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F513B" w14:textId="77777777" w:rsidR="00266592" w:rsidRDefault="00000000">
      <w:pPr>
        <w:jc w:val="right"/>
      </w:pPr>
      <w:r>
        <w:rPr>
          <w:i/>
          <w:sz w:val="16"/>
        </w:rPr>
        <w:t>Version 4.0</w:t>
      </w:r>
    </w:p>
    <w:p w14:paraId="6B0C09D1" w14:textId="77777777" w:rsidR="00266592" w:rsidRDefault="00000000">
      <w:r>
        <w:rPr>
          <w:b/>
          <w:sz w:val="22"/>
        </w:rPr>
        <w:t xml:space="preserve">Course Write-Up (for Courses other than External Degree </w:t>
      </w:r>
      <w:proofErr w:type="spellStart"/>
      <w:r>
        <w:rPr>
          <w:b/>
          <w:sz w:val="22"/>
        </w:rPr>
        <w:t>Programmes</w:t>
      </w:r>
      <w:proofErr w:type="spellEnd"/>
      <w:r>
        <w:rPr>
          <w:b/>
          <w:sz w:val="22"/>
        </w:rPr>
        <w:t>)</w:t>
      </w:r>
    </w:p>
    <w:tbl>
      <w:tblPr>
        <w:tblStyle w:val="TableGrid"/>
        <w:tblW w:w="0" w:type="auto"/>
        <w:jc w:val="center"/>
        <w:tblLook w:val="04A0" w:firstRow="1" w:lastRow="0" w:firstColumn="1" w:lastColumn="0" w:noHBand="0" w:noVBand="1"/>
      </w:tblPr>
      <w:tblGrid>
        <w:gridCol w:w="3402"/>
        <w:gridCol w:w="7326"/>
      </w:tblGrid>
      <w:tr w:rsidR="00266592" w14:paraId="1C63DB7C" w14:textId="77777777">
        <w:trPr>
          <w:jc w:val="center"/>
        </w:trPr>
        <w:tc>
          <w:tcPr>
            <w:tcW w:w="3744" w:type="dxa"/>
            <w:shd w:val="clear" w:color="auto" w:fill="BFBFBF"/>
          </w:tcPr>
          <w:p w14:paraId="47E17868" w14:textId="77777777" w:rsidR="00266592" w:rsidRDefault="00000000">
            <w:pPr>
              <w:spacing w:after="40"/>
            </w:pPr>
            <w:r>
              <w:rPr>
                <w:b/>
              </w:rPr>
              <w:t>Key items</w:t>
            </w:r>
          </w:p>
        </w:tc>
        <w:tc>
          <w:tcPr>
            <w:tcW w:w="7776" w:type="dxa"/>
            <w:shd w:val="clear" w:color="auto" w:fill="BFBFBF"/>
          </w:tcPr>
          <w:p w14:paraId="2FD513C3" w14:textId="77777777" w:rsidR="00266592" w:rsidRDefault="00000000">
            <w:pPr>
              <w:spacing w:after="40"/>
            </w:pPr>
            <w:r>
              <w:rPr>
                <w:b/>
              </w:rPr>
              <w:t>PEIs' Inputs</w:t>
            </w:r>
          </w:p>
        </w:tc>
      </w:tr>
      <w:tr w:rsidR="00266592" w14:paraId="4078CA49" w14:textId="77777777">
        <w:trPr>
          <w:jc w:val="center"/>
        </w:trPr>
        <w:tc>
          <w:tcPr>
            <w:tcW w:w="3744" w:type="dxa"/>
          </w:tcPr>
          <w:p w14:paraId="3DE7EE00" w14:textId="77777777" w:rsidR="00266592" w:rsidRDefault="00000000">
            <w:pPr>
              <w:spacing w:after="40"/>
            </w:pPr>
            <w:r>
              <w:rPr>
                <w:b/>
              </w:rPr>
              <w:t>Course Title:</w:t>
            </w:r>
            <w:r>
              <w:br/>
            </w:r>
            <w:r>
              <w:rPr>
                <w:i/>
              </w:rPr>
              <w:t>1. If it is 100% e-learning course, add “(e-learning)” at the end of the course title.</w:t>
            </w:r>
            <w:r>
              <w:rPr>
                <w:i/>
              </w:rPr>
              <w:br/>
              <w:t>2. If conducted in Mandarin, add “(Mandarin)” at the end of the title.</w:t>
            </w:r>
            <w:r>
              <w:rPr>
                <w:i/>
              </w:rPr>
              <w:br/>
              <w:t>3. Include prefix “(MC)” for stackable certificate courses.</w:t>
            </w:r>
          </w:p>
        </w:tc>
        <w:tc>
          <w:tcPr>
            <w:tcW w:w="7776" w:type="dxa"/>
          </w:tcPr>
          <w:p>
            <w:r>
              <w:t>Advanced Certificate in Digital Asset Compliance and Blockchain Risk Operations</w:t>
            </w:r>
          </w:p>
        </w:tc>
      </w:tr>
      <w:tr w:rsidR="00266592" w14:paraId="1386029E" w14:textId="77777777">
        <w:trPr>
          <w:jc w:val="center"/>
        </w:trPr>
        <w:tc>
          <w:tcPr>
            <w:tcW w:w="3744" w:type="dxa"/>
          </w:tcPr>
          <w:p w14:paraId="74F51E0B" w14:textId="77777777" w:rsidR="00266592" w:rsidRDefault="00000000">
            <w:pPr>
              <w:spacing w:after="40"/>
            </w:pPr>
            <w:r>
              <w:rPr>
                <w:b/>
              </w:rPr>
              <w:t>Course Developer</w:t>
            </w:r>
          </w:p>
        </w:tc>
        <w:tc>
          <w:tcPr>
            <w:tcW w:w="7776" w:type="dxa"/>
          </w:tcPr>
          <w:p w14:paraId="7A8E8FCB" w14:textId="77777777" w:rsidR="00266592" w:rsidRDefault="00000000">
            <w:pPr>
              <w:spacing w:after="40"/>
            </w:pPr>
            <w:r>
              <w:rPr>
                <w:b/>
              </w:rPr>
              <w:t xml:space="preserve">√ </w:t>
            </w:r>
            <w:r>
              <w:t>Self-developed    ☐ Externally-developed    ☐ Jointly-developed</w:t>
            </w:r>
          </w:p>
          <w:p w14:paraId="4A2F4C11" w14:textId="77777777" w:rsidR="00266592" w:rsidRDefault="00000000">
            <w:pPr>
              <w:spacing w:after="40"/>
            </w:pPr>
            <w:r>
              <w:rPr>
                <w:i/>
              </w:rPr>
              <w:t>(Curriculum self-developed by Tertiary Infotech.)</w:t>
            </w:r>
          </w:p>
        </w:tc>
      </w:tr>
      <w:tr w:rsidR="00266592" w14:paraId="5D0CE74D" w14:textId="77777777">
        <w:trPr>
          <w:jc w:val="center"/>
        </w:trPr>
        <w:tc>
          <w:tcPr>
            <w:tcW w:w="3744" w:type="dxa"/>
          </w:tcPr>
          <w:p w14:paraId="171F2418" w14:textId="77777777" w:rsidR="00266592" w:rsidRDefault="00000000">
            <w:pPr>
              <w:spacing w:after="40"/>
            </w:pPr>
            <w:r>
              <w:rPr>
                <w:b/>
              </w:rPr>
              <w:t>Qualification to be Awarded upon Course Completion</w:t>
            </w:r>
            <w:r>
              <w:br/>
            </w:r>
            <w:r>
              <w:rPr>
                <w:i/>
              </w:rPr>
              <w:t>Note: The name of qualification to be awarded should be the same as the course title.</w:t>
            </w:r>
          </w:p>
        </w:tc>
        <w:tc>
          <w:tcPr>
            <w:tcW w:w="7776" w:type="dxa"/>
          </w:tcPr>
          <w:p>
            <w:r>
              <w:t>Advanced Certificate in Digital Asset Compliance and Blockchain Risk Operations</w:t>
            </w:r>
          </w:p>
        </w:tc>
      </w:tr>
      <w:tr w:rsidR="00266592" w14:paraId="0A467BE0" w14:textId="77777777">
        <w:trPr>
          <w:jc w:val="center"/>
        </w:trPr>
        <w:tc>
          <w:tcPr>
            <w:tcW w:w="3744" w:type="dxa"/>
          </w:tcPr>
          <w:p w14:paraId="53124AEA" w14:textId="77777777" w:rsidR="00266592" w:rsidRDefault="00000000">
            <w:pPr>
              <w:spacing w:after="40"/>
            </w:pPr>
            <w:r>
              <w:rPr>
                <w:b/>
              </w:rPr>
              <w:t>Qualification to be Awarded by:</w:t>
            </w:r>
          </w:p>
        </w:tc>
        <w:tc>
          <w:tcPr>
            <w:tcW w:w="7776" w:type="dxa"/>
          </w:tcPr>
          <w:p w14:paraId="7FD0D9F5" w14:textId="77777777" w:rsidR="00266592" w:rsidRDefault="00000000">
            <w:pPr>
              <w:spacing w:after="40"/>
            </w:pPr>
            <w:r>
              <w:rPr>
                <w:b/>
              </w:rPr>
              <w:t>Tertiary Infotech</w:t>
            </w:r>
            <w:r w:rsidR="00866565">
              <w:rPr>
                <w:b/>
              </w:rPr>
              <w:t xml:space="preserve"> Academy</w:t>
            </w:r>
          </w:p>
        </w:tc>
      </w:tr>
      <w:tr w:rsidR="00266592" w14:paraId="4CB38BAE" w14:textId="77777777">
        <w:trPr>
          <w:jc w:val="center"/>
        </w:trPr>
        <w:tc>
          <w:tcPr>
            <w:tcW w:w="3744" w:type="dxa"/>
          </w:tcPr>
          <w:p w14:paraId="4D0AFB31" w14:textId="77777777" w:rsidR="00266592" w:rsidRDefault="00000000">
            <w:pPr>
              <w:spacing w:after="40"/>
            </w:pPr>
            <w:r>
              <w:rPr>
                <w:b/>
              </w:rPr>
              <w:t>Brief Description of Course (including learning objectives for each module)</w:t>
            </w:r>
          </w:p>
        </w:tc>
        <w:tc>
          <w:p>
            <w:r>
              <w:rPr>
                <w:b/>
                <w:sz w:val="20"/>
              </w:rPr>
              <w:t>Brief description of course and learning outcomes:</w:t>
            </w:r>
          </w:p>
          <w:p>
            <w:r>
              <w:rPr>
                <w:b w:val="0"/>
                <w:sz w:val="20"/>
              </w:rPr>
              <w:t>The Advanced Certificate in Digital Asset Compliance and Blockchain Risk Operations equips learners with practical skills to support compliance operations, AML controls, blockchain risk monitoring and investigations across cryptocurrency, fintech and Web3 environments.</w:t>
            </w:r>
          </w:p>
          <w:p>
            <w:r>
              <w:rPr>
                <w:b w:val="0"/>
                <w:sz w:val="20"/>
              </w:rPr>
            </w:r>
          </w:p>
          <w:p>
            <w:r>
              <w:rPr>
                <w:b w:val="0"/>
                <w:sz w:val="20"/>
              </w:rPr>
              <w:t>Upon successful completion, learners will be able to analyse digital asset activity, conduct customer and wallet risk reviews, monitor suspicious transaction patterns, support sanctions and regulatory controls, prepare compliance documentation, and apply automation or analytics tools responsibly in operational workflows.</w:t>
            </w:r>
          </w:p>
          <w:p>
            <w:r>
              <w:rPr>
                <w:b w:val="0"/>
                <w:sz w:val="20"/>
              </w:rPr>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0"/>
              <w:gridCol w:w="480"/>
              <w:gridCol w:w="480"/>
            </w:tblGrid>
            <w:tr>
              <w:tc>
                <w:tcPr>
                  <w:tcW w:type="dxa" w:w="550"/>
                  <w:shd w:fill="D9D9D9"/>
                  <w:vAlign w:val="top"/>
                </w:tcPr>
                <w:p>
                  <w:pPr>
                    <w:spacing w:after="0" w:before="0" w:line="240" w:lineRule="auto"/>
                    <w:jc w:val="left"/>
                  </w:pPr>
                  <w:r>
                    <w:rPr>
                      <w:b/>
                      <w:sz w:val="18"/>
                    </w:rPr>
                    <w:t>S/N</w:t>
                  </w:r>
                </w:p>
              </w:tc>
              <w:tc>
                <w:tcPr>
                  <w:tcW w:type="dxa" w:w="2600"/>
                  <w:shd w:fill="D9D9D9"/>
                  <w:vAlign w:val="top"/>
                </w:tcPr>
                <w:p>
                  <w:pPr>
                    <w:spacing w:after="0" w:before="0" w:line="240" w:lineRule="auto"/>
                    <w:jc w:val="left"/>
                  </w:pPr>
                  <w:r>
                    <w:rPr>
                      <w:b/>
                      <w:sz w:val="18"/>
                    </w:rPr>
                    <w:t>Module Title</w:t>
                  </w:r>
                </w:p>
              </w:tc>
              <w:tc>
                <w:tcPr>
                  <w:tcW w:type="dxa" w:w="5600"/>
                  <w:shd w:fill="D9D9D9"/>
                  <w:vAlign w:val="top"/>
                </w:tcPr>
                <w:p>
                  <w:pPr>
                    <w:spacing w:after="0" w:before="0" w:line="240" w:lineRule="auto"/>
                    <w:jc w:val="left"/>
                  </w:pPr>
                  <w:r>
                    <w:rPr>
                      <w:b/>
                      <w:sz w:val="18"/>
                    </w:rPr>
                    <w:t>Learning objective</w:t>
                  </w:r>
                </w:p>
              </w:tc>
            </w:tr>
            <w:tr>
              <w:tc>
                <w:tcPr>
                  <w:tcW w:type="dxa" w:w="550"/>
                  <w:vAlign w:val="top"/>
                </w:tcPr>
                <w:p>
                  <w:pPr>
                    <w:spacing w:after="0" w:before="0" w:line="240" w:lineRule="auto"/>
                    <w:jc w:val="left"/>
                  </w:pPr>
                  <w:r>
                    <w:rPr>
                      <w:sz w:val="16"/>
                    </w:rPr>
                    <w:t>1</w:t>
                  </w:r>
                </w:p>
              </w:tc>
              <w:tc>
                <w:tcPr>
                  <w:tcW w:type="dxa" w:w="2600"/>
                  <w:vAlign w:val="top"/>
                </w:tcPr>
                <w:p>
                  <w:pPr>
                    <w:spacing w:after="0" w:before="0" w:line="240" w:lineRule="auto"/>
                    <w:jc w:val="left"/>
                  </w:pPr>
                  <w:r>
                    <w:rPr>
                      <w:b/>
                      <w:sz w:val="16"/>
                    </w:rPr>
                    <w:t>Module 1: Digital Asset Compliance Landscape</w:t>
                  </w:r>
                </w:p>
              </w:tc>
              <w:tc>
                <w:tcPr>
                  <w:tcW w:type="dxa" w:w="5600"/>
                  <w:vAlign w:val="top"/>
                </w:tcPr>
                <w:p>
                  <w:pPr>
                    <w:spacing w:after="0" w:before="0" w:line="240" w:lineRule="auto"/>
                    <w:jc w:val="left"/>
                  </w:pPr>
                  <w:r>
                    <w:rPr>
                      <w:sz w:val="16"/>
                    </w:rPr>
                    <w:t>Learners will be able to explain the purpose of compliance controls in cryptocurrency and Web3 environments; describe the development of digital asset regulation and operational risks faced by virtual asset service providers; and identify common compliance use cases involving exchanges, custodians, payment providers and decentralised applications.</w:t>
                  </w:r>
                </w:p>
              </w:tc>
            </w:tr>
            <w:tr>
              <w:tc>
                <w:tcPr>
                  <w:tcW w:type="dxa" w:w="550"/>
                  <w:vAlign w:val="top"/>
                </w:tcPr>
                <w:p>
                  <w:pPr>
                    <w:spacing w:after="0" w:before="0" w:line="240" w:lineRule="auto"/>
                    <w:jc w:val="left"/>
                  </w:pPr>
                  <w:r>
                    <w:rPr>
                      <w:sz w:val="16"/>
                    </w:rPr>
                    <w:t>2</w:t>
                  </w:r>
                </w:p>
              </w:tc>
              <w:tc>
                <w:tcPr>
                  <w:tcW w:type="dxa" w:w="2600"/>
                  <w:vAlign w:val="top"/>
                </w:tcPr>
                <w:p>
                  <w:pPr>
                    <w:spacing w:after="0" w:before="0" w:line="240" w:lineRule="auto"/>
                    <w:jc w:val="left"/>
                  </w:pPr>
                  <w:r>
                    <w:rPr>
                      <w:b/>
                      <w:sz w:val="16"/>
                    </w:rPr>
                    <w:t>Module 2: Blockchain, Tokens and Market Infrastructure</w:t>
                  </w:r>
                </w:p>
              </w:tc>
              <w:tc>
                <w:tcPr>
                  <w:tcW w:type="dxa" w:w="5600"/>
                  <w:vAlign w:val="top"/>
                </w:tcPr>
                <w:p>
                  <w:pPr>
                    <w:spacing w:after="0" w:before="0" w:line="240" w:lineRule="auto"/>
                    <w:jc w:val="left"/>
                  </w:pPr>
                  <w:r>
                    <w:rPr>
                      <w:sz w:val="16"/>
                    </w:rPr>
                    <w:t>Learners will be able to describe how blockchains, wallets, keys, tokens and consensus mechanisms support digital asset activity; differentiate major asset types, network models and exchange or custody operating structures; and interpret basic on-chain transaction flows and cryptocurrency market terminology.</w:t>
                  </w:r>
                </w:p>
              </w:tc>
            </w:tr>
            <w:tr>
              <w:tc>
                <w:tcPr>
                  <w:tcW w:type="dxa" w:w="550"/>
                  <w:vAlign w:val="top"/>
                </w:tcPr>
                <w:p>
                  <w:pPr>
                    <w:spacing w:after="0" w:before="0" w:line="240" w:lineRule="auto"/>
                    <w:jc w:val="left"/>
                  </w:pPr>
                  <w:r>
                    <w:rPr>
                      <w:sz w:val="16"/>
                    </w:rPr>
                    <w:t>3</w:t>
                  </w:r>
                </w:p>
              </w:tc>
              <w:tc>
                <w:tcPr>
                  <w:tcW w:type="dxa" w:w="2600"/>
                  <w:vAlign w:val="top"/>
                </w:tcPr>
                <w:p>
                  <w:pPr>
                    <w:spacing w:after="0" w:before="0" w:line="240" w:lineRule="auto"/>
                    <w:jc w:val="left"/>
                  </w:pPr>
                  <w:r>
                    <w:rPr>
                      <w:b/>
                      <w:sz w:val="16"/>
                    </w:rPr>
                    <w:t>Module 3: Customer Due Diligence and AML Controls</w:t>
                  </w:r>
                </w:p>
              </w:tc>
              <w:tc>
                <w:tcPr>
                  <w:tcW w:type="dxa" w:w="5600"/>
                  <w:vAlign w:val="top"/>
                </w:tcPr>
                <w:p>
                  <w:pPr>
                    <w:spacing w:after="0" w:before="0" w:line="240" w:lineRule="auto"/>
                    <w:jc w:val="left"/>
                  </w:pPr>
                  <w:r>
                    <w:rPr>
                      <w:sz w:val="16"/>
                    </w:rPr>
                    <w:t>Learners will be able to apply customer identification, verification, enhanced due diligence and ongoing review concepts; relate AML obligations to onboarding, screening, risk rating and account monitoring processes; and recognise red flags linked to layering, mule accounts, structuring and suspicious customer behaviour.</w:t>
                  </w:r>
                </w:p>
              </w:tc>
            </w:tr>
            <w:tr>
              <w:tc>
                <w:tcPr>
                  <w:tcW w:type="dxa" w:w="550"/>
                  <w:vAlign w:val="top"/>
                </w:tcPr>
                <w:p>
                  <w:pPr>
                    <w:spacing w:after="0" w:before="0" w:line="240" w:lineRule="auto"/>
                    <w:jc w:val="left"/>
                  </w:pPr>
                  <w:r>
                    <w:rPr>
                      <w:sz w:val="16"/>
                    </w:rPr>
                    <w:t>4</w:t>
                  </w:r>
                </w:p>
              </w:tc>
              <w:tc>
                <w:tcPr>
                  <w:tcW w:type="dxa" w:w="2600"/>
                  <w:vAlign w:val="top"/>
                </w:tcPr>
                <w:p>
                  <w:pPr>
                    <w:spacing w:after="0" w:before="0" w:line="240" w:lineRule="auto"/>
                    <w:jc w:val="left"/>
                  </w:pPr>
                  <w:r>
                    <w:rPr>
                      <w:b/>
                      <w:sz w:val="16"/>
                    </w:rPr>
                    <w:t>Module 4: On-Chain Activity Monitoring</w:t>
                  </w:r>
                </w:p>
              </w:tc>
              <w:tc>
                <w:tcPr>
                  <w:tcW w:type="dxa" w:w="5600"/>
                  <w:vAlign w:val="top"/>
                </w:tcPr>
                <w:p>
                  <w:pPr>
                    <w:spacing w:after="0" w:before="0" w:line="240" w:lineRule="auto"/>
                    <w:jc w:val="left"/>
                  </w:pPr>
                  <w:r>
                    <w:rPr>
                      <w:sz w:val="16"/>
                    </w:rPr>
                    <w:t>Learners will be able to set up monitoring scenarios for deposits, withdrawals, swaps, bridges and high-risk transaction patterns; triage alerts using customer context, blockchain data and risk indicators; and escalate suspicious activity using defensible investigation notes and internal procedures.</w:t>
                  </w:r>
                </w:p>
              </w:tc>
            </w:tr>
            <w:tr>
              <w:tc>
                <w:tcPr>
                  <w:tcW w:type="dxa" w:w="550"/>
                  <w:vAlign w:val="top"/>
                </w:tcPr>
                <w:p>
                  <w:pPr>
                    <w:spacing w:after="0" w:before="0" w:line="240" w:lineRule="auto"/>
                    <w:jc w:val="left"/>
                  </w:pPr>
                  <w:r>
                    <w:rPr>
                      <w:sz w:val="16"/>
                    </w:rPr>
                    <w:t>5</w:t>
                  </w:r>
                </w:p>
              </w:tc>
              <w:tc>
                <w:tcPr>
                  <w:tcW w:type="dxa" w:w="2600"/>
                  <w:vAlign w:val="top"/>
                </w:tcPr>
                <w:p>
                  <w:pPr>
                    <w:spacing w:after="0" w:before="0" w:line="240" w:lineRule="auto"/>
                    <w:jc w:val="left"/>
                  </w:pPr>
                  <w:r>
                    <w:rPr>
                      <w:b/>
                      <w:sz w:val="16"/>
                    </w:rPr>
                    <w:t>Module 5: Wallet Exposure Review and Investigative Methods</w:t>
                  </w:r>
                </w:p>
              </w:tc>
              <w:tc>
                <w:tcPr>
                  <w:tcW w:type="dxa" w:w="5600"/>
                  <w:vAlign w:val="top"/>
                </w:tcPr>
                <w:p>
                  <w:pPr>
                    <w:spacing w:after="0" w:before="0" w:line="240" w:lineRule="auto"/>
                    <w:jc w:val="left"/>
                  </w:pPr>
                  <w:r>
                    <w:rPr>
                      <w:sz w:val="16"/>
                    </w:rPr>
                    <w:t>Learners will be able to assess wallet risk using clustering, attribution, exposure tracing and counterparty analysis; map fund flows across addresses, services, chains and time periods; and prepare investigation summaries that support compliance, fraud and enforcement decisions.</w:t>
                  </w:r>
                </w:p>
              </w:tc>
            </w:tr>
            <w:tr>
              <w:tc>
                <w:tcPr>
                  <w:tcW w:type="dxa" w:w="550"/>
                  <w:vAlign w:val="top"/>
                </w:tcPr>
                <w:p>
                  <w:pPr>
                    <w:spacing w:after="0" w:before="0" w:line="240" w:lineRule="auto"/>
                    <w:jc w:val="left"/>
                  </w:pPr>
                  <w:r>
                    <w:rPr>
                      <w:sz w:val="16"/>
                    </w:rPr>
                    <w:t>6</w:t>
                  </w:r>
                </w:p>
              </w:tc>
              <w:tc>
                <w:tcPr>
                  <w:tcW w:type="dxa" w:w="2600"/>
                  <w:vAlign w:val="top"/>
                </w:tcPr>
                <w:p>
                  <w:pPr>
                    <w:spacing w:after="0" w:before="0" w:line="240" w:lineRule="auto"/>
                    <w:jc w:val="left"/>
                  </w:pPr>
                  <w:r>
                    <w:rPr>
                      <w:b/>
                      <w:sz w:val="16"/>
                    </w:rPr>
                    <w:t>Module 6: Regulatory Expectations for Virtual Assets</w:t>
                  </w:r>
                </w:p>
              </w:tc>
              <w:tc>
                <w:tcPr>
                  <w:tcW w:type="dxa" w:w="5600"/>
                  <w:vAlign w:val="top"/>
                </w:tcPr>
                <w:p>
                  <w:pPr>
                    <w:spacing w:after="0" w:before="0" w:line="240" w:lineRule="auto"/>
                    <w:jc w:val="left"/>
                  </w:pPr>
                  <w:r>
                    <w:rPr>
                      <w:sz w:val="16"/>
                    </w:rPr>
                    <w:t>Learners will be able to compare key regulatory themes affecting virtual asset service providers across major jurisdictions; explain licensing, Travel Rule, custody, market conduct and consumer protection obligations; and evaluate how global requirements affect cross-border crypto compliance programmes.</w:t>
                  </w:r>
                </w:p>
              </w:tc>
            </w:tr>
            <w:tr>
              <w:tc>
                <w:tcPr>
                  <w:tcW w:type="dxa" w:w="550"/>
                  <w:vAlign w:val="top"/>
                </w:tcPr>
                <w:p>
                  <w:pPr>
                    <w:spacing w:after="0" w:before="0" w:line="240" w:lineRule="auto"/>
                    <w:jc w:val="left"/>
                  </w:pPr>
                  <w:r>
                    <w:rPr>
                      <w:sz w:val="16"/>
                    </w:rPr>
                    <w:t>7</w:t>
                  </w:r>
                </w:p>
              </w:tc>
              <w:tc>
                <w:tcPr>
                  <w:tcW w:type="dxa" w:w="2600"/>
                  <w:vAlign w:val="top"/>
                </w:tcPr>
                <w:p>
                  <w:pPr>
                    <w:spacing w:after="0" w:before="0" w:line="240" w:lineRule="auto"/>
                    <w:jc w:val="left"/>
                  </w:pPr>
                  <w:r>
                    <w:rPr>
                      <w:b/>
                      <w:sz w:val="16"/>
                    </w:rPr>
                    <w:t>Module 7: Decentralised Finance and Collectible Token Risk Controls</w:t>
                  </w:r>
                </w:p>
              </w:tc>
              <w:tc>
                <w:tcPr>
                  <w:tcW w:type="dxa" w:w="5600"/>
                  <w:vAlign w:val="top"/>
                </w:tcPr>
                <w:p>
                  <w:pPr>
                    <w:spacing w:after="0" w:before="0" w:line="240" w:lineRule="auto"/>
                    <w:jc w:val="left"/>
                  </w:pPr>
                  <w:r>
                    <w:rPr>
                      <w:sz w:val="16"/>
                    </w:rPr>
                    <w:t>Learners will be able to identify compliance risks associated with decentralised exchanges, lending protocols, mixers, bridges and collectible token marketplaces; review governance, smart contract, market abuse and illicit finance indicators; and recommend practical controls for monitoring decentralised and tokenised asset activity.</w:t>
                  </w:r>
                </w:p>
              </w:tc>
            </w:tr>
            <w:tr>
              <w:tc>
                <w:tcPr>
                  <w:tcW w:type="dxa" w:w="550"/>
                  <w:vAlign w:val="top"/>
                </w:tcPr>
                <w:p>
                  <w:pPr>
                    <w:spacing w:after="0" w:before="0" w:line="240" w:lineRule="auto"/>
                    <w:jc w:val="left"/>
                  </w:pPr>
                  <w:r>
                    <w:rPr>
                      <w:sz w:val="16"/>
                    </w:rPr>
                    <w:t>8</w:t>
                  </w:r>
                </w:p>
              </w:tc>
              <w:tc>
                <w:tcPr>
                  <w:tcW w:type="dxa" w:w="2600"/>
                  <w:vAlign w:val="top"/>
                </w:tcPr>
                <w:p>
                  <w:pPr>
                    <w:spacing w:after="0" w:before="0" w:line="240" w:lineRule="auto"/>
                    <w:jc w:val="left"/>
                  </w:pPr>
                  <w:r>
                    <w:rPr>
                      <w:b/>
                      <w:sz w:val="16"/>
                    </w:rPr>
                    <w:t>Module 8: Financial Crime Typologies and Risk Response</w:t>
                  </w:r>
                </w:p>
              </w:tc>
              <w:tc>
                <w:tcPr>
                  <w:tcW w:type="dxa" w:w="5600"/>
                  <w:vAlign w:val="top"/>
                </w:tcPr>
                <w:p>
                  <w:pPr>
                    <w:spacing w:after="0" w:before="0" w:line="240" w:lineRule="auto"/>
                    <w:jc w:val="left"/>
                  </w:pPr>
                  <w:r>
                    <w:rPr>
                      <w:sz w:val="16"/>
                    </w:rPr>
                    <w:t>Learners will be able to detect fraud, scams, account takeover, phishing, ransomware and market manipulation indicators; apply risk scoring concepts to customers, wallets, transactions and counterparties; and design response actions for containment, escalation, evidence preservation and customer communication.</w:t>
                  </w:r>
                </w:p>
              </w:tc>
            </w:tr>
            <w:tr>
              <w:tc>
                <w:tcPr>
                  <w:tcW w:type="dxa" w:w="550"/>
                  <w:vAlign w:val="top"/>
                </w:tcPr>
                <w:p>
                  <w:pPr>
                    <w:spacing w:after="0" w:before="0" w:line="240" w:lineRule="auto"/>
                    <w:jc w:val="left"/>
                  </w:pPr>
                  <w:r>
                    <w:rPr>
                      <w:sz w:val="16"/>
                    </w:rPr>
                    <w:t>9</w:t>
                  </w:r>
                </w:p>
              </w:tc>
              <w:tc>
                <w:tcPr>
                  <w:tcW w:type="dxa" w:w="2600"/>
                  <w:vAlign w:val="top"/>
                </w:tcPr>
                <w:p>
                  <w:pPr>
                    <w:spacing w:after="0" w:before="0" w:line="240" w:lineRule="auto"/>
                    <w:jc w:val="left"/>
                  </w:pPr>
                  <w:r>
                    <w:rPr>
                      <w:b/>
                      <w:sz w:val="16"/>
                    </w:rPr>
                    <w:t>Module 9: Sanctions Controls and Compliance Workflow Management</w:t>
                  </w:r>
                </w:p>
              </w:tc>
              <w:tc>
                <w:tcPr>
                  <w:tcW w:type="dxa" w:w="5600"/>
                  <w:vAlign w:val="top"/>
                </w:tcPr>
                <w:p>
                  <w:pPr>
                    <w:spacing w:after="0" w:before="0" w:line="240" w:lineRule="auto"/>
                    <w:jc w:val="left"/>
                  </w:pPr>
                  <w:r>
                    <w:rPr>
                      <w:sz w:val="16"/>
                    </w:rPr>
                    <w:t>Learners will be able to screen customers, addresses, counterparties and transactions against sanctions and high-risk exposure indicators; explain blocked property, rejected transactions, false positives and escalation handling; and operate compliance queues, case management workflows and quality assurance checks.</w:t>
                  </w:r>
                </w:p>
              </w:tc>
            </w:tr>
            <w:tr>
              <w:tc>
                <w:tcPr>
                  <w:tcW w:type="dxa" w:w="550"/>
                  <w:vAlign w:val="top"/>
                </w:tcPr>
                <w:p>
                  <w:pPr>
                    <w:spacing w:after="0" w:before="0" w:line="240" w:lineRule="auto"/>
                    <w:jc w:val="left"/>
                  </w:pPr>
                  <w:r>
                    <w:rPr>
                      <w:sz w:val="16"/>
                    </w:rPr>
                    <w:t>10</w:t>
                  </w:r>
                </w:p>
              </w:tc>
              <w:tc>
                <w:tcPr>
                  <w:tcW w:type="dxa" w:w="2600"/>
                  <w:vAlign w:val="top"/>
                </w:tcPr>
                <w:p>
                  <w:pPr>
                    <w:spacing w:after="0" w:before="0" w:line="240" w:lineRule="auto"/>
                    <w:jc w:val="left"/>
                  </w:pPr>
                  <w:r>
                    <w:rPr>
                      <w:b/>
                      <w:sz w:val="16"/>
                    </w:rPr>
                    <w:t>Module 10: RegTech, Analytics and AI-Assisted Monitoring</w:t>
                  </w:r>
                </w:p>
              </w:tc>
              <w:tc>
                <w:tcPr>
                  <w:tcW w:type="dxa" w:w="5600"/>
                  <w:vAlign w:val="top"/>
                </w:tcPr>
                <w:p>
                  <w:pPr>
                    <w:spacing w:after="0" w:before="0" w:line="240" w:lineRule="auto"/>
                    <w:jc w:val="left"/>
                  </w:pPr>
                  <w:r>
                    <w:rPr>
                      <w:sz w:val="16"/>
                    </w:rPr>
                    <w:t>Learners will be able to use automation concepts to improve alert routing, risk scoring, screening and case prioritisation; evaluate the strengths and limitations of blockchain analytics and AI-assisted compliance tools; and define governance controls for model outputs, human review and auditability.</w:t>
                  </w:r>
                </w:p>
              </w:tc>
            </w:tr>
            <w:tr>
              <w:tc>
                <w:tcPr>
                  <w:tcW w:type="dxa" w:w="550"/>
                  <w:vAlign w:val="top"/>
                </w:tcPr>
                <w:p>
                  <w:pPr>
                    <w:spacing w:after="0" w:before="0" w:line="240" w:lineRule="auto"/>
                    <w:jc w:val="left"/>
                  </w:pPr>
                  <w:r>
                    <w:rPr>
                      <w:sz w:val="16"/>
                    </w:rPr>
                    <w:t>11</w:t>
                  </w:r>
                </w:p>
              </w:tc>
              <w:tc>
                <w:tcPr>
                  <w:tcW w:type="dxa" w:w="2600"/>
                  <w:vAlign w:val="top"/>
                </w:tcPr>
                <w:p>
                  <w:pPr>
                    <w:spacing w:after="0" w:before="0" w:line="240" w:lineRule="auto"/>
                    <w:jc w:val="left"/>
                  </w:pPr>
                  <w:r>
                    <w:rPr>
                      <w:b/>
                      <w:sz w:val="16"/>
                    </w:rPr>
                    <w:t>Module 11: Security, Data Protection and Professional Conduct</w:t>
                  </w:r>
                </w:p>
              </w:tc>
              <w:tc>
                <w:tcPr>
                  <w:tcW w:type="dxa" w:w="5600"/>
                  <w:vAlign w:val="top"/>
                </w:tcPr>
                <w:p>
                  <w:pPr>
                    <w:spacing w:after="0" w:before="0" w:line="240" w:lineRule="auto"/>
                    <w:jc w:val="left"/>
                  </w:pPr>
                  <w:r>
                    <w:rPr>
                      <w:sz w:val="16"/>
                    </w:rPr>
                    <w:t>Learners will be able to apply secure handling practices for wallet data, customer records, evidence files and investigation notes; explain privacy, confidentiality and ethical considerations in blockchain investigations; and recognise operational security risks affecting compliance teams and digital asset businesses.</w:t>
                  </w:r>
                </w:p>
              </w:tc>
            </w:tr>
            <w:tr>
              <w:tc>
                <w:tcPr>
                  <w:tcW w:type="dxa" w:w="550"/>
                  <w:vAlign w:val="top"/>
                </w:tcPr>
                <w:p>
                  <w:pPr>
                    <w:spacing w:after="0" w:before="0" w:line="240" w:lineRule="auto"/>
                    <w:jc w:val="left"/>
                  </w:pPr>
                  <w:r>
                    <w:rPr>
                      <w:sz w:val="16"/>
                    </w:rPr>
                    <w:t>12</w:t>
                  </w:r>
                </w:p>
              </w:tc>
              <w:tc>
                <w:tcPr>
                  <w:tcW w:type="dxa" w:w="2600"/>
                  <w:vAlign w:val="top"/>
                </w:tcPr>
                <w:p>
                  <w:pPr>
                    <w:spacing w:after="0" w:before="0" w:line="240" w:lineRule="auto"/>
                    <w:jc w:val="left"/>
                  </w:pPr>
                  <w:r>
                    <w:rPr>
                      <w:b/>
                      <w:sz w:val="16"/>
                    </w:rPr>
                    <w:t>Module 12: Regulatory Records and Management Reporting</w:t>
                  </w:r>
                </w:p>
              </w:tc>
              <w:tc>
                <w:tcPr>
                  <w:tcW w:type="dxa" w:w="5600"/>
                  <w:vAlign w:val="top"/>
                </w:tcPr>
                <w:p>
                  <w:pPr>
                    <w:spacing w:after="0" w:before="0" w:line="240" w:lineRule="auto"/>
                    <w:jc w:val="left"/>
                  </w:pPr>
                  <w:r>
                    <w:rPr>
                      <w:sz w:val="16"/>
                    </w:rPr>
                    <w:t>Learners will be able to prepare compliance reports, investigation memos, risk dashboards and management summaries; document suspicious activity rationales, evidence sources, decisions and audit trails; and align recordkeeping practices with internal policies and regulatory expectations.</w:t>
                  </w:r>
                </w:p>
              </w:tc>
            </w:tr>
            <w:tr>
              <w:tc>
                <w:tcPr>
                  <w:tcW w:type="dxa" w:w="550"/>
                  <w:vAlign w:val="top"/>
                </w:tcPr>
                <w:p>
                  <w:pPr>
                    <w:spacing w:after="0" w:before="0" w:line="240" w:lineRule="auto"/>
                    <w:jc w:val="left"/>
                  </w:pPr>
                  <w:r>
                    <w:rPr>
                      <w:sz w:val="16"/>
                    </w:rPr>
                    <w:t>13</w:t>
                  </w:r>
                </w:p>
              </w:tc>
              <w:tc>
                <w:tcPr>
                  <w:tcW w:type="dxa" w:w="2600"/>
                  <w:vAlign w:val="top"/>
                </w:tcPr>
                <w:p>
                  <w:pPr>
                    <w:spacing w:after="0" w:before="0" w:line="240" w:lineRule="auto"/>
                    <w:jc w:val="left"/>
                  </w:pPr>
                  <w:r>
                    <w:rPr>
                      <w:b/>
                      <w:sz w:val="16"/>
                    </w:rPr>
                    <w:t>Module 13: Applied Digital Asset Compliance Projects</w:t>
                  </w:r>
                </w:p>
              </w:tc>
              <w:tc>
                <w:tcPr>
                  <w:tcW w:type="dxa" w:w="5600"/>
                  <w:vAlign w:val="top"/>
                </w:tcPr>
                <w:p>
                  <w:pPr>
                    <w:spacing w:after="0" w:before="0" w:line="240" w:lineRule="auto"/>
                    <w:jc w:val="left"/>
                  </w:pPr>
                  <w:r>
                    <w:rPr>
                      <w:sz w:val="16"/>
                    </w:rPr>
                    <w:t>Learners will be able to complete practical case studies involving onboarding review, alert triage, wallet investigation and sanctions escalation; build an end-to-end compliance case file from source data to final recommendation; and present project outcomes with clear risk rationale, supporting evidence and remediation actions.</w:t>
                  </w:r>
                </w:p>
              </w:tc>
            </w:tr>
          </w:tbl>
          <w:p/>
        </w:tc>
      </w:tr>
      <w:tr w:rsidR="00266592" w14:paraId="026AE86C" w14:textId="77777777">
        <w:trPr>
          <w:jc w:val="center"/>
        </w:trPr>
        <w:tc>
          <w:tcPr>
            <w:tcW w:w="3744" w:type="dxa"/>
          </w:tcPr>
          <w:p w14:paraId="1F027A4A" w14:textId="77777777" w:rsidR="00266592" w:rsidRDefault="00000000">
            <w:pPr>
              <w:spacing w:after="40"/>
            </w:pPr>
            <w:r>
              <w:rPr>
                <w:b/>
              </w:rPr>
              <w:lastRenderedPageBreak/>
              <w:t>Target Audience</w:t>
            </w:r>
          </w:p>
        </w:tc>
        <w:tc>
          <w:tcPr>
            <w:tcW w:w="7776" w:type="dxa"/>
          </w:tcPr>
          <w:p>
            <w:r>
              <w:t>Primary Target Audience</w:t>
              <w:br/>
              <w:t>Compliance, AML and risk professionals who want to extend their practice into cryptocurrency, virtual assets and blockchain-enabled financial services.</w:t>
              <w:br/>
              <w:t>Fintech, exchange, payments, custody and Web3 operations staff involved in onboarding, monitoring, investigations, sanctions screening or compliance case management.</w:t>
              <w:br/>
              <w:t>Cybersecurity, fraud, audit and investigation professionals who need to interpret wallet activity, on-chain behaviour and digital asset typologies.</w:t>
              <w:br/>
              <w:t>Financial services professionals, relationship managers and analysts supporting virtual asset due diligence, governance or regulatory readiness.</w:t>
              <w:br/>
              <w:t>Fresh graduates and career changers from business, finance, IT, law, criminology or related disciplines who wish to enter digital asset compliance roles.</w:t>
              <w:br/>
              <w:br/>
              <w:t>Secondary Target Audience</w:t>
              <w:br/>
              <w:t>Managers and founders of digital asset businesses who need to understand practical compliance workflows and risk controls.</w:t>
              <w:br/>
              <w:t>Legal, governance and internal audit practitioners who support policy, assurance or regulatory reporting for virtual asset activities.</w:t>
            </w:r>
          </w:p>
        </w:tc>
      </w:tr>
      <w:tr w:rsidR="00266592" w14:paraId="040DDF66" w14:textId="77777777">
        <w:trPr>
          <w:jc w:val="center"/>
        </w:trPr>
        <w:tc>
          <w:tcPr>
            <w:tcW w:w="3744" w:type="dxa"/>
          </w:tcPr>
          <w:p w14:paraId="5A633712" w14:textId="77777777" w:rsidR="00266592" w:rsidRDefault="00000000">
            <w:pPr>
              <w:spacing w:after="40"/>
            </w:pPr>
            <w:r>
              <w:rPr>
                <w:b/>
              </w:rPr>
              <w:t>(For certificate and above qualifications only) – Potential Employment Opportunities upon Course Completion</w:t>
            </w:r>
          </w:p>
        </w:tc>
        <w:tc>
          <w:tcPr>
            <w:tcW w:w="7776" w:type="dxa"/>
          </w:tcPr>
          <w:p>
            <w:r>
              <w:t>Graduates of the Advanced Certificate in Digital Asset Compliance and Blockchain Risk Operations can pursue a range of roles in both the public and private sectors, including:</w:t>
              <w:br/>
              <w:t>Digital Asset Compliance Analyst</w:t>
              <w:br/>
              <w:t>Crypto AML Analyst</w:t>
              <w:br/>
              <w:t>Blockchain Transaction Monitoring Analyst</w:t>
              <w:br/>
              <w:t>Virtual Asset Risk Analyst</w:t>
              <w:br/>
              <w:t>Wallet Investigation Associate</w:t>
              <w:br/>
              <w:t>Financial Crime Compliance Analyst</w:t>
              <w:br/>
              <w:t>Sanctions Screening Analyst, Digital Assets</w:t>
              <w:br/>
              <w:t>Crypto Fraud and Scam Investigation Analyst</w:t>
              <w:br/>
              <w:t>Web3 Compliance Operations Executive</w:t>
              <w:br/>
              <w:t>Fintech Compliance Associate</w:t>
              <w:br/>
              <w:t>Blockchain Intelligence Analyst</w:t>
              <w:br/>
              <w:t>Compliance Automation / RegTech Analyst</w:t>
              <w:br/>
              <w:t>Digital Asset Governance and Risk Associate</w:t>
            </w:r>
          </w:p>
        </w:tc>
      </w:tr>
      <w:tr w:rsidR="00266592" w14:paraId="51F3D59E" w14:textId="77777777">
        <w:trPr>
          <w:jc w:val="center"/>
        </w:trPr>
        <w:tc>
          <w:tcPr>
            <w:tcW w:w="3744" w:type="dxa"/>
          </w:tcPr>
          <w:p w14:paraId="234011AB" w14:textId="77777777" w:rsidR="00266592" w:rsidRDefault="00000000">
            <w:pPr>
              <w:spacing w:after="40"/>
            </w:pPr>
            <w:r>
              <w:t xml:space="preserve">Does the proposed course curriculum follow a foreign or international curriculum through full-time </w:t>
            </w:r>
            <w:proofErr w:type="spellStart"/>
            <w:r>
              <w:t>programme</w:t>
            </w:r>
            <w:proofErr w:type="spellEnd"/>
            <w:r>
              <w:t xml:space="preserve"> at the Primary, Secondary, and/or High School levels (grades 1-12), including self-developed curriculum?</w:t>
            </w:r>
          </w:p>
        </w:tc>
        <w:tc>
          <w:tcPr>
            <w:tcW w:w="7776" w:type="dxa"/>
          </w:tcPr>
          <w:p w14:paraId="6BF28DC6" w14:textId="77777777" w:rsidR="00266592" w:rsidRDefault="00000000">
            <w:pPr>
              <w:spacing w:after="40"/>
            </w:pPr>
            <w:r>
              <w:t xml:space="preserve">☐ Yes    </w:t>
            </w:r>
            <w:r>
              <w:rPr>
                <w:b/>
              </w:rPr>
              <w:t>√ No</w:t>
            </w:r>
          </w:p>
          <w:p w14:paraId="5335CC84" w14:textId="77777777" w:rsidR="00266592" w:rsidRDefault="00000000">
            <w:pPr>
              <w:spacing w:after="40"/>
            </w:pPr>
            <w:r>
              <w:rPr>
                <w:i/>
              </w:rPr>
              <w:t>If yes, please state the location of PEI's premise for the course to be conducted in: N/A</w:t>
            </w:r>
          </w:p>
        </w:tc>
      </w:tr>
      <w:tr w:rsidR="00266592" w14:paraId="6253DA99" w14:textId="77777777">
        <w:trPr>
          <w:jc w:val="center"/>
        </w:trPr>
        <w:tc>
          <w:tcPr>
            <w:tcW w:w="3744" w:type="dxa"/>
          </w:tcPr>
          <w:p w14:paraId="1256FD4C" w14:textId="77777777" w:rsidR="00266592" w:rsidRDefault="00000000">
            <w:pPr>
              <w:spacing w:after="40"/>
            </w:pPr>
            <w:r>
              <w:rPr>
                <w:b/>
              </w:rPr>
              <w:t>Course Details</w:t>
            </w:r>
          </w:p>
        </w:tc>
        <w:tc>
          <w:tcPr>
            <w:tcW w:w="7776" w:type="dxa"/>
          </w:tcPr>
          <w:p>
            <w:r>
              <w:t>Mode of Delivery:  ☐ Face-to-face    ☐ Blended    √ E-learning</w:t>
              <w:br/>
              <w:t>(100% synchronous live virtual classes)</w:t>
              <w:br/>
              <w:t>Duration:  ~10 months (part-time)</w:t>
              <w:br/>
              <w:t>Class Frequency:  3 days per week  x 3 hours per day (part-time), 7:00 PM - 10:00 PM</w:t>
              <w:br/>
              <w:t>Total Course Hours:  390 hours (part-time)</w:t>
              <w:br/>
              <w:t>Computation for course hours:  13 modules x 10 sessions x 3 hours = 390 hours.</w:t>
              <w:br/>
              <w:t>Module structure:  13 modules, with each module comprising 9 teaching sessions and 1 assessment session.</w:t>
              <w:br/>
              <w:t>Assessment:  Practical case assignments, scenario-based quizzes, compliance documentation exercises and a capstone digital asset compliance project.</w:t>
            </w:r>
          </w:p>
        </w:tc>
      </w:tr>
      <w:tr w:rsidR="00266592" w14:paraId="02FF1613" w14:textId="77777777">
        <w:trPr>
          <w:jc w:val="center"/>
        </w:trPr>
        <w:tc>
          <w:tcPr>
            <w:tcW w:w="3744" w:type="dxa"/>
          </w:tcPr>
          <w:p w14:paraId="45F6045C" w14:textId="77777777" w:rsidR="00266592" w:rsidRDefault="00000000">
            <w:pPr>
              <w:spacing w:after="40"/>
            </w:pPr>
            <w:r>
              <w:rPr>
                <w:b/>
              </w:rPr>
              <w:lastRenderedPageBreak/>
              <w:t>Minimum Entry Requirements</w:t>
            </w:r>
          </w:p>
        </w:tc>
        <w:tc>
          <w:tcPr>
            <w:tcW w:w="7776" w:type="dxa"/>
          </w:tcPr>
          <w:p>
            <w:r>
              <w:t>Age: 21 years old</w:t>
              <w:br/>
              <w:t>Language Proficiency: At least C6 for GCE "O" Level English</w:t>
              <w:br/>
              <w:t>Academic: At least C6 for GCE "O" Level in any 3 subjects</w:t>
              <w:br/>
              <w:t>Recommended (not mandatory): basic understanding of business, finance, information technology, compliance, risk management or cybersecurity concepts. No prior blockchain legal experience is required.</w:t>
            </w:r>
          </w:p>
        </w:tc>
      </w:tr>
      <w:tr w:rsidR="00266592" w14:paraId="38DFAE38" w14:textId="77777777">
        <w:trPr>
          <w:jc w:val="center"/>
        </w:trPr>
        <w:tc>
          <w:tcPr>
            <w:tcW w:w="3744" w:type="dxa"/>
          </w:tcPr>
          <w:p w14:paraId="658F84D8" w14:textId="77777777" w:rsidR="00266592" w:rsidRDefault="00000000">
            <w:pPr>
              <w:spacing w:after="40"/>
            </w:pPr>
            <w:r>
              <w:t xml:space="preserve">(For certificate qualifications only) – to be read in conjunction with SSG </w:t>
            </w:r>
            <w:r>
              <w:lastRenderedPageBreak/>
              <w:t>Advisory 3/2022</w:t>
            </w:r>
          </w:p>
        </w:tc>
        <w:tc>
          <w:tcPr>
            <w:tcW w:w="7776" w:type="dxa"/>
          </w:tcPr>
          <w:p w14:paraId="4DE83F91" w14:textId="77777777" w:rsidR="00266592" w:rsidRDefault="00000000">
            <w:pPr>
              <w:spacing w:after="40"/>
            </w:pPr>
            <w:r>
              <w:t>Will the PEI issue modular certificate(s) that students can stack towards the award of the Certificate Qualification?</w:t>
            </w:r>
          </w:p>
          <w:p w14:paraId="61DB6E99" w14:textId="77777777" w:rsidR="00266592" w:rsidRDefault="00000000">
            <w:pPr>
              <w:spacing w:after="40"/>
            </w:pPr>
            <w:r>
              <w:rPr>
                <w:b/>
              </w:rPr>
              <w:t xml:space="preserve">√ YES    </w:t>
            </w:r>
            <w:r>
              <w:t>☐ NO</w:t>
            </w:r>
          </w:p>
          <w:p w14:paraId="3A2EC404" w14:textId="77777777" w:rsidR="00266592" w:rsidRDefault="00000000">
            <w:pPr>
              <w:spacing w:after="40"/>
            </w:pPr>
            <w:r>
              <w:rPr>
                <w:i/>
              </w:rPr>
              <w:t>Note: Only “Terminal” Certificate Courses can be registered as Modular Courses that stack to a Certificate Qualification.</w:t>
            </w:r>
          </w:p>
          <w:tbl>
            <w:tblPr>
              <w:tblStyle w:val="TableGrid"/>
              <w:tblW w:w="0" w:type="auto"/>
              <w:tblLook w:val="04A0" w:firstRow="1" w:lastRow="0" w:firstColumn="1" w:lastColumn="0" w:noHBand="0" w:noVBand="1"/>
            </w:tblPr>
            <w:tblGrid>
              <w:gridCol w:w="571"/>
              <w:gridCol w:w="2732"/>
              <w:gridCol w:w="3781"/>
            </w:tblGrid>
            <w:tr w:rsidR="00266592" w14:paraId="397D7058" w14:textId="77777777">
              <w:tc>
                <w:tcPr>
                  <w:tcW w:w="576" w:type="dxa"/>
                  <w:shd w:val="clear" w:color="auto" w:fill="D9D9D9"/>
                </w:tcPr>
                <w:p w14:paraId="2F229E87" w14:textId="77777777" w:rsidR="00266592" w:rsidRDefault="00000000">
                  <w:pPr>
                    <w:spacing w:after="40"/>
                  </w:pPr>
                  <w:r>
                    <w:rPr>
                      <w:b/>
                    </w:rPr>
                    <w:t>S/N</w:t>
                  </w:r>
                </w:p>
              </w:tc>
              <w:tc>
                <w:tcPr>
                  <w:tcW w:w="2880" w:type="dxa"/>
                  <w:shd w:val="clear" w:color="auto" w:fill="D9D9D9"/>
                </w:tcPr>
                <w:p w14:paraId="5E28690C" w14:textId="77777777" w:rsidR="00266592" w:rsidRDefault="00000000">
                  <w:pPr>
                    <w:spacing w:after="40"/>
                  </w:pPr>
                  <w:r>
                    <w:rPr>
                      <w:b/>
                    </w:rPr>
                    <w:t>Title of certificate qualification</w:t>
                  </w:r>
                </w:p>
              </w:tc>
              <w:tc>
                <w:tcPr>
                  <w:tcW w:w="4031" w:type="dxa"/>
                  <w:shd w:val="clear" w:color="auto" w:fill="D9D9D9"/>
                </w:tcPr>
                <w:p w14:paraId="4F52E08D" w14:textId="77777777" w:rsidR="00266592" w:rsidRDefault="00000000">
                  <w:pPr>
                    <w:spacing w:after="40"/>
                  </w:pPr>
                  <w:r>
                    <w:rPr>
                      <w:b/>
                    </w:rPr>
                    <w:t>Modules</w:t>
                  </w:r>
                </w:p>
              </w:tc>
            </w:tr>
            <w:tr w:rsidR="00266592" w14:paraId="1DB66BF5" w14:textId="77777777">
              <w:tc>
                <w:tcPr>
                  <w:tcW w:w="576" w:type="dxa"/>
                </w:tcPr>
                <w:p w14:paraId="1C4BA1C2" w14:textId="77777777" w:rsidR="00266592" w:rsidRDefault="00000000">
                  <w:pPr>
                    <w:spacing w:after="40"/>
                  </w:pPr>
                  <w:r>
                    <w:t>1.</w:t>
                  </w:r>
                </w:p>
              </w:tc>
              <w:tc>
                <w:tcPr>
                  <w:tcW w:w="2880" w:type="dxa"/>
                </w:tcPr>
                <w:p w14:paraId="1C895563" w14:textId="77777777" w:rsidR="00266592" w:rsidRDefault="00000000">
                  <w:pPr>
                    <w:spacing w:after="40"/>
                  </w:pPr>
                  <w:r>
                    <w:rPr>
                      <w:b/>
                    </w:rPr>
                    <w:t>Advanced Certificate in Digital Asset Compliance and Blockchain Risk Operations</w:t>
                  </w:r>
                </w:p>
              </w:tc>
              <w:tc>
                <w:tcPr>
                  <w:tcW w:w="4031" w:type="dxa"/>
                </w:tcPr>
                <w:p>
                  <w:r>
                    <w:t>1. Module 1: Digital Asset Compliance Landscape</w:t>
                  </w:r>
                </w:p>
                <w:p>
                  <w:r>
                    <w:t>2. Module 2: Blockchain, Tokens and Market Infrastructure</w:t>
                  </w:r>
                </w:p>
                <w:p>
                  <w:r>
                    <w:t>3. Module 3: Customer Due Diligence and AML Controls</w:t>
                  </w:r>
                </w:p>
                <w:p>
                  <w:r>
                    <w:t>4. Module 4: On-Chain Activity Monitoring</w:t>
                  </w:r>
                </w:p>
                <w:p>
                  <w:r>
                    <w:t>5. Module 5: Wallet Exposure Review and Investigative Methods</w:t>
                  </w:r>
                </w:p>
                <w:p>
                  <w:r>
                    <w:t>6. Module 6: Regulatory Expectations for Virtual Assets</w:t>
                  </w:r>
                </w:p>
                <w:p>
                  <w:r>
                    <w:t>7. Module 7: Decentralised Finance and Collectible Token Risk Controls</w:t>
                  </w:r>
                </w:p>
                <w:p>
                  <w:r>
                    <w:t>8. Module 8: Financial Crime Typologies and Risk Response</w:t>
                  </w:r>
                </w:p>
                <w:p>
                  <w:r>
                    <w:t>9. Module 9: Sanctions Controls and Compliance Workflow Management</w:t>
                  </w:r>
                </w:p>
                <w:p>
                  <w:r>
                    <w:t>10. Module 10: RegTech, Analytics and AI-Assisted Monitoring</w:t>
                  </w:r>
                </w:p>
                <w:p>
                  <w:r>
                    <w:t>11. Module 11: Security, Data Protection and Professional Conduct</w:t>
                  </w:r>
                </w:p>
                <w:p>
                  <w:r>
                    <w:t>12. Module 12: Regulatory Records and Management Reporting</w:t>
                  </w:r>
                </w:p>
                <w:p>
                  <w:r>
                    <w:t>13. Module 13: Applied Digital Asset Compliance Projects</w:t>
                  </w:r>
                </w:p>
              </w:tc>
            </w:tr>
          </w:tbl>
          <w:p w14:paraId="7A5857F0" w14:textId="77777777" w:rsidR="00266592" w:rsidRDefault="00266592"/>
          <w:p w14:paraId="2A328C66" w14:textId="77777777" w:rsidR="00266592" w:rsidRDefault="00000000">
            <w:pPr>
              <w:spacing w:after="40"/>
            </w:pPr>
            <w:r>
              <w:t>Maximum time allowed to complete the modular courses for award of the certificate qualification: ~10 months (part-time).</w:t>
            </w:r>
          </w:p>
          <w:p w14:paraId="7040E26B" w14:textId="77777777" w:rsidR="00266592" w:rsidRDefault="00000000">
            <w:pPr>
              <w:spacing w:after="40"/>
            </w:pPr>
            <w:r>
              <w:rPr>
                <w:b/>
              </w:rPr>
              <w:t>Terms and conditions to be met to be awarded the Certificate:</w:t>
            </w:r>
          </w:p>
          <w:p w14:paraId="043B1A03" w14:textId="77777777" w:rsidR="00266592" w:rsidRDefault="00000000">
            <w:pPr>
              <w:spacing w:after="40"/>
            </w:pPr>
            <w:r>
              <w:t>To be awarded the certificate, participants must:</w:t>
            </w:r>
          </w:p>
          <w:p w14:paraId="6A61915F" w14:textId="77777777" w:rsidR="00266592" w:rsidRDefault="00000000">
            <w:pPr>
              <w:pStyle w:val="ListBullet"/>
              <w:spacing w:after="40"/>
            </w:pPr>
            <w:r>
              <w:t>Achieve a pass in all required assessments (one per module), and</w:t>
            </w:r>
          </w:p>
          <w:p w14:paraId="3C12D0C3" w14:textId="77777777" w:rsidR="00266592" w:rsidRDefault="00000000">
            <w:pPr>
              <w:pStyle w:val="ListBullet"/>
              <w:spacing w:after="40"/>
            </w:pPr>
            <w:r>
              <w:t>Maintain a minimum attendance of 75% throughout the course.</w:t>
            </w:r>
          </w:p>
        </w:tc>
      </w:tr>
      <w:tr w:rsidR="00266592" w14:paraId="2539C41B" w14:textId="77777777">
        <w:trPr>
          <w:jc w:val="center"/>
        </w:trPr>
        <w:tc>
          <w:tcPr>
            <w:tcW w:w="3744" w:type="dxa"/>
          </w:tcPr>
          <w:p w14:paraId="10DEE80F" w14:textId="77777777" w:rsidR="00266592" w:rsidRDefault="00000000">
            <w:pPr>
              <w:spacing w:after="40"/>
            </w:pPr>
            <w:r>
              <w:rPr>
                <w:b/>
              </w:rPr>
              <w:t>Articulation Pathway</w:t>
            </w:r>
          </w:p>
        </w:tc>
        <w:tc>
          <w:tcPr>
            <w:tcW w:w="7776" w:type="dxa"/>
          </w:tcPr>
          <w:p w14:paraId="527945CA" w14:textId="77777777" w:rsidR="00266592" w:rsidRDefault="00000000">
            <w:pPr>
              <w:spacing w:after="40"/>
            </w:pPr>
            <w:r>
              <w:t xml:space="preserve">Is the proposed course a pathway </w:t>
            </w:r>
            <w:proofErr w:type="spellStart"/>
            <w:r>
              <w:t>programme</w:t>
            </w:r>
            <w:proofErr w:type="spellEnd"/>
            <w:r>
              <w:t>?</w:t>
            </w:r>
          </w:p>
          <w:p w14:paraId="11773505" w14:textId="77777777" w:rsidR="00266592" w:rsidRDefault="00000000">
            <w:pPr>
              <w:spacing w:after="40"/>
            </w:pPr>
            <w:r>
              <w:t xml:space="preserve">☐ YES    </w:t>
            </w:r>
            <w:r>
              <w:rPr>
                <w:b/>
              </w:rPr>
              <w:t>√ NO</w:t>
            </w:r>
          </w:p>
        </w:tc>
      </w:tr>
      <w:tr w:rsidR="00266592" w14:paraId="7ADF73D8" w14:textId="77777777">
        <w:trPr>
          <w:jc w:val="center"/>
        </w:trPr>
        <w:tc>
          <w:tcPr>
            <w:tcW w:w="3744" w:type="dxa"/>
          </w:tcPr>
          <w:p w14:paraId="3424F7A2" w14:textId="77777777" w:rsidR="00266592" w:rsidRDefault="00000000">
            <w:pPr>
              <w:spacing w:after="40"/>
            </w:pPr>
            <w:r>
              <w:rPr>
                <w:b/>
              </w:rPr>
              <w:t>Information on External Course Developer</w:t>
            </w:r>
            <w:r>
              <w:br/>
            </w:r>
            <w:r>
              <w:rPr>
                <w:i/>
              </w:rPr>
              <w:t>(for externally developed courses only)</w:t>
            </w:r>
          </w:p>
        </w:tc>
        <w:tc>
          <w:tcPr>
            <w:tcW w:w="7776" w:type="dxa"/>
          </w:tcPr>
          <w:p w14:paraId="093CC1B2" w14:textId="77777777" w:rsidR="00266592" w:rsidRDefault="003875C3">
            <w:pPr>
              <w:spacing w:after="40"/>
            </w:pPr>
            <w:r>
              <w:t>Not applicable — the course is self-developed by Tertiary Infotech Academy.</w:t>
            </w:r>
          </w:p>
        </w:tc>
      </w:tr>
      <w:tr w:rsidR="00266592" w14:paraId="19477744" w14:textId="77777777">
        <w:trPr>
          <w:jc w:val="center"/>
        </w:trPr>
        <w:tc>
          <w:tcPr>
            <w:tcW w:w="3744" w:type="dxa"/>
          </w:tcPr>
          <w:p w14:paraId="696C2FC9" w14:textId="77777777" w:rsidR="00266592" w:rsidRDefault="00000000">
            <w:pPr>
              <w:spacing w:after="40"/>
            </w:pPr>
            <w:r>
              <w:rPr>
                <w:b/>
              </w:rPr>
              <w:t>Course Accreditation</w:t>
            </w:r>
          </w:p>
        </w:tc>
        <w:tc>
          <w:tcPr>
            <w:tcW w:w="7776" w:type="dxa"/>
          </w:tcPr>
          <w:p w14:paraId="767217D8" w14:textId="77777777" w:rsidR="00266592" w:rsidRDefault="00000000">
            <w:pPr>
              <w:spacing w:after="40"/>
            </w:pPr>
            <w:r>
              <w:t xml:space="preserve">Is the proposed course accredited by any external </w:t>
            </w:r>
            <w:proofErr w:type="spellStart"/>
            <w:r>
              <w:t>organisation</w:t>
            </w:r>
            <w:proofErr w:type="spellEnd"/>
            <w:r>
              <w:t>?</w:t>
            </w:r>
          </w:p>
          <w:p w14:paraId="1209B3E8" w14:textId="77777777" w:rsidR="00266592" w:rsidRDefault="00000000">
            <w:pPr>
              <w:spacing w:after="40"/>
            </w:pPr>
            <w:r>
              <w:t xml:space="preserve">☐ YES    </w:t>
            </w:r>
            <w:r>
              <w:rPr>
                <w:b/>
              </w:rPr>
              <w:t>√ NO</w:t>
            </w:r>
          </w:p>
        </w:tc>
      </w:tr>
      <w:tr w:rsidR="00266592" w14:paraId="5A1EB82E" w14:textId="77777777">
        <w:trPr>
          <w:jc w:val="center"/>
        </w:trPr>
        <w:tc>
          <w:tcPr>
            <w:tcW w:w="3744" w:type="dxa"/>
          </w:tcPr>
          <w:p w14:paraId="65B73714" w14:textId="77777777" w:rsidR="00266592" w:rsidRDefault="00000000">
            <w:pPr>
              <w:spacing w:after="40"/>
            </w:pPr>
            <w:r>
              <w:rPr>
                <w:b/>
              </w:rPr>
              <w:t>Association, Collaboration or Affiliation</w:t>
            </w:r>
          </w:p>
        </w:tc>
        <w:tc>
          <w:tcPr>
            <w:tcW w:w="7776" w:type="dxa"/>
          </w:tcPr>
          <w:p w14:paraId="40C8F021" w14:textId="77777777" w:rsidR="00266592" w:rsidRDefault="00000000">
            <w:pPr>
              <w:spacing w:after="40"/>
            </w:pPr>
            <w:r>
              <w:t xml:space="preserve">Is there any other form of association, collaboration or affiliation with any other </w:t>
            </w:r>
            <w:proofErr w:type="spellStart"/>
            <w:r>
              <w:t>organisation</w:t>
            </w:r>
            <w:proofErr w:type="spellEnd"/>
            <w:r>
              <w:t xml:space="preserve"> or persons, either local or foreign, in respect of this course?</w:t>
            </w:r>
          </w:p>
          <w:p w14:paraId="77B0F11C" w14:textId="77777777" w:rsidR="00266592" w:rsidRDefault="00000000">
            <w:pPr>
              <w:spacing w:after="40"/>
            </w:pPr>
            <w:r>
              <w:t xml:space="preserve">☐ YES    </w:t>
            </w:r>
            <w:r>
              <w:rPr>
                <w:b/>
              </w:rPr>
              <w:t>√ NO</w:t>
            </w:r>
          </w:p>
        </w:tc>
      </w:tr>
      <w:tr w:rsidR="00266592" w14:paraId="3569B8DA" w14:textId="77777777">
        <w:trPr>
          <w:jc w:val="center"/>
        </w:trPr>
        <w:tc>
          <w:tcPr>
            <w:tcW w:w="3744" w:type="dxa"/>
          </w:tcPr>
          <w:p w14:paraId="678CA409" w14:textId="77777777" w:rsidR="00266592" w:rsidRDefault="00000000">
            <w:pPr>
              <w:spacing w:after="40"/>
            </w:pPr>
            <w:r>
              <w:rPr>
                <w:b/>
              </w:rPr>
              <w:t>Courses with Industrial Attachment</w:t>
            </w:r>
          </w:p>
        </w:tc>
        <w:tc>
          <w:tcPr>
            <w:tcW w:w="7776" w:type="dxa"/>
          </w:tcPr>
          <w:p w14:paraId="197DD99E" w14:textId="77777777" w:rsidR="00266592" w:rsidRDefault="00000000">
            <w:pPr>
              <w:spacing w:after="40"/>
            </w:pPr>
            <w:r>
              <w:t>Does the proposed course have industrial attachment?</w:t>
            </w:r>
          </w:p>
          <w:p w14:paraId="0C124EE7" w14:textId="77777777" w:rsidR="00266592" w:rsidRDefault="00000000">
            <w:pPr>
              <w:spacing w:after="40"/>
            </w:pPr>
            <w:r>
              <w:t xml:space="preserve">☐ YES    </w:t>
            </w:r>
            <w:r>
              <w:rPr>
                <w:b/>
              </w:rPr>
              <w:t>√ NO</w:t>
            </w:r>
          </w:p>
        </w:tc>
      </w:tr>
      <w:tr w:rsidR="00266592" w14:paraId="20B867D2" w14:textId="77777777">
        <w:trPr>
          <w:jc w:val="center"/>
        </w:trPr>
        <w:tc>
          <w:tcPr>
            <w:tcW w:w="3744" w:type="dxa"/>
          </w:tcPr>
          <w:p w14:paraId="33E5613B" w14:textId="77777777" w:rsidR="00266592" w:rsidRDefault="00000000">
            <w:pPr>
              <w:spacing w:after="40"/>
            </w:pPr>
            <w:r>
              <w:rPr>
                <w:b/>
              </w:rPr>
              <w:t>Other Information, if applicable</w:t>
            </w:r>
          </w:p>
        </w:tc>
        <w:tc>
          <w:tcPr>
            <w:tcW w:w="7776" w:type="dxa"/>
          </w:tcPr>
          <w:p w14:paraId="01CFECB4" w14:textId="77777777" w:rsidR="00266592" w:rsidRDefault="00000000">
            <w:pPr>
              <w:spacing w:after="40"/>
            </w:pPr>
            <w:r>
              <w:t>N.A.</w:t>
            </w:r>
          </w:p>
        </w:tc>
      </w:tr>
    </w:tbl>
    <w:p w14:paraId="5D73A022" w14:textId="77777777" w:rsidR="00266592" w:rsidRDefault="00266592"/>
    <w:p w14:paraId="37D315B7" w14:textId="77777777" w:rsidR="00266592" w:rsidRDefault="00000000">
      <w:r>
        <w:t xml:space="preserve">I, </w:t>
      </w:r>
      <w:r>
        <w:rPr>
          <w:b/>
        </w:rPr>
        <w:t>Dr. ANG CHEW HOE</w:t>
      </w:r>
      <w:r>
        <w:t xml:space="preserve">, (NRIC/Passport no. S1808997A) manager of </w:t>
      </w:r>
      <w:r>
        <w:rPr>
          <w:b/>
        </w:rPr>
        <w:t>TERTIARY INFOTECH ACADEMY PTE. LTD.</w:t>
      </w:r>
      <w:r>
        <w:t xml:space="preserve"> declare that:</w:t>
      </w:r>
    </w:p>
    <w:p w14:paraId="37F4CD65" w14:textId="77777777" w:rsidR="00266592" w:rsidRDefault="00000000">
      <w:pPr>
        <w:spacing w:after="40"/>
      </w:pPr>
      <w:r>
        <w:t>(a) the course has been approved by the Academic Board;</w:t>
      </w:r>
    </w:p>
    <w:p w14:paraId="45787335" w14:textId="77777777" w:rsidR="00266592" w:rsidRDefault="00000000">
      <w:pPr>
        <w:spacing w:after="40"/>
      </w:pPr>
      <w:r>
        <w:t>(b) the Academic Board has approved the deployment of teachers for the course in accordance with Regulation 26 of Private Education Regulations;</w:t>
      </w:r>
    </w:p>
    <w:p w14:paraId="38E89817" w14:textId="77777777" w:rsidR="00266592" w:rsidRDefault="00000000">
      <w:pPr>
        <w:spacing w:after="40"/>
      </w:pPr>
      <w:r>
        <w:t>(c) the assessment methods and procedures for the course have been approved by the Examination Board; and</w:t>
      </w:r>
    </w:p>
    <w:p w14:paraId="4E1F6A0B" w14:textId="77777777" w:rsidR="00266592" w:rsidRDefault="00000000">
      <w:pPr>
        <w:spacing w:after="40"/>
      </w:pPr>
      <w:r>
        <w:t>(d) all information provided in this application is true and accurate to my knowledge.</w:t>
      </w:r>
    </w:p>
    <w:p w14:paraId="263410F9" w14:textId="77777777" w:rsidR="00266592" w:rsidRDefault="00266592"/>
    <w:p w14:paraId="367BE64B" w14:textId="77777777" w:rsidR="00266592" w:rsidRDefault="00000000">
      <w:r>
        <w:lastRenderedPageBreak/>
        <w:t>_______________________________            Date: ____________________</w:t>
      </w:r>
    </w:p>
    <w:p w14:paraId="4A3E89D0" w14:textId="77777777" w:rsidR="00266592" w:rsidRDefault="00000000">
      <w:r>
        <w:rPr>
          <w:sz w:val="16"/>
        </w:rPr>
        <w:t>(Signature of manager &amp; date)</w:t>
      </w:r>
    </w:p>
    <w:sectPr w:rsidR="00266592" w:rsidSect="00034616">
      <w:pgSz w:w="12240" w:h="158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4170620">
    <w:abstractNumId w:val="8"/>
  </w:num>
  <w:num w:numId="2" w16cid:durableId="1724793684">
    <w:abstractNumId w:val="6"/>
  </w:num>
  <w:num w:numId="3" w16cid:durableId="1164856897">
    <w:abstractNumId w:val="5"/>
  </w:num>
  <w:num w:numId="4" w16cid:durableId="663626382">
    <w:abstractNumId w:val="4"/>
  </w:num>
  <w:num w:numId="5" w16cid:durableId="1294213409">
    <w:abstractNumId w:val="7"/>
  </w:num>
  <w:num w:numId="6" w16cid:durableId="1144470863">
    <w:abstractNumId w:val="3"/>
  </w:num>
  <w:num w:numId="7" w16cid:durableId="587274362">
    <w:abstractNumId w:val="2"/>
  </w:num>
  <w:num w:numId="8" w16cid:durableId="1537617988">
    <w:abstractNumId w:val="1"/>
  </w:num>
  <w:num w:numId="9" w16cid:durableId="1744257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A7"/>
    <w:rsid w:val="0015074B"/>
    <w:rsid w:val="00266592"/>
    <w:rsid w:val="0029639D"/>
    <w:rsid w:val="002A5ED1"/>
    <w:rsid w:val="00326F90"/>
    <w:rsid w:val="00344F76"/>
    <w:rsid w:val="003875C3"/>
    <w:rsid w:val="00392B9B"/>
    <w:rsid w:val="004622FD"/>
    <w:rsid w:val="006460F6"/>
    <w:rsid w:val="00794B91"/>
    <w:rsid w:val="00866565"/>
    <w:rsid w:val="00905598"/>
    <w:rsid w:val="00AA1D8D"/>
    <w:rsid w:val="00B47730"/>
    <w:rsid w:val="00B51CC9"/>
    <w:rsid w:val="00B70619"/>
    <w:rsid w:val="00BD34C7"/>
    <w:rsid w:val="00CB0664"/>
    <w:rsid w:val="00CB46E0"/>
    <w:rsid w:val="00D56AF4"/>
    <w:rsid w:val="00FC693F"/>
    <w:rsid w:val="00FF51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2B558"/>
  <w14:defaultImageDpi w14:val="300"/>
  <w15:docId w15:val="{AFB06239-F829-45B6-AB73-6B193FBC9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1287</Words>
  <Characters>7982</Characters>
  <Application>Microsoft Office Word</Application>
  <DocSecurity>0</DocSecurity>
  <Lines>266</Lines>
  <Paragraphs>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Tertiary Infotech Training</cp:lastModifiedBy>
  <cp:revision>8</cp:revision>
  <dcterms:created xsi:type="dcterms:W3CDTF">2013-12-23T23:15:00Z</dcterms:created>
  <dcterms:modified xsi:type="dcterms:W3CDTF">2026-06-16T09:30:00Z</dcterms:modified>
  <cp:category/>
</cp:coreProperties>
</file>