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513B" w14:textId="77777777" w:rsidR="00266592" w:rsidRDefault="00000000">
      <w:pPr>
        <w:jc w:val="right"/>
      </w:pPr>
      <w:r>
        <w:rPr>
          <w:i/>
          <w:sz w:val="16"/>
        </w:rPr>
        <w:t>Version 4.0</w:t>
      </w:r>
    </w:p>
    <w:p w14:paraId="6B0C09D1" w14:textId="77777777" w:rsidR="00266592" w:rsidRDefault="00000000">
      <w:r>
        <w:rPr>
          <w:b/>
          <w:sz w:val="22"/>
        </w:rPr>
        <w:t xml:space="preserve">Course Write-Up (for Courses other than External Degree </w:t>
      </w:r>
      <w:proofErr w:type="spellStart"/>
      <w:r>
        <w:rPr>
          <w:b/>
          <w:sz w:val="22"/>
        </w:rPr>
        <w:t>Programmes</w:t>
      </w:r>
      <w:proofErr w:type="spellEnd"/>
      <w:r>
        <w:rPr>
          <w:b/>
          <w:sz w:val="22"/>
        </w:rPr>
        <w:t>)</w:t>
      </w:r>
    </w:p>
    <w:tbl>
      <w:tblPr>
        <w:tblStyle w:val="TableGrid"/>
        <w:tblW w:w="0" w:type="auto"/>
        <w:jc w:val="center"/>
        <w:tblLook w:val="04A0" w:firstRow="1" w:lastRow="0" w:firstColumn="1" w:lastColumn="0" w:noHBand="0" w:noVBand="1"/>
      </w:tblPr>
      <w:tblGrid>
        <w:gridCol w:w="3402"/>
        <w:gridCol w:w="7326"/>
      </w:tblGrid>
      <w:tr w:rsidR="00266592" w14:paraId="1C63DB7C" w14:textId="77777777">
        <w:trPr>
          <w:jc w:val="center"/>
        </w:trPr>
        <w:tc>
          <w:tcPr>
            <w:tcW w:w="3744" w:type="dxa"/>
            <w:shd w:val="clear" w:color="auto" w:fill="BFBFBF"/>
          </w:tcPr>
          <w:p w14:paraId="47E17868" w14:textId="77777777" w:rsidR="00266592" w:rsidRDefault="00000000">
            <w:pPr>
              <w:spacing w:after="40"/>
            </w:pPr>
            <w:r>
              <w:rPr>
                <w:b/>
              </w:rPr>
              <w:t>Key items</w:t>
            </w:r>
          </w:p>
        </w:tc>
        <w:tc>
          <w:tcPr>
            <w:tcW w:w="7776" w:type="dxa"/>
            <w:shd w:val="clear" w:color="auto" w:fill="BFBFBF"/>
          </w:tcPr>
          <w:p w14:paraId="2FD513C3" w14:textId="77777777" w:rsidR="00266592" w:rsidRDefault="00000000">
            <w:pPr>
              <w:spacing w:after="40"/>
            </w:pPr>
            <w:r>
              <w:rPr>
                <w:b/>
              </w:rPr>
              <w:t>PEIs' Inputs</w:t>
            </w:r>
          </w:p>
        </w:tc>
      </w:tr>
      <w:tr w:rsidR="00266592" w14:paraId="4078CA49" w14:textId="77777777">
        <w:trPr>
          <w:jc w:val="center"/>
        </w:trPr>
        <w:tc>
          <w:tcPr>
            <w:tcW w:w="3744" w:type="dxa"/>
          </w:tcPr>
          <w:p w14:paraId="3DE7EE00" w14:textId="77777777" w:rsidR="00266592" w:rsidRDefault="00000000">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r>
              <w:rPr>
                <w:rFonts w:ascii="Arial" w:hAnsi="Arial" w:eastAsia="Arial"/>
                <w:sz w:val="20"/>
              </w:rPr>
              <w:t>Advanced Certificate in Enterprise Blockchain Solution Architecture</w:t>
            </w:r>
          </w:p>
        </w:tc>
      </w:tr>
      <w:tr w:rsidR="00266592" w14:paraId="1386029E" w14:textId="77777777">
        <w:trPr>
          <w:jc w:val="center"/>
        </w:trPr>
        <w:tc>
          <w:tcPr>
            <w:tcW w:w="3744" w:type="dxa"/>
          </w:tcPr>
          <w:p w14:paraId="74F51E0B" w14:textId="77777777" w:rsidR="00266592" w:rsidRDefault="00000000">
            <w:pPr>
              <w:spacing w:after="40"/>
            </w:pPr>
            <w:r>
              <w:rPr>
                <w:b/>
              </w:rPr>
              <w:t>Course Developer</w:t>
            </w:r>
          </w:p>
        </w:tc>
        <w:tc>
          <w:tcPr>
            <w:tcW w:w="7776" w:type="dxa"/>
          </w:tcPr>
          <w:p w14:paraId="7A8E8FCB" w14:textId="77777777" w:rsidR="00266592" w:rsidRDefault="00000000">
            <w:pPr>
              <w:spacing w:after="40"/>
            </w:pPr>
            <w:r>
              <w:rPr>
                <w:b/>
              </w:rPr>
              <w:t xml:space="preserve">√ </w:t>
            </w:r>
            <w:r>
              <w:t>Self-developed    ☐ Externally-developed    ☐ Jointly-developed</w:t>
            </w:r>
          </w:p>
          <w:p w14:paraId="4A2F4C11" w14:textId="77777777" w:rsidR="00266592" w:rsidRDefault="00000000">
            <w:pPr>
              <w:spacing w:after="40"/>
            </w:pPr>
            <w:r>
              <w:rPr>
                <w:i/>
              </w:rPr>
              <w:t>(Curriculum self-developed by Tertiary Infotech.)</w:t>
            </w:r>
          </w:p>
        </w:tc>
      </w:tr>
      <w:tr w:rsidR="00266592" w14:paraId="5D0CE74D" w14:textId="77777777">
        <w:trPr>
          <w:jc w:val="center"/>
        </w:trPr>
        <w:tc>
          <w:tcPr>
            <w:tcW w:w="3744" w:type="dxa"/>
          </w:tcPr>
          <w:p w14:paraId="171F2418" w14:textId="77777777" w:rsidR="00266592" w:rsidRDefault="00000000">
            <w:pPr>
              <w:spacing w:after="40"/>
            </w:pPr>
            <w:r>
              <w:rPr>
                <w:b/>
              </w:rPr>
              <w:t>Qualification to be Awarded upon Course Completion</w:t>
            </w:r>
            <w:r>
              <w:br/>
            </w:r>
            <w:r>
              <w:rPr>
                <w:i/>
              </w:rPr>
              <w:t>Note: The name of qualification to be awarded should be the same as the course title.</w:t>
            </w:r>
          </w:p>
        </w:tc>
        <w:tc>
          <w:tcPr>
            <w:tcW w:w="7776" w:type="dxa"/>
          </w:tcPr>
          <w:p>
            <w:r>
              <w:rPr>
                <w:rFonts w:ascii="Arial" w:hAnsi="Arial" w:eastAsia="Arial"/>
                <w:sz w:val="20"/>
              </w:rPr>
              <w:t>Advanced Certificate in Enterprise Blockchain Solution Architecture</w:t>
            </w:r>
          </w:p>
        </w:tc>
      </w:tr>
      <w:tr w:rsidR="00266592" w14:paraId="0A467BE0" w14:textId="77777777">
        <w:trPr>
          <w:jc w:val="center"/>
        </w:trPr>
        <w:tc>
          <w:tcPr>
            <w:tcW w:w="3744" w:type="dxa"/>
          </w:tcPr>
          <w:p w14:paraId="53124AEA" w14:textId="77777777" w:rsidR="00266592" w:rsidRDefault="00000000">
            <w:pPr>
              <w:spacing w:after="40"/>
            </w:pPr>
            <w:r>
              <w:rPr>
                <w:b/>
              </w:rPr>
              <w:t>Qualification to be Awarded by:</w:t>
            </w:r>
          </w:p>
        </w:tc>
        <w:tc>
          <w:tcPr>
            <w:tcW w:w="7776" w:type="dxa"/>
          </w:tcPr>
          <w:p w14:paraId="7FD0D9F5" w14:textId="77777777" w:rsidR="00266592" w:rsidRDefault="00000000">
            <w:pPr>
              <w:spacing w:after="40"/>
            </w:pPr>
            <w:r>
              <w:rPr>
                <w:b/>
              </w:rPr>
              <w:t>Tertiary Infotech</w:t>
            </w:r>
            <w:r w:rsidR="00866565">
              <w:rPr>
                <w:b/>
              </w:rPr>
              <w:t xml:space="preserve"> Academy</w:t>
            </w:r>
          </w:p>
        </w:tc>
      </w:tr>
      <w:tr w:rsidR="00266592" w14:paraId="4CB38BAE" w14:textId="77777777">
        <w:trPr>
          <w:jc w:val="center"/>
        </w:trPr>
        <w:tc>
          <w:tcPr>
            <w:tcW w:w="3744" w:type="dxa"/>
          </w:tcPr>
          <w:p w14:paraId="4D0AFB31" w14:textId="77777777" w:rsidR="00266592" w:rsidRDefault="00000000">
            <w:pPr>
              <w:spacing w:after="40"/>
            </w:pPr>
            <w:r>
              <w:rPr>
                <w:b/>
              </w:rPr>
              <w:t>Brief Description of Course (including learning objectives for each module)</w:t>
            </w:r>
          </w:p>
        </w:tc>
        <w:tc>
          <w:p>
            <w:r>
              <w:rPr>
                <w:rFonts w:ascii="Arial" w:hAnsi="Arial" w:eastAsia="Arial"/>
                <w:b/>
                <w:sz w:val="20"/>
              </w:rPr>
              <w:t>Brief description of course and learning outcomes:</w:t>
            </w:r>
          </w:p>
          <w:p>
            <w:r>
              <w:rPr>
                <w:rFonts w:ascii="Arial" w:hAnsi="Arial" w:eastAsia="Arial"/>
                <w:b w:val="0"/>
                <w:sz w:val="20"/>
              </w:rPr>
              <w:t>The Advanced Certificate in Enterprise Blockchain Solution Architecture equips learners with practical skills to analyse business requirements, design decentralised and permissioned ledger solutions, operate blockchain network components, and evaluate platform choices for enterprise use cases.</w:t>
            </w:r>
          </w:p>
          <w:p>
            <w:r>
              <w:rPr>
                <w:rFonts w:ascii="Arial" w:hAnsi="Arial" w:eastAsia="Arial"/>
                <w:b w:val="0"/>
                <w:sz w:val="20"/>
              </w:rPr>
            </w:r>
          </w:p>
          <w:p>
            <w:r>
              <w:rPr>
                <w:rFonts w:ascii="Arial" w:hAnsi="Arial" w:eastAsia="Arial"/>
                <w:b w:val="0"/>
                <w:sz w:val="20"/>
              </w:rPr>
              <w:t>Upon successful completion, learners will demonstrate the ability to explain distributed ledger concepts; design secure, scalable blockchain architectures; select suitable development tools, node infrastructure, consensus models and storage patterns; compare major enterprise blockchain platforms; apply governance and risk controls; and produce an implementation-ready blockchain solution blueprint.</w:t>
            </w:r>
          </w:p>
          <w:p>
            <w:r>
              <w:rPr>
                <w:rFonts w:ascii="Arial" w:hAnsi="Arial" w:eastAsia="Arial"/>
                <w:b w:val="0"/>
                <w:sz w:val="20"/>
              </w:rPr>
            </w:r>
          </w:p>
          <w:p>
            <w:r>
              <w:rPr>
                <w:rFonts w:ascii="Arial" w:hAnsi="Arial" w:eastAsia="Arial"/>
                <w:sz w:val="20"/>
              </w:rPr>
              <w:t>The course comprises fourteen modules. Each module consists of 10 sessions: 9 teaching sessions and 1 assessment session. The modules are delivered through live online classes, guided demonstrations, hands-on labs and applied design activities. The learning objective for each module is as follows:</w:t>
            </w:r>
          </w:p>
          <w:tbl>
            <w:tblPr>
              <w:tblStyle w:val="TableGrid"/>
              <w:tblW w:type="auto" w:w="0"/>
              <w:jc w:val="center"/>
              <w:tblLook w:firstColumn="1" w:firstRow="1" w:lastColumn="0" w:lastRow="0" w:noHBand="0" w:noVBand="1" w:val="04A0"/>
            </w:tblPr>
            <w:tblGrid>
              <w:gridCol w:w="480"/>
              <w:gridCol w:w="480"/>
              <w:gridCol w:w="480"/>
            </w:tblGrid>
            <w:tr>
              <w:tc>
                <w:tcPr>
                  <w:tcW w:type="dxa" w:w="648"/>
                  <w:shd w:fill="D9D9D9"/>
                  <w:vAlign w:val="center"/>
                </w:tcPr>
                <w:p>
                  <w:r>
                    <w:rPr>
                      <w:rFonts w:ascii="Arial" w:hAnsi="Arial" w:eastAsia="Arial"/>
                      <w:b/>
                      <w:sz w:val="20"/>
                    </w:rPr>
                    <w:t>S/N</w:t>
                  </w:r>
                </w:p>
              </w:tc>
              <w:tc>
                <w:tcPr>
                  <w:tcW w:type="dxa" w:w="2736"/>
                  <w:shd w:fill="D9D9D9"/>
                  <w:vAlign w:val="center"/>
                </w:tcPr>
                <w:p>
                  <w:r>
                    <w:rPr>
                      <w:rFonts w:ascii="Arial" w:hAnsi="Arial" w:eastAsia="Arial"/>
                      <w:b/>
                      <w:sz w:val="20"/>
                    </w:rPr>
                    <w:t>Module Title</w:t>
                  </w:r>
                </w:p>
              </w:tc>
              <w:tc>
                <w:tcPr>
                  <w:tcW w:type="dxa" w:w="6623"/>
                  <w:shd w:fill="D9D9D9"/>
                  <w:vAlign w:val="center"/>
                </w:tcPr>
                <w:p>
                  <w:r>
                    <w:rPr>
                      <w:rFonts w:ascii="Arial" w:hAnsi="Arial" w:eastAsia="Arial"/>
                      <w:b/>
                      <w:sz w:val="20"/>
                    </w:rPr>
                    <w:t>Learning objective</w:t>
                  </w:r>
                </w:p>
              </w:tc>
            </w:tr>
            <w:tr>
              <w:tc>
                <w:tcPr>
                  <w:tcW w:type="dxa" w:w="648"/>
                  <w:vAlign w:val="top"/>
                </w:tcPr>
                <w:p>
                  <w:r>
                    <w:rPr>
                      <w:rFonts w:ascii="Arial" w:hAnsi="Arial" w:eastAsia="Arial"/>
                      <w:b w:val="0"/>
                      <w:sz w:val="20"/>
                    </w:rPr>
                    <w:t>1</w:t>
                  </w:r>
                </w:p>
              </w:tc>
              <w:tc>
                <w:tcPr>
                  <w:tcW w:type="dxa" w:w="2736"/>
                  <w:vAlign w:val="top"/>
                </w:tcPr>
                <w:p>
                  <w:r>
                    <w:rPr>
                      <w:rFonts w:ascii="Arial" w:hAnsi="Arial" w:eastAsia="Arial"/>
                      <w:b/>
                      <w:sz w:val="20"/>
                    </w:rPr>
                    <w:t>Module 1: Distributed Ledger Foundations</w:t>
                  </w:r>
                </w:p>
              </w:tc>
              <w:tc>
                <w:tcPr>
                  <w:tcW w:type="dxa" w:w="6623"/>
                  <w:vAlign w:val="top"/>
                </w:tcPr>
                <w:p>
                  <w:r>
                    <w:rPr>
                      <w:rFonts w:ascii="Arial" w:hAnsi="Arial" w:eastAsia="Arial"/>
                      <w:b w:val="0"/>
                      <w:sz w:val="20"/>
                    </w:rPr>
                    <w:t>Learners will be able to explain the purpose of distributed ledgers in enterprise environments; describe core blockchain concepts, terminology and adoption drivers; and identify common business use cases across finance, supply chain, identity, records management and digital assets.</w:t>
                  </w:r>
                </w:p>
              </w:tc>
            </w:tr>
            <w:tr>
              <w:tc>
                <w:tcPr>
                  <w:tcW w:type="dxa" w:w="648"/>
                  <w:vAlign w:val="top"/>
                </w:tcPr>
                <w:p>
                  <w:r>
                    <w:rPr>
                      <w:rFonts w:ascii="Arial" w:hAnsi="Arial" w:eastAsia="Arial"/>
                      <w:b w:val="0"/>
                      <w:sz w:val="20"/>
                    </w:rPr>
                    <w:t>2</w:t>
                  </w:r>
                </w:p>
              </w:tc>
              <w:tc>
                <w:tcPr>
                  <w:tcW w:type="dxa" w:w="2736"/>
                  <w:vAlign w:val="top"/>
                </w:tcPr>
                <w:p>
                  <w:r>
                    <w:rPr>
                      <w:rFonts w:ascii="Arial" w:hAnsi="Arial" w:eastAsia="Arial"/>
                      <w:b/>
                      <w:sz w:val="20"/>
                    </w:rPr>
                    <w:t>Module 2: Blockchain Solution Architect Role</w:t>
                  </w:r>
                </w:p>
              </w:tc>
              <w:tc>
                <w:tcPr>
                  <w:tcW w:type="dxa" w:w="6623"/>
                  <w:vAlign w:val="top"/>
                </w:tcPr>
                <w:p>
                  <w:r>
                    <w:rPr>
                      <w:rFonts w:ascii="Arial" w:hAnsi="Arial" w:eastAsia="Arial"/>
                      <w:b w:val="0"/>
                      <w:sz w:val="20"/>
                    </w:rPr>
                    <w:t>Learners will be able to describe the responsibilities of a blockchain solution architect; gather stakeholder and business requirements; and translate functional, technical and governance needs into architecture decisions.</w:t>
                  </w:r>
                </w:p>
              </w:tc>
            </w:tr>
            <w:tr>
              <w:tc>
                <w:tcPr>
                  <w:tcW w:type="dxa" w:w="648"/>
                  <w:vAlign w:val="top"/>
                </w:tcPr>
                <w:p>
                  <w:r>
                    <w:rPr>
                      <w:rFonts w:ascii="Arial" w:hAnsi="Arial" w:eastAsia="Arial"/>
                      <w:b w:val="0"/>
                      <w:sz w:val="20"/>
                    </w:rPr>
                    <w:t>3</w:t>
                  </w:r>
                </w:p>
              </w:tc>
              <w:tc>
                <w:tcPr>
                  <w:tcW w:type="dxa" w:w="2736"/>
                  <w:vAlign w:val="top"/>
                </w:tcPr>
                <w:p>
                  <w:r>
                    <w:rPr>
                      <w:rFonts w:ascii="Arial" w:hAnsi="Arial" w:eastAsia="Arial"/>
                      <w:b/>
                      <w:sz w:val="20"/>
                    </w:rPr>
                    <w:t>Module 3: Blockchain Ecosystems and Core Concepts</w:t>
                  </w:r>
                </w:p>
              </w:tc>
              <w:tc>
                <w:tcPr>
                  <w:tcW w:type="dxa" w:w="6623"/>
                  <w:vAlign w:val="top"/>
                </w:tcPr>
                <w:p>
                  <w:r>
                    <w:rPr>
                      <w:rFonts w:ascii="Arial" w:hAnsi="Arial" w:eastAsia="Arial"/>
                      <w:b w:val="0"/>
                      <w:sz w:val="20"/>
                    </w:rPr>
                    <w:t>Learners will be able to explain blocks, transactions, hashing, consensus, wallets, tokens and smart contracts; compare public, private and consortium network models; and interpret how these components support decentralised applications.</w:t>
                  </w:r>
                </w:p>
              </w:tc>
            </w:tr>
            <w:tr>
              <w:tc>
                <w:tcPr>
                  <w:tcW w:type="dxa" w:w="648"/>
                  <w:vAlign w:val="top"/>
                </w:tcPr>
                <w:p>
                  <w:r>
                    <w:rPr>
                      <w:rFonts w:ascii="Arial" w:hAnsi="Arial" w:eastAsia="Arial"/>
                      <w:b w:val="0"/>
                      <w:sz w:val="20"/>
                    </w:rPr>
                    <w:t>4</w:t>
                  </w:r>
                </w:p>
              </w:tc>
              <w:tc>
                <w:tcPr>
                  <w:tcW w:type="dxa" w:w="2736"/>
                  <w:vAlign w:val="top"/>
                </w:tcPr>
                <w:p>
                  <w:r>
                    <w:rPr>
                      <w:rFonts w:ascii="Arial" w:hAnsi="Arial" w:eastAsia="Arial"/>
                      <w:b/>
                      <w:sz w:val="20"/>
                    </w:rPr>
                    <w:t>Module 4: Distributed Ledger Architecture Principles</w:t>
                  </w:r>
                </w:p>
              </w:tc>
              <w:tc>
                <w:tcPr>
                  <w:tcW w:type="dxa" w:w="6623"/>
                  <w:vAlign w:val="top"/>
                </w:tcPr>
                <w:p>
                  <w:r>
                    <w:rPr>
                      <w:rFonts w:ascii="Arial" w:hAnsi="Arial" w:eastAsia="Arial"/>
                      <w:b w:val="0"/>
                      <w:sz w:val="20"/>
                    </w:rPr>
                    <w:t>Learners will be able to design network topology, identity, access control, consensus, data flow and integration patterns; evaluate scalability and performance considerations; and document architecture choices for enterprise blockchain systems.</w:t>
                  </w:r>
                </w:p>
              </w:tc>
            </w:tr>
            <w:tr>
              <w:tc>
                <w:tcPr>
                  <w:tcW w:type="dxa" w:w="648"/>
                  <w:vAlign w:val="top"/>
                </w:tcPr>
                <w:p>
                  <w:r>
                    <w:rPr>
                      <w:rFonts w:ascii="Arial" w:hAnsi="Arial" w:eastAsia="Arial"/>
                      <w:b w:val="0"/>
                      <w:sz w:val="20"/>
                    </w:rPr>
                    <w:t>5</w:t>
                  </w:r>
                </w:p>
              </w:tc>
              <w:tc>
                <w:tcPr>
                  <w:tcW w:type="dxa" w:w="2736"/>
                  <w:vAlign w:val="top"/>
                </w:tcPr>
                <w:p>
                  <w:r>
                    <w:rPr>
                      <w:rFonts w:ascii="Arial" w:hAnsi="Arial" w:eastAsia="Arial"/>
                      <w:b/>
                      <w:sz w:val="20"/>
                    </w:rPr>
                    <w:t>Module 5: Blockchain Development Tools and Infrastructure</w:t>
                  </w:r>
                </w:p>
              </w:tc>
              <w:tc>
                <w:tcPr>
                  <w:tcW w:type="dxa" w:w="6623"/>
                  <w:vAlign w:val="top"/>
                </w:tcPr>
                <w:p>
                  <w:r>
                    <w:rPr>
                      <w:rFonts w:ascii="Arial" w:hAnsi="Arial" w:eastAsia="Arial"/>
                      <w:b w:val="0"/>
                      <w:sz w:val="20"/>
                    </w:rPr>
                    <w:t>Learners will be able to identify common blockchain tools, frameworks, wallets, explorers, APIs, SDKs and deployment utilities; select appropriate tools for solution design; and explain how development environments support testing and implementation.</w:t>
                  </w:r>
                </w:p>
              </w:tc>
            </w:tr>
            <w:tr>
              <w:tc>
                <w:tcPr>
                  <w:tcW w:type="dxa" w:w="648"/>
                  <w:vAlign w:val="top"/>
                </w:tcPr>
                <w:p>
                  <w:r>
                    <w:rPr>
                      <w:rFonts w:ascii="Arial" w:hAnsi="Arial" w:eastAsia="Arial"/>
                      <w:b w:val="0"/>
                      <w:sz w:val="20"/>
                    </w:rPr>
                    <w:t>6</w:t>
                  </w:r>
                </w:p>
              </w:tc>
              <w:tc>
                <w:tcPr>
                  <w:tcW w:type="dxa" w:w="2736"/>
                  <w:vAlign w:val="top"/>
                </w:tcPr>
                <w:p>
                  <w:r>
                    <w:rPr>
                      <w:rFonts w:ascii="Arial" w:hAnsi="Arial" w:eastAsia="Arial"/>
                      <w:b/>
                      <w:sz w:val="20"/>
                    </w:rPr>
                    <w:t>Module 6: Network Node Deployment and Operations</w:t>
                  </w:r>
                </w:p>
              </w:tc>
              <w:tc>
                <w:tcPr>
                  <w:tcW w:type="dxa" w:w="6623"/>
                  <w:vAlign w:val="top"/>
                </w:tcPr>
                <w:p>
                  <w:r>
                    <w:rPr>
                      <w:rFonts w:ascii="Arial" w:hAnsi="Arial" w:eastAsia="Arial"/>
                      <w:b w:val="0"/>
                      <w:sz w:val="20"/>
                    </w:rPr>
                    <w:t>Learners will be able to set up and configure blockchain network nodes; explain node synchronisation, connectivity, monitoring and resilience requirements; and apply operational practices for maintaining distributed ledger infrastructure.</w:t>
                  </w:r>
                </w:p>
              </w:tc>
            </w:tr>
            <w:tr>
              <w:tc>
                <w:tcPr>
                  <w:tcW w:type="dxa" w:w="648"/>
                  <w:vAlign w:val="top"/>
                </w:tcPr>
                <w:p>
                  <w:r>
                    <w:rPr>
                      <w:rFonts w:ascii="Arial" w:hAnsi="Arial" w:eastAsia="Arial"/>
                      <w:b w:val="0"/>
                      <w:sz w:val="20"/>
                    </w:rPr>
                    <w:t>7</w:t>
                  </w:r>
                </w:p>
              </w:tc>
              <w:tc>
                <w:tcPr>
                  <w:tcW w:type="dxa" w:w="2736"/>
                  <w:vAlign w:val="top"/>
                </w:tcPr>
                <w:p>
                  <w:r>
                    <w:rPr>
                      <w:rFonts w:ascii="Arial" w:hAnsi="Arial" w:eastAsia="Arial"/>
                      <w:b/>
                      <w:sz w:val="20"/>
                    </w:rPr>
                    <w:t>Module 7: Enterprise Blockchain Solution Design</w:t>
                  </w:r>
                </w:p>
              </w:tc>
              <w:tc>
                <w:tcPr>
                  <w:tcW w:type="dxa" w:w="6623"/>
                  <w:vAlign w:val="top"/>
                </w:tcPr>
                <w:p>
                  <w:r>
                    <w:rPr>
                      <w:rFonts w:ascii="Arial" w:hAnsi="Arial" w:eastAsia="Arial"/>
                      <w:b w:val="0"/>
                      <w:sz w:val="20"/>
                    </w:rPr>
                    <w:t>Learners will be able to convert a business problem into a blockchain solution blueprint; define participants, workflows, data models, controls and integration points; and present an implementation approach for an enterprise use case.</w:t>
                  </w:r>
                </w:p>
              </w:tc>
            </w:tr>
            <w:tr>
              <w:tc>
                <w:tcPr>
                  <w:tcW w:type="dxa" w:w="648"/>
                  <w:vAlign w:val="top"/>
                </w:tcPr>
                <w:p>
                  <w:r>
                    <w:rPr>
                      <w:rFonts w:ascii="Arial" w:hAnsi="Arial" w:eastAsia="Arial"/>
                      <w:b w:val="0"/>
                      <w:sz w:val="20"/>
                    </w:rPr>
                    <w:t>8</w:t>
                  </w:r>
                </w:p>
              </w:tc>
              <w:tc>
                <w:tcPr>
                  <w:tcW w:type="dxa" w:w="2736"/>
                  <w:vAlign w:val="top"/>
                </w:tcPr>
                <w:p>
                  <w:r>
                    <w:rPr>
                      <w:rFonts w:ascii="Arial" w:hAnsi="Arial" w:eastAsia="Arial"/>
                      <w:b/>
                      <w:sz w:val="20"/>
                    </w:rPr>
                    <w:t>Module 8: Governance, Security and Risk Controls</w:t>
                  </w:r>
                </w:p>
              </w:tc>
              <w:tc>
                <w:tcPr>
                  <w:tcW w:type="dxa" w:w="6623"/>
                  <w:vAlign w:val="top"/>
                </w:tcPr>
                <w:p>
                  <w:r>
                    <w:rPr>
                      <w:rFonts w:ascii="Arial" w:hAnsi="Arial" w:eastAsia="Arial"/>
                      <w:b w:val="0"/>
                      <w:sz w:val="20"/>
                    </w:rPr>
                    <w:t>Learners will be able to identify technical, operational, regulatory and project risks in blockchain deployments; define security and governance controls; and recommend mitigation measures for responsible enterprise implementation.</w:t>
                  </w:r>
                </w:p>
              </w:tc>
            </w:tr>
            <w:tr>
              <w:tc>
                <w:tcPr>
                  <w:tcW w:type="dxa" w:w="648"/>
                  <w:vAlign w:val="top"/>
                </w:tcPr>
                <w:p>
                  <w:r>
                    <w:rPr>
                      <w:rFonts w:ascii="Arial" w:hAnsi="Arial" w:eastAsia="Arial"/>
                      <w:b w:val="0"/>
                      <w:sz w:val="20"/>
                    </w:rPr>
                    <w:t>9</w:t>
                  </w:r>
                </w:p>
              </w:tc>
              <w:tc>
                <w:tcPr>
                  <w:tcW w:type="dxa" w:w="2736"/>
                  <w:vAlign w:val="top"/>
                </w:tcPr>
                <w:p>
                  <w:r>
                    <w:rPr>
                      <w:rFonts w:ascii="Arial" w:hAnsi="Arial" w:eastAsia="Arial"/>
                      <w:b/>
                      <w:sz w:val="20"/>
                    </w:rPr>
                    <w:t>Module 9: Ethereum-Based Solution Architecture</w:t>
                  </w:r>
                </w:p>
              </w:tc>
              <w:tc>
                <w:tcPr>
                  <w:tcW w:type="dxa" w:w="6623"/>
                  <w:vAlign w:val="top"/>
                </w:tcPr>
                <w:p>
                  <w:r>
                    <w:rPr>
                      <w:rFonts w:ascii="Arial" w:hAnsi="Arial" w:eastAsia="Arial"/>
                      <w:b w:val="0"/>
                      <w:sz w:val="20"/>
                    </w:rPr>
                    <w:t>Learners will be able to evaluate Ethereum-style networks, accounts, smart contract execution, gas and decentralised application patterns; assess design trade-offs; and identify suitable enterprise and public-network use cases.</w:t>
                  </w:r>
                </w:p>
              </w:tc>
            </w:tr>
            <w:tr>
              <w:tc>
                <w:tcPr>
                  <w:tcW w:type="dxa" w:w="648"/>
                  <w:vAlign w:val="top"/>
                </w:tcPr>
                <w:p>
                  <w:r>
                    <w:rPr>
                      <w:rFonts w:ascii="Arial" w:hAnsi="Arial" w:eastAsia="Arial"/>
                      <w:b w:val="0"/>
                      <w:sz w:val="20"/>
                    </w:rPr>
                    <w:t>10</w:t>
                  </w:r>
                </w:p>
              </w:tc>
              <w:tc>
                <w:tcPr>
                  <w:tcW w:type="dxa" w:w="2736"/>
                  <w:vAlign w:val="top"/>
                </w:tcPr>
                <w:p>
                  <w:r>
                    <w:rPr>
                      <w:rFonts w:ascii="Arial" w:hAnsi="Arial" w:eastAsia="Arial"/>
                      <w:b/>
                      <w:sz w:val="20"/>
                    </w:rPr>
                    <w:t>Module 10: Permissioned Ledger Design with Hyperledger Fabric</w:t>
                  </w:r>
                </w:p>
              </w:tc>
              <w:tc>
                <w:tcPr>
                  <w:tcW w:type="dxa" w:w="6623"/>
                  <w:vAlign w:val="top"/>
                </w:tcPr>
                <w:p>
                  <w:r>
                    <w:rPr>
                      <w:rFonts w:ascii="Arial" w:hAnsi="Arial" w:eastAsia="Arial"/>
                      <w:b w:val="0"/>
                      <w:sz w:val="20"/>
                    </w:rPr>
                    <w:t>Learners will be able to describe Fabric-style channels, peers, ordering services, chaincode and membership services; analyse identity and access models; and design permissioned blockchain workflows for enterprise environments.</w:t>
                  </w:r>
                </w:p>
              </w:tc>
            </w:tr>
            <w:tr>
              <w:tc>
                <w:tcPr>
                  <w:tcW w:type="dxa" w:w="648"/>
                  <w:vAlign w:val="top"/>
                </w:tcPr>
                <w:p>
                  <w:r>
                    <w:rPr>
                      <w:rFonts w:ascii="Arial" w:hAnsi="Arial" w:eastAsia="Arial"/>
                      <w:b w:val="0"/>
                      <w:sz w:val="20"/>
                    </w:rPr>
                    <w:t>11</w:t>
                  </w:r>
                </w:p>
              </w:tc>
              <w:tc>
                <w:tcPr>
                  <w:tcW w:type="dxa" w:w="2736"/>
                  <w:vAlign w:val="top"/>
                </w:tcPr>
                <w:p>
                  <w:r>
                    <w:rPr>
                      <w:rFonts w:ascii="Arial" w:hAnsi="Arial" w:eastAsia="Arial"/>
                      <w:b/>
                      <w:sz w:val="20"/>
                    </w:rPr>
                    <w:t>Module 11: Enterprise Workflow Networks with Corda</w:t>
                  </w:r>
                </w:p>
              </w:tc>
              <w:tc>
                <w:tcPr>
                  <w:tcW w:type="dxa" w:w="6623"/>
                  <w:vAlign w:val="top"/>
                </w:tcPr>
                <w:p>
                  <w:r>
                    <w:rPr>
                      <w:rFonts w:ascii="Arial" w:hAnsi="Arial" w:eastAsia="Arial"/>
                      <w:b w:val="0"/>
                      <w:sz w:val="20"/>
                    </w:rPr>
                    <w:t>Learners will be able to explain Corda-style states, contracts, flows, notaries and privacy models; assess multi-party workflow requirements; and design business process solutions where selective data sharing is required.</w:t>
                  </w:r>
                </w:p>
              </w:tc>
            </w:tr>
            <w:tr>
              <w:tc>
                <w:tcPr>
                  <w:tcW w:type="dxa" w:w="648"/>
                  <w:vAlign w:val="top"/>
                </w:tcPr>
                <w:p>
                  <w:r>
                    <w:rPr>
                      <w:rFonts w:ascii="Arial" w:hAnsi="Arial" w:eastAsia="Arial"/>
                      <w:b w:val="0"/>
                      <w:sz w:val="20"/>
                    </w:rPr>
                    <w:t>12</w:t>
                  </w:r>
                </w:p>
              </w:tc>
              <w:tc>
                <w:tcPr>
                  <w:tcW w:type="dxa" w:w="2736"/>
                  <w:vAlign w:val="top"/>
                </w:tcPr>
                <w:p>
                  <w:r>
                    <w:rPr>
                      <w:rFonts w:ascii="Arial" w:hAnsi="Arial" w:eastAsia="Arial"/>
                      <w:b/>
                      <w:sz w:val="20"/>
                    </w:rPr>
                    <w:t>Module 12: Cardano Ecosystem Architecture</w:t>
                  </w:r>
                </w:p>
              </w:tc>
              <w:tc>
                <w:tcPr>
                  <w:tcW w:type="dxa" w:w="6623"/>
                  <w:vAlign w:val="top"/>
                </w:tcPr>
                <w:p>
                  <w:r>
                    <w:rPr>
                      <w:rFonts w:ascii="Arial" w:hAnsi="Arial" w:eastAsia="Arial"/>
                      <w:b w:val="0"/>
                      <w:sz w:val="20"/>
                    </w:rPr>
                    <w:t>Learners will be able to describe Cardano-style layered architecture, staking and application design concepts; evaluate ecosystem strengths and constraints; and identify considerations for using Cardano-oriented platforms in solution planning.</w:t>
                  </w:r>
                </w:p>
              </w:tc>
            </w:tr>
            <w:tr>
              <w:tc>
                <w:tcPr>
                  <w:tcW w:type="dxa" w:w="648"/>
                  <w:vAlign w:val="top"/>
                </w:tcPr>
                <w:p>
                  <w:r>
                    <w:rPr>
                      <w:rFonts w:ascii="Arial" w:hAnsi="Arial" w:eastAsia="Arial"/>
                      <w:b w:val="0"/>
                      <w:sz w:val="20"/>
                    </w:rPr>
                    <w:t>13</w:t>
                  </w:r>
                </w:p>
              </w:tc>
              <w:tc>
                <w:tcPr>
                  <w:tcW w:type="dxa" w:w="2736"/>
                  <w:vAlign w:val="top"/>
                </w:tcPr>
                <w:p>
                  <w:r>
                    <w:rPr>
                      <w:rFonts w:ascii="Arial" w:hAnsi="Arial" w:eastAsia="Arial"/>
                      <w:b/>
                      <w:sz w:val="20"/>
                    </w:rPr>
                    <w:t>Module 13: Private Ethereum Networks with Quorum</w:t>
                  </w:r>
                </w:p>
              </w:tc>
              <w:tc>
                <w:tcPr>
                  <w:tcW w:type="dxa" w:w="6623"/>
                  <w:vAlign w:val="top"/>
                </w:tcPr>
                <w:p>
                  <w:r>
                    <w:rPr>
                      <w:rFonts w:ascii="Arial" w:hAnsi="Arial" w:eastAsia="Arial"/>
                      <w:b w:val="0"/>
                      <w:sz w:val="20"/>
                    </w:rPr>
                    <w:t>Learners will be able to explain Quorum-style permissioning, private transactions and consensus options; compare private Ethereum network patterns; and recommend integration approaches for enterprise blockchain deployments.</w:t>
                  </w:r>
                </w:p>
              </w:tc>
            </w:tr>
            <w:tr>
              <w:tc>
                <w:tcPr>
                  <w:tcW w:type="dxa" w:w="648"/>
                  <w:vAlign w:val="top"/>
                </w:tcPr>
                <w:p>
                  <w:r>
                    <w:rPr>
                      <w:rFonts w:ascii="Arial" w:hAnsi="Arial" w:eastAsia="Arial"/>
                      <w:b w:val="0"/>
                      <w:sz w:val="20"/>
                    </w:rPr>
                    <w:t>14</w:t>
                  </w:r>
                </w:p>
              </w:tc>
              <w:tc>
                <w:tcPr>
                  <w:tcW w:type="dxa" w:w="2736"/>
                  <w:vAlign w:val="top"/>
                </w:tcPr>
                <w:p>
                  <w:r>
                    <w:rPr>
                      <w:rFonts w:ascii="Arial" w:hAnsi="Arial" w:eastAsia="Arial"/>
                      <w:b/>
                      <w:sz w:val="20"/>
                    </w:rPr>
                    <w:t>Module 14: Decentralised Storage and Data Platforms</w:t>
                  </w:r>
                </w:p>
              </w:tc>
              <w:tc>
                <w:tcPr>
                  <w:tcW w:type="dxa" w:w="6623"/>
                  <w:vAlign w:val="top"/>
                </w:tcPr>
                <w:p>
                  <w:r>
                    <w:rPr>
                      <w:rFonts w:ascii="Arial" w:hAnsi="Arial" w:eastAsia="Arial"/>
                      <w:b w:val="0"/>
                      <w:sz w:val="20"/>
                    </w:rPr>
                    <w:t>Learners will be able to compare off-chain, decentralised and hybrid storage approaches; explain data integrity, privacy, retrieval and cost considerations; and select suitable storage patterns for blockchain applications.</w:t>
                  </w:r>
                </w:p>
              </w:tc>
            </w:tr>
          </w:tbl>
          <w:p/>
        </w:tc>
      </w:tr>
      <w:tr w:rsidR="00266592" w14:paraId="026AE86C" w14:textId="77777777">
        <w:trPr>
          <w:jc w:val="center"/>
        </w:trPr>
        <w:tc>
          <w:tcPr>
            <w:tcW w:w="3744" w:type="dxa"/>
          </w:tcPr>
          <w:p w14:paraId="1F027A4A" w14:textId="77777777" w:rsidR="00266592" w:rsidRDefault="00000000">
            <w:pPr>
              <w:spacing w:after="40"/>
            </w:pPr>
            <w:r>
              <w:rPr>
                <w:b/>
              </w:rPr>
              <w:lastRenderedPageBreak/>
              <w:t>Target Audience</w:t>
            </w:r>
          </w:p>
        </w:tc>
        <w:tc>
          <w:tcPr>
            <w:tcW w:w="7776" w:type="dxa"/>
          </w:tcPr>
          <w:p>
            <w:r>
              <w:rPr>
                <w:rFonts w:ascii="Arial" w:hAnsi="Arial"/>
                <w:sz w:val="20"/>
              </w:rPr>
              <w:t>Primary Target Audience</w:t>
              <w:br/>
              <w:t>IT professionals, software engineers and solution architects who want to design blockchain-enabled enterprise systems.</w:t>
              <w:br/>
              <w:t>Developers seeking to move from application development into blockchain architecture, decentralised applications or smart contract solution design.</w:t>
              <w:br/>
              <w:t>System, cloud, DevOps and network engineers who need to understand node infrastructure, deployment models and operational requirements for distributed ledger networks.</w:t>
              <w:br/>
              <w:t>Business analysts, product managers and digital transformation professionals responsible for evaluating blockchain use cases and translating requirements into technical solutions.</w:t>
              <w:br/>
              <w:t>Risk, compliance, audit and governance professionals who need a practical understanding of blockchain architecture, platform risks and control considerations.</w:t>
              <w:br/>
              <w:t>Entrepreneurs, consultants and project leads planning blockchain pilots, proof-of-concepts or enterprise implementations.</w:t>
              <w:br/>
              <w:t>Fresh graduates from IT, computer science, data science, engineering or related programmes who want career-ready blockchain solution architecture skills.</w:t>
            </w:r>
          </w:p>
        </w:tc>
      </w:tr>
      <w:tr w:rsidR="00266592" w14:paraId="040DDF66" w14:textId="77777777">
        <w:trPr>
          <w:jc w:val="center"/>
        </w:trPr>
        <w:tc>
          <w:tcPr>
            <w:tcW w:w="3744" w:type="dxa"/>
          </w:tcPr>
          <w:p w14:paraId="5A633712" w14:textId="77777777" w:rsidR="00266592" w:rsidRDefault="00000000">
            <w:pPr>
              <w:spacing w:after="40"/>
            </w:pPr>
            <w:r>
              <w:rPr>
                <w:b/>
              </w:rPr>
              <w:t>(For certificate and above qualifications only) – Potential Employment Opportunities upon Course Completion</w:t>
            </w:r>
          </w:p>
        </w:tc>
        <w:tc>
          <w:tcPr>
            <w:tcW w:w="7776" w:type="dxa"/>
          </w:tcPr>
          <w:p>
            <w:r>
              <w:rPr>
                <w:rFonts w:ascii="Arial" w:hAnsi="Arial"/>
                <w:sz w:val="20"/>
              </w:rPr>
              <w:t>Graduates of the Advanced Certificate in Enterprise Blockchain Solution Architecture can pursue a range of roles in both the public and private sectors, including:</w:t>
              <w:br/>
              <w:t>Blockchain Solution Architect</w:t>
              <w:br/>
              <w:t>Enterprise Blockchain Architect</w:t>
              <w:br/>
              <w:t>Blockchain Developer / Engineer</w:t>
              <w:br/>
              <w:t>Smart Contract Solution Designer</w:t>
              <w:br/>
              <w:t>Distributed Ledger Technology Consultant</w:t>
              <w:br/>
              <w:t>Web3 Solution Consultant</w:t>
              <w:br/>
              <w:t>Blockchain Infrastructure Engineer</w:t>
              <w:br/>
              <w:t>Blockchain Project Analyst</w:t>
              <w:br/>
              <w:t>Digital Asset Technology Analyst</w:t>
              <w:br/>
              <w:t>Enterprise Technology Consultant</w:t>
              <w:br/>
              <w:t>Innovation / Digital Transformation Analyst</w:t>
              <w:br/>
              <w:t>Technical Product Manager for Blockchain Solutions</w:t>
              <w:br/>
              <w:br/>
              <w:t>These roles span industries such as finance, fintech, supply chain, healthcare, government, technology, digital identity and enterprise software, with opportunities for progression into senior architecture, consulting and technology leadership positions.</w:t>
            </w:r>
          </w:p>
        </w:tc>
      </w:tr>
      <w:tr w:rsidR="00266592" w14:paraId="51F3D59E" w14:textId="77777777">
        <w:trPr>
          <w:jc w:val="center"/>
        </w:trPr>
        <w:tc>
          <w:tcPr>
            <w:tcW w:w="3744" w:type="dxa"/>
          </w:tcPr>
          <w:p w14:paraId="234011AB" w14:textId="77777777" w:rsidR="00266592" w:rsidRDefault="00000000">
            <w:pPr>
              <w:spacing w:after="40"/>
            </w:pPr>
            <w:r>
              <w:t xml:space="preserve">Does the proposed course curriculum follow a foreign or international curriculum through full-time </w:t>
            </w:r>
            <w:proofErr w:type="spellStart"/>
            <w:r>
              <w:t>programme</w:t>
            </w:r>
            <w:proofErr w:type="spellEnd"/>
            <w:r>
              <w:t xml:space="preserve"> at the Primary, Secondary, and/or High School levels (grades 1-12), including self-developed curriculum?</w:t>
            </w:r>
          </w:p>
        </w:tc>
        <w:tc>
          <w:tcPr>
            <w:tcW w:w="7776" w:type="dxa"/>
          </w:tcPr>
          <w:p w14:paraId="6BF28DC6" w14:textId="77777777" w:rsidR="00266592" w:rsidRDefault="00000000">
            <w:pPr>
              <w:spacing w:after="40"/>
            </w:pPr>
            <w:r>
              <w:t xml:space="preserve">☐ Yes    </w:t>
            </w:r>
            <w:r>
              <w:rPr>
                <w:b/>
              </w:rPr>
              <w:t>√ No</w:t>
            </w:r>
          </w:p>
          <w:p w14:paraId="5335CC84" w14:textId="77777777" w:rsidR="00266592" w:rsidRDefault="00000000">
            <w:pPr>
              <w:spacing w:after="40"/>
            </w:pPr>
            <w:r>
              <w:rPr>
                <w:i/>
              </w:rPr>
              <w:t>If yes, please state the location of PEI's premise for the course to be conducted in: N/A</w:t>
            </w:r>
          </w:p>
        </w:tc>
      </w:tr>
      <w:tr w:rsidR="00266592" w14:paraId="6253DA99" w14:textId="77777777">
        <w:trPr>
          <w:jc w:val="center"/>
        </w:trPr>
        <w:tc>
          <w:tcPr>
            <w:tcW w:w="3744" w:type="dxa"/>
          </w:tcPr>
          <w:p w14:paraId="1256FD4C" w14:textId="77777777" w:rsidR="00266592" w:rsidRDefault="00000000">
            <w:pPr>
              <w:spacing w:after="40"/>
            </w:pPr>
            <w:r>
              <w:rPr>
                <w:b/>
              </w:rPr>
              <w:t>Course Details</w:t>
            </w:r>
          </w:p>
        </w:tc>
        <w:tc>
          <w:tcPr>
            <w:tcW w:w="7776" w:type="dxa"/>
          </w:tcPr>
          <w:p>
            <w:r>
              <w:rPr>
                <w:rFonts w:ascii="Arial" w:hAnsi="Arial" w:eastAsia="Arial"/>
                <w:sz w:val="20"/>
              </w:rPr>
              <w:t>Mode of Delivery:  ☐ Face-to-face    ☐ Blended    √ E-learning</w:t>
              <w:br/>
              <w:t>(100% synchronous live virtual classes)</w:t>
              <w:br/>
              <w:t>Duration:  ~47 weeks / ~11 months (part-time)</w:t>
              <w:br/>
              <w:t>Class Frequency:  3 days per week x 3 hours per day (part-time), 7:00 PM — 10:00 PM</w:t>
              <w:br/>
              <w:t>Total Course Hours:  420 hours (part-time)</w:t>
              <w:br/>
              <w:t>Computation for course hours:  14 modules x 10 sessions x 3 hours = 420 hours.</w:t>
              <w:br/>
              <w:t>Each module consists of 10 sessions: 9 teaching sessions and 1 assessment session.</w:t>
            </w:r>
          </w:p>
        </w:tc>
      </w:tr>
      <w:tr w:rsidR="00266592" w14:paraId="02FF1613" w14:textId="77777777">
        <w:trPr>
          <w:jc w:val="center"/>
        </w:trPr>
        <w:tc>
          <w:tcPr>
            <w:tcW w:w="3744" w:type="dxa"/>
          </w:tcPr>
          <w:p w14:paraId="45F6045C" w14:textId="77777777" w:rsidR="00266592" w:rsidRDefault="00000000">
            <w:pPr>
              <w:spacing w:after="40"/>
            </w:pPr>
            <w:r>
              <w:rPr>
                <w:b/>
              </w:rPr>
              <w:lastRenderedPageBreak/>
              <w:t>Minimum Entry Requirements</w:t>
            </w:r>
          </w:p>
        </w:tc>
        <w:tc>
          <w:tcPr>
            <w:tcW w:w="7776" w:type="dxa"/>
          </w:tcPr>
          <w:p>
            <w:r>
              <w:rPr>
                <w:rFonts w:ascii="Arial" w:hAnsi="Arial" w:eastAsia="Arial"/>
                <w:sz w:val="20"/>
              </w:rPr>
              <w:t>Age: 21 years old</w:t>
              <w:br/>
              <w:t>Language Proficiency: At least C6 for GCE “O” Level English</w:t>
              <w:br/>
              <w:t>Academic: At least C6 for GCE “O” Level in any 3 subjects</w:t>
              <w:br/>
              <w:t>Recommended (not mandatory): basic IT, software development, networking, cloud or database knowledge, and basic command-line familiarity.</w:t>
            </w:r>
          </w:p>
        </w:tc>
      </w:tr>
      <w:tr w:rsidR="00266592" w14:paraId="4F4122BF" w14:textId="77777777">
        <w:trPr>
          <w:jc w:val="center"/>
        </w:trPr>
        <w:tc>
          <w:tcPr>
            <w:tcW w:w="3744" w:type="dxa"/>
          </w:tcPr>
          <w:p w14:paraId="0EFE8E21" w14:textId="77777777" w:rsidR="00266592" w:rsidRDefault="00000000">
            <w:pPr>
              <w:spacing w:after="40"/>
            </w:pPr>
            <w:r>
              <w:t>(For certificate qualifications only) – to be read in conjunction with SSG Advisory 3/2022</w:t>
            </w:r>
          </w:p>
        </w:tc>
        <w:tc>
          <w:tcPr>
            <w:tcW w:w="7776" w:type="dxa"/>
          </w:tcPr>
          <w:p>
            <w:r>
              <w:rPr>
                <w:rFonts w:ascii="Arial" w:hAnsi="Arial" w:eastAsia="Arial"/>
                <w:sz w:val="20"/>
              </w:rPr>
              <w:t>Will the PEI issue modular certificate(s) that students can stack towards the award of the Certificate Qualification?</w:t>
              <w:br/>
              <w:t>√ YES    ☐ NO</w:t>
              <w:br/>
              <w:t>Note: Only “Terminal” Certificate Courses can be registered as Modular Courses that stack to a Certificate Qualification.</w:t>
              <w:br/>
              <w:br/>
              <w:t>Maximum time allowed to complete the modular courses for award of the certificate qualification: ~47 weeks / ~11 months (part-time).</w:t>
              <w:br/>
              <w:t>Terms and conditions to be met to be awarded the Certificate:</w:t>
              <w:br/>
              <w:t>To be awarded the certificate, participants must:</w:t>
              <w:br/>
              <w:t>Achieve a pass in all required assessments, one assessment per module, and</w:t>
              <w:br/>
              <w:t>Maintain a minimum attendance of 75% throughout the course.</w:t>
            </w:r>
          </w:p>
        </w:tc>
      </w:tr>
      <w:tr w:rsidR="00266592" w14:paraId="2539C41B" w14:textId="77777777">
        <w:trPr>
          <w:jc w:val="center"/>
        </w:trPr>
        <w:tc>
          <w:tcPr>
            <w:tcW w:w="3744" w:type="dxa"/>
          </w:tcPr>
          <w:p w14:paraId="10DEE80F" w14:textId="77777777" w:rsidR="00266592" w:rsidRDefault="00000000">
            <w:pPr>
              <w:spacing w:after="40"/>
            </w:pPr>
            <w:r>
              <w:rPr>
                <w:b/>
              </w:rPr>
              <w:t>Articulation Pathway</w:t>
            </w:r>
          </w:p>
        </w:tc>
        <w:tc>
          <w:tcPr>
            <w:tcW w:w="7776" w:type="dxa"/>
          </w:tcPr>
          <w:p w14:paraId="527945CA" w14:textId="77777777" w:rsidR="00266592" w:rsidRDefault="00000000">
            <w:pPr>
              <w:spacing w:after="40"/>
            </w:pPr>
            <w:r>
              <w:t xml:space="preserve">Is the proposed course a pathway </w:t>
            </w:r>
            <w:proofErr w:type="spellStart"/>
            <w:r>
              <w:t>programme</w:t>
            </w:r>
            <w:proofErr w:type="spellEnd"/>
            <w:r>
              <w:t>?</w:t>
            </w:r>
          </w:p>
          <w:p w14:paraId="11773505" w14:textId="77777777" w:rsidR="00266592" w:rsidRDefault="00000000">
            <w:pPr>
              <w:spacing w:after="40"/>
            </w:pPr>
            <w:r>
              <w:t xml:space="preserve">☐ YES    </w:t>
            </w:r>
            <w:r>
              <w:rPr>
                <w:b/>
              </w:rPr>
              <w:t>√ NO</w:t>
            </w:r>
          </w:p>
        </w:tc>
      </w:tr>
      <w:tr w:rsidR="00266592" w14:paraId="7ADF73D8" w14:textId="77777777">
        <w:trPr>
          <w:jc w:val="center"/>
        </w:trPr>
        <w:tc>
          <w:tcPr>
            <w:tcW w:w="3744" w:type="dxa"/>
          </w:tcPr>
          <w:p w14:paraId="3424F7A2" w14:textId="77777777" w:rsidR="00266592" w:rsidRDefault="00000000">
            <w:pPr>
              <w:spacing w:after="40"/>
            </w:pPr>
            <w:r>
              <w:rPr>
                <w:b/>
              </w:rPr>
              <w:t>Information on External Course Developer</w:t>
            </w:r>
            <w:r>
              <w:br/>
            </w:r>
            <w:r>
              <w:rPr>
                <w:i/>
              </w:rPr>
              <w:t>(for externally developed courses only)</w:t>
            </w:r>
          </w:p>
        </w:tc>
        <w:tc>
          <w:tcPr>
            <w:tcW w:w="7776" w:type="dxa"/>
          </w:tcPr>
          <w:p>
            <w:r>
              <w:rPr>
                <w:rFonts w:ascii="Arial" w:hAnsi="Arial" w:eastAsia="Arial"/>
                <w:sz w:val="20"/>
              </w:rPr>
              <w:t>Not applicable — the course is self-developed by Tertiary Infotech Academy.</w:t>
            </w:r>
          </w:p>
        </w:tc>
      </w:tr>
      <w:tr w:rsidR="00266592" w14:paraId="19477744" w14:textId="77777777">
        <w:trPr>
          <w:jc w:val="center"/>
        </w:trPr>
        <w:tc>
          <w:tcPr>
            <w:tcW w:w="3744" w:type="dxa"/>
          </w:tcPr>
          <w:p w14:paraId="696C2FC9" w14:textId="77777777" w:rsidR="00266592" w:rsidRDefault="00000000">
            <w:pPr>
              <w:spacing w:after="40"/>
            </w:pPr>
            <w:r>
              <w:rPr>
                <w:b/>
              </w:rPr>
              <w:t>Course Accreditation</w:t>
            </w:r>
          </w:p>
        </w:tc>
        <w:tc>
          <w:tcPr>
            <w:tcW w:w="7776" w:type="dxa"/>
          </w:tcPr>
          <w:p w14:paraId="767217D8" w14:textId="77777777" w:rsidR="00266592" w:rsidRDefault="00000000">
            <w:pPr>
              <w:spacing w:after="40"/>
            </w:pPr>
            <w:r>
              <w:t xml:space="preserve">Is the proposed course accredited by any external </w:t>
            </w:r>
            <w:proofErr w:type="spellStart"/>
            <w:r>
              <w:t>organisation</w:t>
            </w:r>
            <w:proofErr w:type="spellEnd"/>
            <w:r>
              <w:t>?</w:t>
            </w:r>
          </w:p>
          <w:p w14:paraId="1209B3E8" w14:textId="77777777" w:rsidR="00266592" w:rsidRDefault="00000000">
            <w:pPr>
              <w:spacing w:after="40"/>
            </w:pPr>
            <w:r>
              <w:t xml:space="preserve">☐ YES    </w:t>
            </w:r>
            <w:r>
              <w:rPr>
                <w:b/>
              </w:rPr>
              <w:t>√ NO</w:t>
            </w:r>
          </w:p>
        </w:tc>
      </w:tr>
      <w:tr w:rsidR="00266592" w14:paraId="5A1EB82E" w14:textId="77777777">
        <w:trPr>
          <w:jc w:val="center"/>
        </w:trPr>
        <w:tc>
          <w:tcPr>
            <w:tcW w:w="3744" w:type="dxa"/>
          </w:tcPr>
          <w:p w14:paraId="65B73714" w14:textId="77777777" w:rsidR="00266592" w:rsidRDefault="00000000">
            <w:pPr>
              <w:spacing w:after="40"/>
            </w:pPr>
            <w:r>
              <w:rPr>
                <w:b/>
              </w:rPr>
              <w:t>Association, Collaboration or Affiliation</w:t>
            </w:r>
          </w:p>
        </w:tc>
        <w:tc>
          <w:tcPr>
            <w:tcW w:w="7776" w:type="dxa"/>
          </w:tcPr>
          <w:p w14:paraId="40C8F021" w14:textId="77777777" w:rsidR="00266592" w:rsidRDefault="00000000">
            <w:pPr>
              <w:spacing w:after="40"/>
            </w:pPr>
            <w:r>
              <w:t xml:space="preserve">Is there any other form of association, collaboration or affiliation with any other </w:t>
            </w:r>
            <w:proofErr w:type="spellStart"/>
            <w:r>
              <w:t>organisation</w:t>
            </w:r>
            <w:proofErr w:type="spellEnd"/>
            <w:r>
              <w:t xml:space="preserve"> or persons, either local or foreign, in respect of this course?</w:t>
            </w:r>
          </w:p>
          <w:p w14:paraId="77B0F11C" w14:textId="77777777" w:rsidR="00266592" w:rsidRDefault="00000000">
            <w:pPr>
              <w:spacing w:after="40"/>
            </w:pPr>
            <w:r>
              <w:t xml:space="preserve">☐ YES    </w:t>
            </w:r>
            <w:r>
              <w:rPr>
                <w:b/>
              </w:rPr>
              <w:t>√ NO</w:t>
            </w:r>
          </w:p>
        </w:tc>
      </w:tr>
      <w:tr w:rsidR="00266592" w14:paraId="3569B8DA" w14:textId="77777777">
        <w:trPr>
          <w:jc w:val="center"/>
        </w:trPr>
        <w:tc>
          <w:tcPr>
            <w:tcW w:w="3744" w:type="dxa"/>
          </w:tcPr>
          <w:p w14:paraId="678CA409" w14:textId="77777777" w:rsidR="00266592" w:rsidRDefault="00000000">
            <w:pPr>
              <w:spacing w:after="40"/>
            </w:pPr>
            <w:r>
              <w:rPr>
                <w:b/>
              </w:rPr>
              <w:t>Courses with Industrial Attachment</w:t>
            </w:r>
          </w:p>
        </w:tc>
        <w:tc>
          <w:tcPr>
            <w:tcW w:w="7776" w:type="dxa"/>
          </w:tcPr>
          <w:p w14:paraId="197DD99E" w14:textId="77777777" w:rsidR="00266592" w:rsidRDefault="00000000">
            <w:pPr>
              <w:spacing w:after="40"/>
            </w:pPr>
            <w:r>
              <w:t>Does the proposed course have industrial attachment?</w:t>
            </w:r>
          </w:p>
          <w:p w14:paraId="0C124EE7" w14:textId="77777777" w:rsidR="00266592" w:rsidRDefault="00000000">
            <w:pPr>
              <w:spacing w:after="40"/>
            </w:pPr>
            <w:r>
              <w:t xml:space="preserve">☐ YES    </w:t>
            </w:r>
            <w:r>
              <w:rPr>
                <w:b/>
              </w:rPr>
              <w:t>√ NO</w:t>
            </w:r>
          </w:p>
        </w:tc>
      </w:tr>
      <w:tr w:rsidR="00266592" w14:paraId="20B867D2" w14:textId="77777777">
        <w:trPr>
          <w:jc w:val="center"/>
        </w:trPr>
        <w:tc>
          <w:tcPr>
            <w:tcW w:w="3744" w:type="dxa"/>
          </w:tcPr>
          <w:p w14:paraId="33E5613B" w14:textId="77777777" w:rsidR="00266592" w:rsidRDefault="00000000">
            <w:pPr>
              <w:spacing w:after="40"/>
            </w:pPr>
            <w:r>
              <w:rPr>
                <w:b/>
              </w:rPr>
              <w:t>Other Information, if applicable</w:t>
            </w:r>
          </w:p>
        </w:tc>
        <w:tc>
          <w:tcPr>
            <w:tcW w:w="7776" w:type="dxa"/>
          </w:tcPr>
          <w:p>
            <w:r>
              <w:rPr>
                <w:rFonts w:ascii="Arial" w:hAnsi="Arial"/>
                <w:sz w:val="20"/>
              </w:rPr>
              <w:t>N.A.</w:t>
            </w:r>
          </w:p>
        </w:tc>
      </w:tr>
    </w:tbl>
    <w:p w14:paraId="5D73A022" w14:textId="77777777" w:rsidR="00266592" w:rsidRDefault="00266592"/>
    <w:p w14:paraId="37D315B7" w14:textId="77777777" w:rsidR="00266592" w:rsidRDefault="00000000">
      <w:r>
        <w:t xml:space="preserve">I, </w:t>
      </w:r>
      <w:r>
        <w:rPr>
          <w:b/>
        </w:rPr>
        <w:t>Dr. ANG CHEW HOE</w:t>
      </w:r>
      <w:r>
        <w:t xml:space="preserve">, (NRIC/Passport no. S1808997A) manager of </w:t>
      </w:r>
      <w:r>
        <w:rPr>
          <w:b/>
        </w:rPr>
        <w:t>TERTIARY INFOTECH ACADEMY PTE. LTD.</w:t>
      </w:r>
      <w:r>
        <w:t xml:space="preserve"> declare that:</w:t>
      </w:r>
    </w:p>
    <w:p w14:paraId="37F4CD65" w14:textId="77777777" w:rsidR="00266592" w:rsidRDefault="00000000">
      <w:pPr>
        <w:spacing w:after="40"/>
      </w:pPr>
      <w:r>
        <w:t>(a) the course has been approved by the Academic Board;</w:t>
      </w:r>
    </w:p>
    <w:p w14:paraId="45787335" w14:textId="77777777" w:rsidR="00266592" w:rsidRDefault="00000000">
      <w:pPr>
        <w:spacing w:after="40"/>
      </w:pPr>
      <w:r>
        <w:t>(b) the Academic Board has approved the deployment of teachers for the course in accordance with Regulation 26 of Private Education Regulations;</w:t>
      </w:r>
    </w:p>
    <w:p w14:paraId="38E89817" w14:textId="77777777" w:rsidR="00266592" w:rsidRDefault="00000000">
      <w:pPr>
        <w:spacing w:after="40"/>
      </w:pPr>
      <w:r>
        <w:t>(c) the assessment methods and procedures for the course have been approved by the Examination Board; and</w:t>
      </w:r>
    </w:p>
    <w:p w14:paraId="4E1F6A0B" w14:textId="77777777" w:rsidR="00266592" w:rsidRDefault="00000000">
      <w:pPr>
        <w:spacing w:after="40"/>
      </w:pPr>
      <w:r>
        <w:t>(d) all information provided in this application is true and accurate to my knowledge.</w:t>
      </w:r>
    </w:p>
    <w:p w14:paraId="263410F9" w14:textId="77777777" w:rsidR="00266592" w:rsidRDefault="00266592"/>
    <w:p w14:paraId="367BE64B" w14:textId="77777777" w:rsidR="00266592" w:rsidRDefault="00000000">
      <w:r>
        <w:lastRenderedPageBreak/>
        <w:t>_______________________________            Date: ____________________</w:t>
      </w:r>
    </w:p>
    <w:p w14:paraId="4A3E89D0" w14:textId="77777777" w:rsidR="00266592" w:rsidRDefault="00000000">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A7"/>
    <w:rsid w:val="0015074B"/>
    <w:rsid w:val="00266592"/>
    <w:rsid w:val="0029639D"/>
    <w:rsid w:val="002A5ED1"/>
    <w:rsid w:val="00326F90"/>
    <w:rsid w:val="00344F76"/>
    <w:rsid w:val="003875C3"/>
    <w:rsid w:val="00392B9B"/>
    <w:rsid w:val="004622FD"/>
    <w:rsid w:val="006460F6"/>
    <w:rsid w:val="00794B91"/>
    <w:rsid w:val="00866565"/>
    <w:rsid w:val="00905598"/>
    <w:rsid w:val="00AA1D8D"/>
    <w:rsid w:val="00B47730"/>
    <w:rsid w:val="00B51CC9"/>
    <w:rsid w:val="00B70619"/>
    <w:rsid w:val="00BD34C7"/>
    <w:rsid w:val="00CB0664"/>
    <w:rsid w:val="00CB46E0"/>
    <w:rsid w:val="00D56AF4"/>
    <w:rsid w:val="00FC693F"/>
    <w:rsid w:val="00FF51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2B558"/>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1287</Words>
  <Characters>7982</Characters>
  <Application>Microsoft Office Word</Application>
  <DocSecurity>0</DocSecurity>
  <Lines>266</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Training</cp:lastModifiedBy>
  <cp:revision>8</cp:revision>
  <dcterms:created xsi:type="dcterms:W3CDTF">2013-12-23T23:15:00Z</dcterms:created>
  <dcterms:modified xsi:type="dcterms:W3CDTF">2026-06-16T09:30:00Z</dcterms:modified>
  <cp:category/>
</cp:coreProperties>
</file>