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Calibri" w:hAnsi="Calibri"/>
          <w:sz w:val="22"/>
        </w:rPr>
        <w:t>Name of PEI: TERTIARY INFOTECH ACADEMY PTE. LTD.</w:t>
      </w:r>
    </w:p>
    <w:p w14:paraId="5740B06C" w14:textId="0F78A725" w:rsidR="00FC3306" w:rsidRDefault="00171FE7">
      <w:pPr>
        <w:rPr>
          <w:lang w:val="en-US"/>
        </w:rPr>
      </w:pPr>
      <w:r>
        <w:rPr>
          <w:rFonts w:ascii="Calibri" w:hAnsi="Calibri"/>
          <w:sz w:val="22"/>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b/>
                <w:bCs/>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b/>
                <w:bCs/>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b/>
                <w:bCs/>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b/>
                <w:bCs/>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b/>
                <w:bCs/>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r>
              <w:rPr>
                <w:rFonts w:ascii="Calibri" w:hAnsi="Calibri"/>
                <w:sz w:val="20"/>
              </w:rPr>
              <w:t>The course is conducted as 100% synchronous live virtual classes, supported by the PEI appointed e-learning platform/LMS and online video-conferencing platform for class access, course materials, announcements, attendance records, progress monitoring and assessment instructions.</w:t>
            </w:r>
          </w:p>
          <w:p>
            <w:r>
              <w:rPr>
                <w:rFonts w:ascii="Calibri" w:hAnsi="Calibri"/>
                <w:sz w:val="20"/>
              </w:rPr>
              <w:t>Access is restricted to enrolled students, deployed teachers and authorised PEI administrators through named user accounts. Access rights are role-based, password-protected and removed when a student withdraws/completes the course or when a teacher deployment ends.</w:t>
            </w:r>
          </w:p>
          <w:p>
            <w:r>
              <w:rPr>
                <w:rFonts w:ascii="Calibri" w:hAnsi="Calibri"/>
                <w:sz w:val="20"/>
              </w:rPr>
              <w:t>The PEI checks the platform and online class link before each session, controls access to live class rooms, and keeps administrative records such as attendance, assessment submission records, class logs and relevant communications. Course files are uploaded through official PEI channels only, with version control for updated materials.</w:t>
            </w:r>
          </w:p>
          <w:p>
            <w:r>
              <w:rPr>
                <w:rFonts w:ascii="Calibri" w:hAnsi="Calibri"/>
                <w:sz w:val="20"/>
              </w:rPr>
              <w:t>For system availability and integrity, the PEI uses reliable cloud-hosted platforms, maintains administrative oversight, backs up key course/attendance/assessment records, and has contingency arrangements such as alternate meeting links, re-uploading materials, direct email/phone/WhatsApp notification and rescheduling where a major outage affects teaching or assessment.</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lang w:eastAsia="zh-CN"/>
              </w:rPr>
              <w:t>Please describe how does PEI takes students’ attendance</w:t>
            </w:r>
          </w:p>
        </w:tc>
        <w:tc>
          <w:tcPr>
            <w:tcW w:w="1770" w:type="pct"/>
            <w:tcBorders>
              <w:top w:val="nil"/>
              <w:left w:val="nil"/>
              <w:bottom w:val="single" w:sz="8" w:space="0" w:color="auto"/>
              <w:right w:val="single" w:sz="8" w:space="0" w:color="auto"/>
            </w:tcBorders>
          </w:tcPr>
          <w:p>
            <w:r>
              <w:rPr>
                <w:rFonts w:ascii="Calibri" w:hAnsi="Calibri"/>
                <w:sz w:val="20"/>
              </w:rPr>
              <w:t>Attendance is taken for every online class and assessment session. The course runs for 150 hours over about 17 weeks / 4 months on a part-time basis, normally 3 days per week, 3 hours per session from 7:00 PM to 10:00 PM.</w:t>
            </w:r>
          </w:p>
          <w:p>
            <w:r>
              <w:rPr>
                <w:rFonts w:ascii="Calibri" w:hAnsi="Calibri"/>
                <w:sz w:val="20"/>
              </w:rPr>
              <w:t>Students must join the live virtual class using their registered name/account. The teacher or authorised administrator verifies the participant list, admission time and continued presence during the session. Camera-on checks may be required for identity and attendance verification.</w:t>
            </w:r>
          </w:p>
          <w:p>
            <w:r>
              <w:rPr>
                <w:rFonts w:ascii="Calibri" w:hAnsi="Calibri"/>
                <w:sz w:val="20"/>
              </w:rPr>
              <w:t>Late arrivals, early departures and extended absence from the online class are recorded by time. Attendance is computed based on actual attended time against scheduled course hours. The PEI maintains consolidated attendance records and monitors the required minimum attendance of 75% for course completion.</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r>
              <w:rPr>
                <w:rFonts w:ascii="Calibri" w:hAnsi="Calibri"/>
                <w:sz w:val="20"/>
              </w:rPr>
              <w:t>Student participation and progress are tracked through live class attendance, engagement in online discussions/Q&amp;A, completion of guided demonstrations and hands-on lab activities, LMS access/submission records, module assessment completion and teacher observations.</w:t>
            </w:r>
          </w:p>
          <w:p>
            <w:r>
              <w:rPr>
                <w:rFonts w:ascii="Calibri" w:hAnsi="Calibri"/>
                <w:sz w:val="20"/>
              </w:rPr>
              <w:t>Each of the five modules contains 10 sessions comprising 9 teaching sessions and 1 assessment session. Teachers monitor whether students are keeping pace with the module learning outcomes and whether required activities/submissions are completed on time.</w:t>
            </w:r>
          </w:p>
          <w:p>
            <w:r>
              <w:rPr>
                <w:rFonts w:ascii="Calibri" w:hAnsi="Calibri"/>
                <w:sz w:val="20"/>
              </w:rPr>
              <w:t>Students who show low attendance, weak participation, missing submissions, inactivity on the e-learning platform or poor assessment performance are flagged for follow-up. The PEI may provide reminders, academic clarification, technical support or counselling, and records the follow-up actions taken.</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r>
              <w:rPr>
                <w:rFonts w:ascii="Calibri" w:hAnsi="Calibri"/>
                <w:sz w:val="20"/>
              </w:rPr>
              <w:t>The duration of online course content availability is communicated to students during enrolment/course briefing and through official PEI channels such as the LMS, email, student handbook or course instructions.</w:t>
            </w:r>
          </w:p>
          <w:p>
            <w:r>
              <w:rPr>
                <w:rFonts w:ascii="Calibri" w:hAnsi="Calibri"/>
                <w:sz w:val="20"/>
              </w:rPr>
              <w:t>Course materials such as slides, readings, lab instructions, class resources and assessment instructions are made available during the course period for the relevant modules. Where class recordings or supplementary resources are provided, students are informed of the access window and usage restrictions.</w:t>
            </w:r>
          </w:p>
          <w:p>
            <w:r>
              <w:rPr>
                <w:rFonts w:ascii="Calibri" w:hAnsi="Calibri"/>
                <w:sz w:val="20"/>
              </w:rPr>
              <w:t>Unless otherwise stated in the course instructions, access remains available for the duration of the course and for a reasonable revision/administrative period after course completion, subject to PEI intellectual property, data protection and platform access policies. Access may be removed after the stated period, upon withdrawal, or when enrolment ends.</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r>
              <w:rPr>
                <w:rFonts w:ascii="Calibri" w:hAnsi="Calibri"/>
                <w:sz w:val="20"/>
              </w:rPr>
              <w:t>Students may seek assistance during the e-learning process through the live online class chat/Q&amp;A, LMS messaging or discussion features, teacher email, PEI administrative email, phone/WhatsApp support and scheduled consultation with the teacher where needed.</w:t>
            </w:r>
          </w:p>
          <w:p>
            <w:r>
              <w:rPr>
                <w:rFonts w:ascii="Calibri" w:hAnsi="Calibri"/>
                <w:sz w:val="20"/>
              </w:rPr>
              <w:t>Academic questions are handled by the deployed teacher or academic staff. Technical or access issues relating to the e-learning platform, class links or submission access are handled by PEI administrative/technical support and escalated where necessary.</w:t>
            </w:r>
          </w:p>
          <w:p>
            <w:r>
              <w:rPr>
                <w:rFonts w:ascii="Calibri" w:hAnsi="Calibri"/>
                <w:sz w:val="20"/>
              </w:rPr>
              <w:t>The PEI aims to respond to routine student queries within a reasonable service period, normally within 2 working days. Urgent access issues affecting live classes or assessments are prioritised before or during the session where practicable.</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b/>
                <w:bCs/>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lang w:eastAsia="zh-CN"/>
              </w:rPr>
              <w:t>Please describe</w:t>
            </w:r>
            <w:r w:rsidR="00171FE7" w:rsidRPr="3E7F4C34">
              <w:rPr>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r>
              <w:rPr>
                <w:rFonts w:ascii="Calibri" w:hAnsi="Calibri"/>
                <w:sz w:val="20"/>
              </w:rPr>
              <w:t>Before appointment and deployment, the PEI ascertains teacher competency in accordance with its teacher deployment process and Academic Board approval requirements. The course write-up confirms that the Academic Board has approved the deployment of teachers for the course in accordance with Regulation 26 of the Private Education Regulations.</w:t>
            </w:r>
          </w:p>
          <w:p>
            <w:r>
              <w:rPr>
                <w:rFonts w:ascii="Calibri" w:hAnsi="Calibri"/>
                <w:sz w:val="20"/>
              </w:rPr>
              <w:t>The PEI reviews the teacher CV, qualifications, relevant blockchain/IT industry experience, teaching experience and ability to deliver online classes effectively. For this course, teachers must be able to teach enterprise blockchain concepts, solution architecture, development infrastructure, node operations, governance, security, risk controls and major enterprise blockchain platforms.</w:t>
            </w:r>
          </w:p>
          <w:p>
            <w:r>
              <w:rPr>
                <w:rFonts w:ascii="Calibri" w:hAnsi="Calibri"/>
                <w:sz w:val="20"/>
              </w:rPr>
              <w:t>Teachers are also briefed or trained on the PEI e-learning SOPs, use of the LMS/video-conferencing tools, online engagement methods, attendance-taking, assessment administration, student support, identity verification, academic integrity and escalation of suspected misconduct before conducting online classes.</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lang w:eastAsia="zh-CN"/>
              </w:rPr>
              <w:t xml:space="preserve">Please describe how does the PEI ensure that SSG is notified on time </w:t>
            </w:r>
            <w:r w:rsidR="0770EBEA" w:rsidRPr="3E7F4C34">
              <w:rPr>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r>
              <w:rPr>
                <w:rFonts w:ascii="Calibri" w:hAnsi="Calibri"/>
                <w:sz w:val="20"/>
              </w:rPr>
              <w:t>The PEI ensures teacher deployment is approved internally before the teacher conducts the course or any module. Deployment records include teacher particulars, qualifications/experience, course/module assigned, class schedule and mode of delivery, including online video-conferencing sessions.</w:t>
            </w:r>
          </w:p>
          <w:p>
            <w:r>
              <w:rPr>
                <w:rFonts w:ascii="Calibri" w:hAnsi="Calibri"/>
                <w:sz w:val="20"/>
              </w:rPr>
              <w:t>An authorised PEI staff member monitors teacher deployment, schedule changes and replacements. SSG/TP Gateway will be updated in accordance with the required notification timelines before the teacher starts teaching, or within the prescribed timeline for approved changes/emergency replacements, with supporting documents retained.</w:t>
            </w:r>
          </w:p>
          <w:p>
            <w:r>
              <w:rPr>
                <w:rFonts w:ascii="Calibri" w:hAnsi="Calibri"/>
                <w:sz w:val="20"/>
              </w:rPr>
              <w:t>The PEI also keeps class schedules and teacher deployment records aligned so that SSG is notified accurately for both online video-conferencing sessions and any future face-to-face sessions, if applicable.</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b/>
                <w:bCs/>
                <w:lang w:eastAsia="zh-CN"/>
              </w:rPr>
              <w:t xml:space="preserve">Course </w:t>
            </w:r>
          </w:p>
        </w:tc>
        <w:tc>
          <w:tcPr>
            <w:tcW w:w="1770" w:type="pct"/>
            <w:tcBorders>
              <w:top w:val="nil"/>
              <w:left w:val="nil"/>
              <w:bottom w:val="single" w:sz="8" w:space="0" w:color="auto"/>
              <w:right w:val="single" w:sz="8" w:space="0" w:color="auto"/>
            </w:tcBorders>
          </w:tcPr>
          <w:p>
            <w:r>
              <w:rPr>
                <w:rFonts w:ascii="Calibri" w:hAnsi="Calibri"/>
                <w:sz w:val="20"/>
              </w:rPr>
              <w:t>Course</w:t>
            </w: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Duration of face-to-face sessions (if any)</w:t>
            </w:r>
          </w:p>
        </w:tc>
        <w:tc>
          <w:tcPr>
            <w:tcW w:w="1770" w:type="pct"/>
            <w:tcBorders>
              <w:top w:val="nil"/>
              <w:left w:val="nil"/>
              <w:bottom w:val="single" w:sz="8" w:space="0" w:color="auto"/>
              <w:right w:val="single" w:sz="8" w:space="0" w:color="auto"/>
            </w:tcBorders>
          </w:tcPr>
          <w:p>
            <w:r>
              <w:rPr>
                <w:rFonts w:ascii="Calibri" w:hAnsi="Calibri"/>
                <w:sz w:val="20"/>
              </w:rPr>
              <w:t>The course write-up includes the required course information. Mode of delivery: e-learning, conducted through 100% synchronous live virtual classes. Duration: about 17 weeks / about 4 months part-time. Total course hours: 150 hours.</w:t>
            </w:r>
          </w:p>
          <w:p>
            <w:r>
              <w:rPr>
                <w:rFonts w:ascii="Calibri" w:hAnsi="Calibri"/>
                <w:sz w:val="20"/>
              </w:rPr>
              <w:t>Class frequency: 3 days per week, 3 hours per day, normally 7:00 PM to 10:00 PM. The computation of course hours is 5 modules x 10 sessions x 3 hours = 150 hours. Each module comprises 9 teaching sessions and 1 assessment session.</w:t>
            </w:r>
          </w:p>
          <w:p>
            <w:r>
              <w:rPr>
                <w:rFonts w:ascii="Calibri" w:hAnsi="Calibri"/>
                <w:sz w:val="20"/>
              </w:rPr>
              <w:t>There are no face-to-face sessions stated for this course. Students are informed through the course write-up/enrolment materials that the course is delivered online, the minimum attendance requirement is 75%, and the qualification awarded is Advanced Certificate in Enterprise Blockchain Solution Architecture.</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r>
              <w:rPr>
                <w:rFonts w:ascii="Calibri" w:hAnsi="Calibri"/>
                <w:sz w:val="20"/>
              </w:rPr>
              <w:t>The curriculum is self-developed by Tertiary Infotech Academy and approved through the PEI academic governance process. The course is designed around five modules with stated learning objectives, live teaching, guided demonstrations, hands-on labs, applied solution design activities and module assessments.</w:t>
            </w:r>
          </w:p>
          <w:p>
            <w:r>
              <w:rPr>
                <w:rFonts w:ascii="Calibri" w:hAnsi="Calibri"/>
                <w:sz w:val="20"/>
              </w:rPr>
              <w:t>The five modules are: 1. Distributed Ledger and Blockchain Core Concepts; 2. Blockchain Architecture and Enterprise Solution Design; 3. Blockchain Development Infrastructure and Node Operations; 4. Governance, Security, Risk and Decentralised Data Controls; 5. Enterprise Blockchain Platform Architectures.</w:t>
            </w:r>
          </w:p>
          <w:p>
            <w:r>
              <w:rPr>
                <w:rFonts w:ascii="Calibri" w:hAnsi="Calibri"/>
                <w:sz w:val="20"/>
              </w:rPr>
              <w:t>Appropriate resources are allocated for e-learning delivery, including qualified teachers, online class delivery tools, LMS/course materials, lesson slides, readings, lab/demo instructions, practice activities, assessment tasks/rubrics and student support channels. The pedagogy supports practical application, including analysis of business requirements, architecture design, node operations, platform comparison, governance/risk controls and production of an implementation-ready blockchain solution blueprint.</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b/>
                <w:bCs/>
                <w:lang w:eastAsia="zh-CN"/>
              </w:rPr>
              <w:t>Conduct of Assessment</w:t>
            </w:r>
          </w:p>
        </w:tc>
        <w:tc>
          <w:tcPr>
            <w:tcW w:w="1770" w:type="pct"/>
            <w:tcBorders>
              <w:top w:val="nil"/>
              <w:left w:val="nil"/>
              <w:bottom w:val="single" w:sz="8" w:space="0" w:color="auto"/>
              <w:right w:val="single" w:sz="8" w:space="0" w:color="auto"/>
            </w:tcBorders>
          </w:tcPr>
          <w:p>
            <w:r>
              <w:rPr>
                <w:rFonts w:ascii="Calibri" w:hAnsi="Calibri"/>
                <w:sz w:val="20"/>
              </w:rPr>
              <w:t>Conduct of Assessment</w:t>
            </w: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r>
              <w:rPr>
                <w:rFonts w:ascii="Calibri" w:hAnsi="Calibri"/>
                <w:sz w:val="20"/>
              </w:rPr>
              <w:t>Student identity is verified during assessments against the PEI enrolment record. Before an online assessment starts, the invigilator/teacher checks that the student joins using the registered account/name and may require the student to show a valid photo ID through the webcam for verification.</w:t>
            </w:r>
          </w:p>
          <w:p>
            <w:r>
              <w:rPr>
                <w:rFonts w:ascii="Calibri" w:hAnsi="Calibri"/>
                <w:sz w:val="20"/>
              </w:rPr>
              <w:t>Students must keep their camera on when required and remain visible during the assessment. The PEI may use participant logs, screenshots, class recordings, screen-sharing checks and re-verification after disconnection/re-entry to deter impersonation and unauthorised account sharing.</w:t>
            </w:r>
          </w:p>
          <w:p>
            <w:r>
              <w:rPr>
                <w:rFonts w:ascii="Calibri" w:hAnsi="Calibri"/>
                <w:sz w:val="20"/>
              </w:rPr>
              <w:t>Students are reminded that impersonation, use of another person to complete an assessment, unauthorised collaboration, plagiarism, use of unauthorised aids or tampering with attendance/assessment records are assessment misconduct. Suspected identity or integrity breaches are documented, the assessment/result may be withheld, and the matter is escalated to PEI management and/or the Examination Board for investigation and decision.</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r>
              <w:rPr>
                <w:rFonts w:ascii="Calibri" w:hAnsi="Calibri"/>
                <w:sz w:val="20"/>
              </w:rPr>
              <w:t>Assessment is conducted online as part of the e-learning course. Each of the five modules has 1 assessment session after the teaching sessions. The assessment evaluates students understanding and application of distributed ledger concepts, blockchain solution architecture, node operations, governance/security/risk controls and enterprise platform selection.</w:t>
            </w:r>
          </w:p>
          <w:p>
            <w:r>
              <w:rPr>
                <w:rFonts w:ascii="Calibri" w:hAnsi="Calibri"/>
                <w:sz w:val="20"/>
              </w:rPr>
              <w:t>Assessment modes may include online quizzes, case-based questions, lab/practical tasks, short written responses, oral clarification and/or an applied architecture blueprint, using approved assessment instructions and rubrics. Submissions and assessment records are managed through official PEI channels such as the LMS or designated assessment submission channel.</w:t>
            </w:r>
          </w:p>
          <w:p>
            <w:r>
              <w:rPr>
                <w:rFonts w:ascii="Calibri" w:hAnsi="Calibri"/>
                <w:sz w:val="20"/>
              </w:rPr>
              <w:t>To promote academic integrity, online assessments are invigilated/proctored through live video-conferencing and platform logs where applicable. Controls include ID verification, registered-account access, camera-on requirements, participant monitoring, time-bound assessment windows, screen-sharing or screen checks for practical tasks where appropriate, oral verification questions, review of submissions for plagiarism/similarity or abnormal patterns, and retention of relevant logs/recordings.</w:t>
            </w:r>
          </w:p>
          <w:p>
            <w:r>
              <w:rPr>
                <w:rFonts w:ascii="Calibri" w:hAnsi="Calibri"/>
                <w:sz w:val="20"/>
              </w:rPr>
              <w:t>Suspicious activity such as another person appearing in the assessment, unusual disconnection patterns, unauthorised materials/devices, copying, collusion, plagiarism, use of unapproved AI/tools, refusal to comply with invigilation instructions or inconsistent oral verification is recorded with evidence. The matter is escalated according to PEI assessment misconduct procedures and may result in re-assessment, voiding of the assessment attempt, fail grade, disciplinary action and/or reporting/correction of affected records where required.</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