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Applied Quantum Computing and Qiskit Programming</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Applied Quantum Computing and Qiskit Programming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Applied Quantum Computing and Qiskit Programming</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25-year-old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vAlign w:val="center"/>
          </w:tcPr>
          <w:p>
            <w:r>
              <w:t>1</w:t>
            </w:r>
            <w:r>
              <w:rPr>
                <w:rFonts w:ascii="Arial" w:hAnsi="Arial" w:eastAsia="Arial"/>
                <w:b w:val="0"/>
                <w:sz w:val="20"/>
              </w:rPr>
            </w:r>
          </w:p>
        </w:tc>
        <w:tc>
          <w:tcPr>
            <w:tcW w:type="dxa" w:w="3264"/>
            <w:vAlign w:val="center"/>
          </w:tcPr>
          <w:p>
            <w:r>
              <w:t>Module 1: Quantum Computing Foundations and Mathematical Models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2</w:t>
            </w:r>
            <w:r>
              <w:rPr>
                <w:rFonts w:ascii="Arial" w:hAnsi="Arial" w:eastAsia="Arial"/>
                <w:b w:val="0"/>
                <w:sz w:val="20"/>
              </w:rPr>
            </w:r>
          </w:p>
        </w:tc>
        <w:tc>
          <w:tcPr>
            <w:tcW w:type="dxa" w:w="3264"/>
            <w:vAlign w:val="center"/>
          </w:tcPr>
          <w:p>
            <w:r>
              <w:t>Module 2: Qiskit Development and Single-Qubit Circuit Programming</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3</w:t>
            </w:r>
            <w:r>
              <w:rPr>
                <w:rFonts w:ascii="Arial" w:hAnsi="Arial" w:eastAsia="Arial"/>
                <w:b w:val="0"/>
                <w:sz w:val="20"/>
              </w:rPr>
            </w:r>
          </w:p>
        </w:tc>
        <w:tc>
          <w:tcPr>
            <w:tcW w:type="dxa" w:w="3264"/>
            <w:vAlign w:val="center"/>
          </w:tcPr>
          <w:p>
            <w:r>
              <w:t>Module 3: Multi-Qubit Circuits, Entanglement and Gate Equivalences</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4</w:t>
            </w:r>
            <w:r>
              <w:rPr>
                <w:rFonts w:ascii="Arial" w:hAnsi="Arial" w:eastAsia="Arial"/>
                <w:b w:val="0"/>
                <w:sz w:val="20"/>
              </w:rPr>
            </w:r>
          </w:p>
        </w:tc>
        <w:tc>
          <w:tcPr>
            <w:tcW w:type="dxa" w:w="3264"/>
            <w:vAlign w:val="center"/>
          </w:tcPr>
          <w:p>
            <w:r>
              <w:t>Module 4: Quantum Algorithms and IBM Quantum Hardware Execution</w:t>
            </w:r>
            <w:r>
              <w:rPr>
                <w:rFonts w:ascii="Arial" w:hAnsi="Arial" w:eastAsia="Arial"/>
                <w:b w:val="0"/>
                <w:sz w:val="20"/>
              </w:rPr>
            </w:r>
          </w:p>
        </w:tc>
        <w:tc>
          <w:tcPr>
            <w:tcW w:type="dxa" w:w="3264"/>
            <w:vAlign w:val="center"/>
          </w:tcPr>
          <w:p>
            <w:r>
              <w:t>Dr Ang Chew Hoe</w:t>
            </w:r>
            <w:r>
              <w:rPr>
                <w:rFonts w:ascii="Arial" w:hAnsi="Arial" w:eastAsia="Arial"/>
                <w:b w:val="0"/>
                <w:sz w:val="20"/>
              </w:rPr>
            </w:r>
          </w:p>
        </w:tc>
      </w:tr>
      <w:tr>
        <w:tc>
          <w:tcPr>
            <w:tcW w:type="dxa" w:w="3264"/>
            <w:vAlign w:val="center"/>
          </w:tcPr>
          <w:p>
            <w:r>
              <w:t>5</w:t>
            </w:r>
            <w:r>
              <w:rPr>
                <w:rFonts w:ascii="Arial" w:hAnsi="Arial" w:eastAsia="Arial"/>
                <w:b w:val="0"/>
                <w:sz w:val="20"/>
              </w:rPr>
            </w:r>
          </w:p>
        </w:tc>
        <w:tc>
          <w:tcPr>
            <w:tcW w:type="dxa" w:w="3264"/>
            <w:vAlign w:val="center"/>
          </w:tcPr>
          <w:p>
            <w:r>
              <w:t>Module 5: Quantum Communication Protocols and Applied Practice Portfolio</w:t>
            </w:r>
            <w:r>
              <w:rPr>
                <w:rFonts w:ascii="Arial" w:hAnsi="Arial" w:eastAsia="Arial"/>
                <w:b w:val="0"/>
                <w:sz w:val="20"/>
              </w:rPr>
            </w:r>
          </w:p>
        </w:tc>
        <w:tc>
          <w:tcPr>
            <w:tcW w:type="dxa" w:w="3264"/>
            <w:vAlign w:val="center"/>
          </w:tcPr>
          <w:p>
            <w:r>
              <w:t>Dr Ang Chew Hoe</w:t>
            </w:r>
            <w:r>
              <w:rPr>
                <w:rFonts w:ascii="Arial" w:hAnsi="Arial" w:eastAsia="Arial"/>
                <w:b w:val="0"/>
                <w:sz w:val="20"/>
              </w:rPr>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Applied Quantum Computing and Qiskit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Applied Quantum Computing and Qiskit Programming</dc:title>
  <dc:subject>Advanced Certificate in Applied Quantum Computing and Qiskit Programming</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