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Storytelling and Storyboarding with Generative AI</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Storytelling and Storyboarding with Generative AI according to AI Content Generation for Script Development MED-MED-3004-1.1 under Media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There is a significant gap in the ability to effectively utilize AI tools for enhancing visual storytelling. Many professionals struggle with creating visually appealing storyboards that align with narrative elements. This gap is exacerbated by a lack of understanding of AI tool limitations and how to overcome them.</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provides hands-on experience with AI tools, teaching participants how to generate and refine storyboards. By understanding AI limitations and applying iterative techniques, participants can improve the quality of visual storytelling. This practical approach ensures that learners can create visually compelling content that complements their narratives.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08 May 2025</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