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color w:val="255262"/>
        </w:rPr>
        <w:sectPr>
          <w:headerReference r:id="rId6" w:type="default"/>
          <w:pgSz w:h="15840" w:w="12240" w:orient="portrait"/>
          <w:pgMar w:bottom="1440" w:top="1440" w:left="1440" w:right="1440" w:header="720" w:footer="720"/>
          <w:pgNumType w:start="1"/>
        </w:sectPr>
      </w:pPr>
      <w:bookmarkStart w:colFirst="0" w:colLast="0" w:name="_o79ufy7e0aqq" w:id="0"/>
      <w:bookmarkEnd w:id="0"/>
      <w:r w:rsidDel="00000000" w:rsidR="00000000" w:rsidRPr="00000000">
        <w:rPr>
          <w:b w:val="1"/>
          <w:color w:val="255262"/>
          <w:sz w:val="20"/>
          <w:szCs w:val="20"/>
        </w:rPr>
        <w:drawing>
          <wp:anchor allowOverlap="1" behindDoc="0" distB="19050" distT="19050" distL="19050" distR="19050" hidden="0" layoutInCell="1" locked="0" relativeHeight="0" simplePos="0">
            <wp:simplePos x="0" y="0"/>
            <wp:positionH relativeFrom="page">
              <wp:posOffset>5305425</wp:posOffset>
            </wp:positionH>
            <wp:positionV relativeFrom="page">
              <wp:posOffset>1000125</wp:posOffset>
            </wp:positionV>
            <wp:extent cx="1681163" cy="666668"/>
            <wp:effectExtent b="0" l="0" r="0" t="0"/>
            <wp:wrapSquare wrapText="bothSides" distB="19050" distT="19050" distL="19050" distR="1905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163" cy="66666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rPr/>
        <w:sectPr>
          <w:type w:val="continuous"/>
          <w:pgSz w:h="15840" w:w="12240" w:orient="portrait"/>
          <w:pgMar w:bottom="1440" w:top="1440" w:left="1440" w:right="1440" w:header="720" w:footer="720"/>
          <w:cols w:equalWidth="0" w:num="1">
            <w:col w:space="0" w:w="9360"/>
          </w:cols>
        </w:sectPr>
      </w:pPr>
      <w:bookmarkStart w:colFirst="0" w:colLast="0" w:name="_bo0e3bw6zisl" w:id="1"/>
      <w:bookmarkEnd w:id="1"/>
      <w:r w:rsidDel="00000000" w:rsidR="00000000" w:rsidRPr="00000000">
        <w:rPr>
          <w:b w:val="1"/>
          <w:color w:val="255262"/>
          <w:rtl w:val="0"/>
        </w:rPr>
        <w:t xml:space="preserve">WSQ - {Course_Title}</w:t>
      </w:r>
      <w:r w:rsidDel="00000000" w:rsidR="00000000" w:rsidRPr="00000000">
        <w:rPr>
          <w:rtl w:val="0"/>
        </w:rPr>
      </w:r>
    </w:p>
    <w:p w:rsidR="00000000" w:rsidDel="00000000" w:rsidP="00000000" w:rsidRDefault="00000000" w:rsidRPr="00000000" w14:paraId="00000003">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4">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5">
      <w:pPr>
        <w:widowControl w:val="0"/>
        <w:spacing w:line="240" w:lineRule="auto"/>
        <w:rPr>
          <w:b w:val="1"/>
          <w:sz w:val="30"/>
          <w:szCs w:val="30"/>
        </w:rPr>
      </w:pPr>
      <w:r w:rsidDel="00000000" w:rsidR="00000000" w:rsidRPr="00000000">
        <w:rPr>
          <w:b w:val="1"/>
          <w:sz w:val="30"/>
          <w:szCs w:val="30"/>
          <w:rtl w:val="0"/>
        </w:rPr>
        <w:t xml:space="preserve">About This Course</w:t>
      </w:r>
      <w:r w:rsidDel="00000000" w:rsidR="00000000" w:rsidRPr="00000000">
        <w:rPr>
          <w:rtl w:val="0"/>
        </w:rPr>
      </w:r>
    </w:p>
    <w:p w:rsidR="00000000" w:rsidDel="00000000" w:rsidP="00000000" w:rsidRDefault="00000000" w:rsidRPr="00000000" w14:paraId="000000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highlight w:val="white"/>
        </w:rPr>
      </w:pPr>
      <w:r w:rsidDel="00000000" w:rsidR="00000000" w:rsidRPr="00000000">
        <w:rPr>
          <w:sz w:val="24"/>
          <w:szCs w:val="24"/>
          <w:highlight w:val="white"/>
          <w:rtl w:val="0"/>
        </w:rPr>
        <w:t xml:space="preserve">{Course_Desc}</w:t>
      </w:r>
    </w:p>
    <w:p w:rsidR="00000000" w:rsidDel="00000000" w:rsidP="00000000" w:rsidRDefault="00000000" w:rsidRPr="00000000" w14:paraId="00000008">
      <w:pPr>
        <w:pStyle w:val="Heading1"/>
        <w:widowControl w:val="0"/>
        <w:spacing w:before="224" w:line="240" w:lineRule="auto"/>
        <w:rPr>
          <w:sz w:val="30"/>
          <w:szCs w:val="30"/>
        </w:rPr>
      </w:pPr>
      <w:bookmarkStart w:colFirst="0" w:colLast="0" w:name="_ml2dve2xhjls" w:id="2"/>
      <w:bookmarkEnd w:id="2"/>
      <w:r w:rsidDel="00000000" w:rsidR="00000000" w:rsidRPr="00000000">
        <w:rPr>
          <w:b w:val="1"/>
          <w:sz w:val="30"/>
          <w:szCs w:val="30"/>
          <w:rtl w:val="0"/>
        </w:rPr>
        <w:t xml:space="preserve">What You'll Learn</w:t>
      </w:r>
      <w:r w:rsidDel="00000000" w:rsidR="00000000" w:rsidRPr="00000000">
        <w:rPr>
          <w:rtl w:val="0"/>
        </w:rPr>
      </w:r>
    </w:p>
    <w:p w:rsidR="00000000" w:rsidDel="00000000" w:rsidP="00000000" w:rsidRDefault="00000000" w:rsidRPr="00000000" w14:paraId="00000009">
      <w:pPr>
        <w:widowControl w:val="0"/>
        <w:spacing w:before="183.79999999999998" w:line="240" w:lineRule="auto"/>
        <w:rPr>
          <w:sz w:val="30"/>
          <w:szCs w:val="30"/>
        </w:rPr>
      </w:pPr>
      <w:r w:rsidDel="00000000" w:rsidR="00000000" w:rsidRPr="00000000">
        <w:rPr>
          <w:sz w:val="30"/>
          <w:szCs w:val="30"/>
          <w:rtl w:val="0"/>
        </w:rPr>
        <w:t xml:space="preserve">By end of course, learners should be able to:</w:t>
        <w:br w:type="textWrapping"/>
      </w:r>
    </w:p>
    <w:p w:rsidR="00000000" w:rsidDel="00000000" w:rsidP="00000000" w:rsidRDefault="00000000" w:rsidRPr="00000000" w14:paraId="0000000A">
      <w:pPr>
        <w:widowControl w:val="0"/>
        <w:numPr>
          <w:ilvl w:val="0"/>
          <w:numId w:val="1"/>
        </w:numPr>
        <w:pBdr>
          <w:top w:color="d9d9e3" w:space="0" w:sz="0" w:val="none"/>
          <w:left w:color="d9d9e3" w:space="0" w:sz="0" w:val="none"/>
          <w:bottom w:color="d9d9e3" w:space="0" w:sz="0" w:val="none"/>
          <w:right w:color="d9d9e3" w:space="0" w:sz="0" w:val="none"/>
          <w:between w:color="auto" w:space="0" w:sz="0" w:val="none"/>
        </w:pBdr>
        <w:spacing w:after="80" w:before="80" w:line="360" w:lineRule="auto"/>
        <w:ind w:left="720" w:hanging="360"/>
        <w:rPr>
          <w:sz w:val="24"/>
          <w:szCs w:val="24"/>
        </w:rPr>
        <w:sectPr>
          <w:type w:val="continuous"/>
          <w:pgSz w:h="15840" w:w="12240" w:orient="portrait"/>
          <w:pgMar w:bottom="1440" w:top="1440" w:left="1440" w:right="1440" w:header="720" w:footer="720"/>
        </w:sectPr>
      </w:pPr>
      <w:r w:rsidDel="00000000" w:rsidR="00000000" w:rsidRPr="00000000">
        <w:rPr>
          <w:sz w:val="24"/>
          <w:szCs w:val="24"/>
          <w:highlight w:val="white"/>
          <w:rtl w:val="0"/>
        </w:rPr>
        <w:t xml:space="preserve">{Learning_Outcomes}</w:t>
      </w:r>
      <w:r w:rsidDel="00000000" w:rsidR="00000000" w:rsidRPr="00000000">
        <w:rPr>
          <w:rtl w:val="0"/>
        </w:rPr>
      </w:r>
    </w:p>
    <w:p w:rsidR="00000000" w:rsidDel="00000000" w:rsidP="00000000" w:rsidRDefault="00000000" w:rsidRPr="00000000" w14:paraId="0000000B">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color w:val="255262"/>
        </w:rPr>
        <w:sectPr>
          <w:type w:val="continuous"/>
          <w:pgSz w:h="15840" w:w="12240" w:orient="portrait"/>
          <w:pgMar w:bottom="1440" w:top="1440" w:left="1440" w:right="1440" w:header="720" w:footer="720"/>
          <w:cols w:equalWidth="0" w:num="1">
            <w:col w:space="0" w:w="9360"/>
          </w:cols>
        </w:sectPr>
      </w:pPr>
      <w:bookmarkStart w:colFirst="0" w:colLast="0" w:name="_h1wk10g0sia" w:id="3"/>
      <w:bookmarkEnd w:id="3"/>
      <w:r w:rsidDel="00000000" w:rsidR="00000000" w:rsidRPr="00000000">
        <w:rPr>
          <w:rtl w:val="0"/>
        </w:rPr>
      </w:r>
    </w:p>
    <w:p w:rsidR="00000000" w:rsidDel="00000000" w:rsidP="00000000" w:rsidRDefault="00000000" w:rsidRPr="00000000" w14:paraId="0000000C">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color w:val="255262"/>
        </w:rPr>
      </w:pPr>
      <w:bookmarkStart w:colFirst="0" w:colLast="0" w:name="_fl4ovr5fkbqq"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color w:val="255262"/>
        </w:rPr>
        <w:sectPr>
          <w:type w:val="continuous"/>
          <w:pgSz w:h="15840" w:w="12240" w:orient="portrait"/>
          <w:pgMar w:bottom="1440" w:top="1440" w:left="1440" w:right="1440" w:header="720" w:footer="720"/>
          <w:cols w:equalWidth="0" w:num="1">
            <w:col w:space="0" w:w="9360"/>
          </w:cols>
        </w:sectPr>
      </w:pPr>
      <w:bookmarkStart w:colFirst="0" w:colLast="0" w:name="_tqfdlfl13qt5" w:id="5"/>
      <w:bookmarkEnd w:id="5"/>
      <w:r w:rsidDel="00000000" w:rsidR="00000000" w:rsidRPr="00000000">
        <w:rPr>
          <w:b w:val="1"/>
          <w:color w:val="255262"/>
          <w:rtl w:val="0"/>
        </w:rPr>
        <w:t xml:space="preserve">WSQ - {Course_Title}</w:t>
      </w:r>
    </w:p>
    <w:p w:rsidR="00000000" w:rsidDel="00000000" w:rsidP="00000000" w:rsidRDefault="00000000" w:rsidRPr="00000000" w14:paraId="0000000E">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color w:val="255262"/>
          <w:sz w:val="20"/>
          <w:szCs w:val="20"/>
        </w:rPr>
        <w:sectPr>
          <w:type w:val="continuous"/>
          <w:pgSz w:h="15840" w:w="12240" w:orient="portrait"/>
          <w:pgMar w:bottom="1440" w:top="1440" w:left="1440" w:right="1440" w:header="720" w:footer="720"/>
          <w:cols w:equalWidth="0" w:num="1">
            <w:col w:space="0" w:w="9360"/>
          </w:cols>
        </w:sectPr>
      </w:pPr>
      <w:bookmarkStart w:colFirst="0" w:colLast="0" w:name="_i5g66fo2rcoe" w:id="6"/>
      <w:bookmarkEnd w:id="6"/>
      <w:r w:rsidDel="00000000" w:rsidR="00000000" w:rsidRPr="00000000">
        <w:rPr>
          <w:rtl w:val="0"/>
        </w:rPr>
      </w:r>
    </w:p>
    <w:p w:rsidR="00000000" w:rsidDel="00000000" w:rsidP="00000000" w:rsidRDefault="00000000" w:rsidRPr="00000000" w14:paraId="0000000F">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sz w:val="36"/>
          <w:szCs w:val="36"/>
          <w:highlight w:val="white"/>
        </w:rPr>
      </w:pPr>
      <w:bookmarkStart w:colFirst="0" w:colLast="0" w:name="_yt0o6o8qyqbh" w:id="7"/>
      <w:bookmarkEnd w:id="7"/>
      <w:r w:rsidDel="00000000" w:rsidR="00000000" w:rsidRPr="00000000">
        <w:rPr>
          <w:rtl w:val="0"/>
        </w:rPr>
      </w:r>
    </w:p>
    <w:p w:rsidR="00000000" w:rsidDel="00000000" w:rsidP="00000000" w:rsidRDefault="00000000" w:rsidRPr="00000000" w14:paraId="00000010">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200" w:before="0" w:line="300" w:lineRule="auto"/>
        <w:rPr>
          <w:b w:val="1"/>
          <w:color w:val="255262"/>
        </w:rPr>
        <w:sectPr>
          <w:type w:val="continuous"/>
          <w:pgSz w:h="15840" w:w="12240" w:orient="portrait"/>
          <w:pgMar w:bottom="1440" w:top="1440" w:left="1440" w:right="1440" w:header="720" w:footer="720"/>
        </w:sectPr>
      </w:pPr>
      <w:bookmarkStart w:colFirst="0" w:colLast="0" w:name="_jimtxnh4a6q8" w:id="8"/>
      <w:bookmarkEnd w:id="8"/>
      <w:r w:rsidDel="00000000" w:rsidR="00000000" w:rsidRPr="00000000">
        <w:rPr>
          <w:b w:val="1"/>
          <w:sz w:val="36"/>
          <w:szCs w:val="36"/>
          <w:highlight w:val="white"/>
          <w:rtl w:val="0"/>
        </w:rPr>
        <w:t xml:space="preserve">Course Outline:</w:t>
      </w:r>
      <w:r w:rsidDel="00000000" w:rsidR="00000000" w:rsidRPr="00000000">
        <w:rPr>
          <w:rtl w:val="0"/>
        </w:rPr>
      </w:r>
    </w:p>
    <w:p w:rsidR="00000000" w:rsidDel="00000000" w:rsidP="00000000" w:rsidRDefault="00000000" w:rsidRPr="00000000" w14:paraId="00000011">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sz w:val="24"/>
          <w:szCs w:val="24"/>
          <w:highlight w:val="white"/>
        </w:rPr>
      </w:pPr>
      <w:bookmarkStart w:colFirst="0" w:colLast="0" w:name="_trxxqr68fu0j" w:id="9"/>
      <w:bookmarkEnd w:id="9"/>
      <w:r w:rsidDel="00000000" w:rsidR="00000000" w:rsidRPr="00000000">
        <w:rPr>
          <w:b w:val="1"/>
          <w:color w:val="255262"/>
          <w:sz w:val="36"/>
          <w:szCs w:val="36"/>
        </w:rPr>
        <w:drawing>
          <wp:anchor allowOverlap="1" behindDoc="0" distB="19050" distT="19050" distL="19050" distR="19050" hidden="0" layoutInCell="1" locked="0" relativeHeight="0" simplePos="0">
            <wp:simplePos x="0" y="0"/>
            <wp:positionH relativeFrom="page">
              <wp:posOffset>5571492</wp:posOffset>
            </wp:positionH>
            <wp:positionV relativeFrom="page">
              <wp:posOffset>762000</wp:posOffset>
            </wp:positionV>
            <wp:extent cx="1681163" cy="666668"/>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163" cy="666668"/>
                    </a:xfrm>
                    <a:prstGeom prst="rect"/>
                    <a:ln/>
                  </pic:spPr>
                </pic:pic>
              </a:graphicData>
            </a:graphic>
          </wp:anchor>
        </w:drawing>
      </w:r>
      <w:r w:rsidDel="00000000" w:rsidR="00000000" w:rsidRPr="00000000">
        <w:rPr>
          <w:b w:val="1"/>
          <w:sz w:val="24"/>
          <w:szCs w:val="24"/>
          <w:highlight w:val="white"/>
          <w:rtl w:val="0"/>
        </w:rPr>
        <w:t xml:space="preserve">{Course_Outline}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sz w:val="24"/>
          <w:szCs w:val="24"/>
          <w:highlight w:val="white"/>
        </w:rPr>
      </w:pPr>
      <w:r w:rsidDel="00000000" w:rsidR="00000000" w:rsidRPr="00000000">
        <w:rPr>
          <w:sz w:val="24"/>
          <w:szCs w:val="24"/>
          <w:highlight w:val="white"/>
          <w:rtl w:val="0"/>
        </w:rPr>
        <w:t xml:space="preserve">Subtopic</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sz w:val="24"/>
          <w:szCs w:val="24"/>
          <w:highlight w:val="white"/>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rPr>
          <w:b w:val="1"/>
        </w:rPr>
      </w:pPr>
      <w:r w:rsidDel="00000000" w:rsidR="00000000" w:rsidRPr="00000000">
        <w:rPr>
          <w:b w:val="1"/>
          <w:sz w:val="24"/>
          <w:szCs w:val="24"/>
          <w:highlight w:val="white"/>
          <w:rtl w:val="0"/>
        </w:rPr>
        <w:t xml:space="preserve">Final Assessment</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b w:val="1"/>
          <w:sz w:val="36"/>
          <w:szCs w:val="36"/>
          <w:highlight w:val="white"/>
        </w:rPr>
      </w:pPr>
      <w:bookmarkStart w:colFirst="0" w:colLast="0" w:name="_xtku2dkts7cy" w:id="10"/>
      <w:bookmarkEnd w:id="10"/>
      <w:r w:rsidDel="00000000" w:rsidR="00000000" w:rsidRPr="00000000">
        <w:rPr>
          <w:b w:val="1"/>
        </w:rPr>
        <w:drawing>
          <wp:anchor allowOverlap="1" behindDoc="0" distB="19050" distT="19050" distL="19050" distR="19050" hidden="0" layoutInCell="1" locked="0" relativeHeight="0" simplePos="0">
            <wp:simplePos x="0" y="0"/>
            <wp:positionH relativeFrom="page">
              <wp:posOffset>5527195</wp:posOffset>
            </wp:positionH>
            <wp:positionV relativeFrom="page">
              <wp:posOffset>738200</wp:posOffset>
            </wp:positionV>
            <wp:extent cx="1681163" cy="666668"/>
            <wp:effectExtent b="0" l="0" r="0" t="0"/>
            <wp:wrapSquare wrapText="bothSides" distB="19050" distT="19050" distL="19050" distR="1905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163" cy="666668"/>
                    </a:xfrm>
                    <a:prstGeom prst="rect"/>
                    <a:ln/>
                  </pic:spPr>
                </pic:pic>
              </a:graphicData>
            </a:graphic>
          </wp:anchor>
        </w:drawing>
      </w:r>
      <w:r w:rsidDel="00000000" w:rsidR="00000000" w:rsidRPr="00000000">
        <w:rPr>
          <w:b w:val="1"/>
          <w:rtl w:val="0"/>
        </w:rPr>
        <w:t xml:space="preserve">Course Information </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sz w:val="24"/>
          <w:szCs w:val="24"/>
          <w:highlight w:val="white"/>
        </w:rPr>
      </w:pPr>
      <w:r w:rsidDel="00000000" w:rsidR="00000000" w:rsidRPr="00000000">
        <w:rPr>
          <w:sz w:val="24"/>
          <w:szCs w:val="24"/>
          <w:highlight w:val="white"/>
          <w:rtl w:val="0"/>
        </w:rPr>
        <w:t xml:space="preserve">Course Code:</w:t>
      </w:r>
      <w:r w:rsidDel="00000000" w:rsidR="00000000" w:rsidRPr="00000000">
        <w:rPr>
          <w:b w:val="1"/>
          <w:sz w:val="24"/>
          <w:szCs w:val="24"/>
          <w:highlight w:val="white"/>
          <w:rtl w:val="0"/>
        </w:rPr>
        <w:t xml:space="preserve"> {TGS_Ref_No}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color w:val="333333"/>
          <w:sz w:val="24"/>
          <w:szCs w:val="24"/>
          <w:highlight w:val="white"/>
        </w:rPr>
      </w:pPr>
      <w:r w:rsidDel="00000000" w:rsidR="00000000" w:rsidRPr="00000000">
        <w:rPr>
          <w:sz w:val="24"/>
          <w:szCs w:val="24"/>
          <w:highlight w:val="white"/>
          <w:rtl w:val="0"/>
        </w:rPr>
        <w:t xml:space="preserve">Skills Framework: </w:t>
      </w:r>
      <w:r w:rsidDel="00000000" w:rsidR="00000000" w:rsidRPr="00000000">
        <w:rPr>
          <w:b w:val="1"/>
          <w:color w:val="333333"/>
          <w:sz w:val="24"/>
          <w:szCs w:val="24"/>
          <w:highlight w:val="white"/>
          <w:rtl w:val="0"/>
        </w:rPr>
        <w:t xml:space="preserve">{TSC_Desc} {TSC_Code}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highlight w:val="white"/>
        </w:rPr>
      </w:pPr>
      <w:r w:rsidDel="00000000" w:rsidR="00000000" w:rsidRPr="00000000">
        <w:rPr>
          <w:b w:val="1"/>
          <w:color w:val="333333"/>
          <w:sz w:val="24"/>
          <w:szCs w:val="24"/>
          <w:highlight w:val="white"/>
          <w:rtl w:val="0"/>
        </w:rPr>
        <w:t xml:space="preserve">TSC</w:t>
      </w:r>
      <w:r w:rsidDel="00000000" w:rsidR="00000000" w:rsidRPr="00000000">
        <w:rPr>
          <w:color w:val="333333"/>
          <w:sz w:val="24"/>
          <w:szCs w:val="24"/>
          <w:highlight w:val="white"/>
          <w:rtl w:val="0"/>
        </w:rPr>
        <w:t xml:space="preserve"> under Environmental Skills Framework</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highlight w:val="white"/>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sz w:val="24"/>
          <w:szCs w:val="24"/>
          <w:highlight w:val="white"/>
        </w:rPr>
      </w:pPr>
      <w:r w:rsidDel="00000000" w:rsidR="00000000" w:rsidRPr="00000000">
        <w:rPr>
          <w:b w:val="1"/>
          <w:sz w:val="24"/>
          <w:szCs w:val="24"/>
          <w:highlight w:val="white"/>
          <w:rtl w:val="0"/>
        </w:rPr>
        <w:t xml:space="preserve">Course Fee (Before Funding):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ff0000"/>
          <w:sz w:val="24"/>
          <w:szCs w:val="24"/>
          <w:highlight w:val="white"/>
        </w:rPr>
      </w:pPr>
      <w:r w:rsidDel="00000000" w:rsidR="00000000" w:rsidRPr="00000000">
        <w:rPr>
          <w:sz w:val="24"/>
          <w:szCs w:val="24"/>
          <w:highlight w:val="white"/>
          <w:rtl w:val="0"/>
        </w:rPr>
        <w:t xml:space="preserve">{Price_Bef_GST} (Bef. GST) </w:t>
      </w:r>
      <w:r w:rsidDel="00000000" w:rsidR="00000000" w:rsidRPr="00000000">
        <w:rPr>
          <w:color w:val="ff0000"/>
          <w:sz w:val="24"/>
          <w:szCs w:val="24"/>
          <w:highlight w:val="white"/>
          <w:rtl w:val="0"/>
        </w:rPr>
        <w:t xml:space="preserve">Format: $000.00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highlight w:val="white"/>
        </w:rPr>
      </w:pPr>
      <w:r w:rsidDel="00000000" w:rsidR="00000000" w:rsidRPr="00000000">
        <w:rPr>
          <w:sz w:val="24"/>
          <w:szCs w:val="24"/>
          <w:highlight w:val="white"/>
          <w:rtl w:val="0"/>
        </w:rPr>
        <w:t xml:space="preserve">{Price_Incl_GST} (Incl. GST)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4"/>
          <w:szCs w:val="24"/>
          <w:highlight w:val="white"/>
        </w:rPr>
      </w:pPr>
      <w:r w:rsidDel="00000000" w:rsidR="00000000" w:rsidRPr="00000000">
        <w:rPr>
          <w:b w:val="1"/>
          <w:sz w:val="24"/>
          <w:szCs w:val="24"/>
          <w:highlight w:val="white"/>
          <w:rtl w:val="0"/>
        </w:rPr>
        <w:t xml:space="preserve">Time:</w:t>
      </w:r>
      <w:r w:rsidDel="00000000" w:rsidR="00000000" w:rsidRPr="00000000">
        <w:rPr>
          <w:sz w:val="24"/>
          <w:szCs w:val="24"/>
          <w:highlight w:val="white"/>
          <w:rtl w:val="0"/>
        </w:rPr>
        <w:t xml:space="preserve"> 9:30am-6:30pm</w:t>
        <w:br w:type="textWrapping"/>
      </w:r>
      <w:r w:rsidDel="00000000" w:rsidR="00000000" w:rsidRPr="00000000">
        <w:rPr>
          <w:b w:val="1"/>
          <w:sz w:val="24"/>
          <w:szCs w:val="24"/>
          <w:highlight w:val="white"/>
          <w:rtl w:val="0"/>
        </w:rPr>
        <w:t xml:space="preserve">Duration:</w:t>
      </w:r>
      <w:r w:rsidDel="00000000" w:rsidR="00000000" w:rsidRPr="00000000">
        <w:rPr>
          <w:sz w:val="24"/>
          <w:szCs w:val="24"/>
          <w:highlight w:val="white"/>
          <w:rtl w:val="0"/>
        </w:rPr>
        <w:t xml:space="preserve"> {Duration_Hrs}hrs ({Session_Days} days)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b w:val="1"/>
          <w:sz w:val="24"/>
          <w:szCs w:val="24"/>
          <w:highlight w:val="white"/>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sz w:val="24"/>
          <w:szCs w:val="24"/>
          <w:highlight w:val="white"/>
        </w:rPr>
      </w:pPr>
      <w:r w:rsidDel="00000000" w:rsidR="00000000" w:rsidRPr="00000000">
        <w:rPr>
          <w:b w:val="1"/>
          <w:sz w:val="24"/>
          <w:szCs w:val="24"/>
          <w:highlight w:val="white"/>
          <w:rtl w:val="0"/>
        </w:rPr>
        <w:t xml:space="preserve">Registration Link:</w:t>
      </w:r>
      <w:r w:rsidDel="00000000" w:rsidR="00000000" w:rsidRPr="00000000">
        <w:rPr>
          <w:sz w:val="24"/>
          <w:szCs w:val="24"/>
          <w:highlight w:val="white"/>
          <w:rtl w:val="0"/>
        </w:rPr>
        <w:br w:type="textWrapping"/>
      </w:r>
      <w:r w:rsidDel="00000000" w:rsidR="00000000" w:rsidRPr="00000000">
        <w:rPr>
          <w:sz w:val="24"/>
          <w:szCs w:val="24"/>
          <w:highlight w:val="white"/>
          <w:rtl w:val="0"/>
        </w:rPr>
        <w:t xml:space="preserve">{Course_URL}</w: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sz w:val="30"/>
          <w:szCs w:val="30"/>
          <w:highlight w:val="white"/>
        </w:rPr>
      </w:pPr>
      <w:r w:rsidDel="00000000" w:rsidR="00000000" w:rsidRPr="00000000">
        <w:rPr>
          <w:rtl w:val="0"/>
        </w:rPr>
      </w:r>
    </w:p>
    <w:p w:rsidR="00000000" w:rsidDel="00000000" w:rsidP="00000000" w:rsidRDefault="00000000" w:rsidRPr="00000000" w14:paraId="00000022">
      <w:pPr>
        <w:widowControl w:val="0"/>
        <w:spacing w:line="240" w:lineRule="auto"/>
        <w:ind w:right="8"/>
        <w:rPr>
          <w:b w:val="1"/>
          <w:sz w:val="30"/>
          <w:szCs w:val="30"/>
        </w:rPr>
      </w:pPr>
      <w:r w:rsidDel="00000000" w:rsidR="00000000" w:rsidRPr="00000000">
        <w:rPr>
          <w:b w:val="1"/>
          <w:sz w:val="30"/>
          <w:szCs w:val="30"/>
          <w:rtl w:val="0"/>
        </w:rPr>
        <w:t xml:space="preserve">Minimum Entry Requirements</w:t>
      </w:r>
    </w:p>
    <w:p w:rsidR="00000000" w:rsidDel="00000000" w:rsidP="00000000" w:rsidRDefault="00000000" w:rsidRPr="00000000" w14:paraId="00000023">
      <w:pPr>
        <w:widowControl w:val="0"/>
        <w:spacing w:line="240" w:lineRule="auto"/>
        <w:ind w:right="8"/>
        <w:rPr>
          <w:b w:val="1"/>
          <w:sz w:val="36"/>
          <w:szCs w:val="36"/>
        </w:rPr>
      </w:pPr>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b w:val="1"/>
          <w:color w:val="333333"/>
          <w:sz w:val="24"/>
          <w:szCs w:val="24"/>
        </w:rPr>
      </w:pPr>
      <w:r w:rsidDel="00000000" w:rsidR="00000000" w:rsidRPr="00000000">
        <w:rPr>
          <w:b w:val="1"/>
          <w:color w:val="333333"/>
          <w:sz w:val="24"/>
          <w:szCs w:val="24"/>
          <w:rtl w:val="0"/>
        </w:rPr>
        <w:t xml:space="preserve">Knowledge and Skills</w:t>
      </w:r>
    </w:p>
    <w:p w:rsidR="00000000" w:rsidDel="00000000" w:rsidP="00000000" w:rsidRDefault="00000000" w:rsidRPr="00000000" w14:paraId="00000025">
      <w:pPr>
        <w:widowControl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333333"/>
          <w:sz w:val="24"/>
          <w:szCs w:val="24"/>
          <w:rtl w:val="0"/>
        </w:rPr>
        <w:t xml:space="preserve">Able to operate using computer functions with minimum Computer Literacy </w:t>
        <w:br w:type="textWrapping"/>
        <w:t xml:space="preserve">Level 2 based on ICAS Computer Skills Assessment Framework.</w:t>
      </w:r>
    </w:p>
    <w:p w:rsidR="00000000" w:rsidDel="00000000" w:rsidP="00000000" w:rsidRDefault="00000000" w:rsidRPr="00000000" w14:paraId="00000026">
      <w:pPr>
        <w:widowControl w:val="0"/>
        <w:numPr>
          <w:ilvl w:val="0"/>
          <w:numId w:val="4"/>
        </w:numPr>
        <w:pBdr>
          <w:top w:color="auto" w:space="0" w:sz="0" w:val="none"/>
          <w:bottom w:color="auto" w:space="0" w:sz="0" w:val="none"/>
          <w:right w:color="auto" w:space="0" w:sz="0" w:val="none"/>
          <w:between w:color="auto" w:space="0" w:sz="0" w:val="none"/>
        </w:pBdr>
        <w:shd w:fill="ffffff" w:val="clear"/>
        <w:spacing w:after="240" w:lineRule="auto"/>
        <w:ind w:left="720" w:hanging="360"/>
      </w:pPr>
      <w:r w:rsidDel="00000000" w:rsidR="00000000" w:rsidRPr="00000000">
        <w:rPr>
          <w:color w:val="333333"/>
          <w:sz w:val="24"/>
          <w:szCs w:val="24"/>
          <w:rtl w:val="0"/>
        </w:rPr>
        <w:t xml:space="preserve">Minimum 3 GCE ‘O’ Levels Passes including English or WPL Level 5 </w:t>
        <w:br w:type="textWrapping"/>
        <w:t xml:space="preserve">(Average of Reading, Listening, Speaking &amp; Writing Scores).</w:t>
        <w:br w:type="textWrapping"/>
      </w:r>
    </w:p>
    <w:tbl>
      <w:tblPr>
        <w:tblStyle w:val="Table1"/>
        <w:tblpPr w:leftFromText="180" w:rightFromText="180" w:topFromText="180" w:bottomFromText="180" w:vertAnchor="text" w:horzAnchor="text" w:tblpX="-15" w:tblpY="15.087890625"/>
        <w:tblW w:w="9210.0" w:type="dxa"/>
        <w:jc w:val="left"/>
        <w:tblLayout w:type="fixed"/>
        <w:tblLook w:val="0600"/>
      </w:tblPr>
      <w:tblGrid>
        <w:gridCol w:w="4785"/>
        <w:gridCol w:w="4425"/>
        <w:tblGridChange w:id="0">
          <w:tblGrid>
            <w:gridCol w:w="4785"/>
            <w:gridCol w:w="4425"/>
          </w:tblGrid>
        </w:tblGridChange>
      </w:tblGrid>
      <w:tr>
        <w:trPr>
          <w:cantSplit w:val="0"/>
          <w:trHeight w:val="627.94921875" w:hRule="atLeast"/>
          <w:tblHeader w:val="0"/>
        </w:trPr>
        <w:tc>
          <w:tcPr>
            <w:gridSpan w:val="2"/>
            <w:shd w:fill="144e7e" w:val="clear"/>
            <w:tcMar>
              <w:top w:w="576.0" w:type="dxa"/>
              <w:left w:w="576.0" w:type="dxa"/>
              <w:bottom w:w="576.0" w:type="dxa"/>
              <w:right w:w="576.0" w:type="dxa"/>
            </w:tcMar>
          </w:tcPr>
          <w:p w:rsidR="00000000" w:rsidDel="00000000" w:rsidP="00000000" w:rsidRDefault="00000000" w:rsidRPr="00000000" w14:paraId="00000027">
            <w:pPr>
              <w:widowControl w:val="0"/>
              <w:spacing w:line="240" w:lineRule="auto"/>
              <w:rPr>
                <w:b w:val="1"/>
                <w:color w:val="ffffff"/>
                <w:sz w:val="30"/>
                <w:szCs w:val="30"/>
              </w:rPr>
            </w:pPr>
            <w:r w:rsidDel="00000000" w:rsidR="00000000" w:rsidRPr="00000000">
              <w:rPr>
                <w:b w:val="1"/>
                <w:color w:val="ffffff"/>
                <w:sz w:val="30"/>
                <w:szCs w:val="30"/>
                <w:rtl w:val="0"/>
              </w:rPr>
              <w:t xml:space="preserve">Course Certificate</w:t>
            </w:r>
          </w:p>
          <w:p w:rsidR="00000000" w:rsidDel="00000000" w:rsidP="00000000" w:rsidRDefault="00000000" w:rsidRPr="00000000" w14:paraId="00000028">
            <w:pPr>
              <w:widowControl w:val="0"/>
              <w:spacing w:line="240" w:lineRule="auto"/>
              <w:rPr>
                <w:color w:val="ffffff"/>
              </w:rPr>
            </w:pPr>
            <w:r w:rsidDel="00000000" w:rsidR="00000000" w:rsidRPr="00000000">
              <w:rPr>
                <w:color w:val="ffffff"/>
                <w:rtl w:val="0"/>
              </w:rPr>
              <w:t xml:space="preserve">Two e-certificates will be awarded to trainees who have passed the assessment.</w:t>
            </w:r>
          </w:p>
        </w:tc>
      </w:tr>
      <w:tr>
        <w:trPr>
          <w:cantSplit w:val="1"/>
          <w:trHeight w:val="2160" w:hRule="atLeast"/>
          <w:tblHeader w:val="0"/>
        </w:trPr>
        <w:tc>
          <w:tcPr>
            <w:shd w:fill="144e7e" w:val="clear"/>
            <w:tcMar>
              <w:top w:w="0.0" w:type="dxa"/>
              <w:left w:w="0.0" w:type="dxa"/>
              <w:bottom w:w="0.0" w:type="dxa"/>
              <w:right w:w="0.0" w:type="dxa"/>
            </w:tcMar>
          </w:tcPr>
          <w:p w:rsidR="00000000" w:rsidDel="00000000" w:rsidP="00000000" w:rsidRDefault="00000000" w:rsidRPr="00000000" w14:paraId="0000002A">
            <w:pPr>
              <w:widowControl w:val="0"/>
              <w:numPr>
                <w:ilvl w:val="0"/>
                <w:numId w:val="3"/>
              </w:numPr>
              <w:spacing w:line="240" w:lineRule="auto"/>
              <w:ind w:left="936" w:right="576" w:hanging="359.99999999999994"/>
              <w:rPr>
                <w:color w:val="ffffff"/>
              </w:rPr>
            </w:pPr>
            <w:r w:rsidDel="00000000" w:rsidR="00000000" w:rsidRPr="00000000">
              <w:rPr>
                <w:color w:val="ffffff"/>
                <w:rtl w:val="0"/>
              </w:rPr>
              <w:t xml:space="preserve">Statement of Achievement</w:t>
              <w:br w:type="textWrapping"/>
            </w:r>
            <w:r w:rsidDel="00000000" w:rsidR="00000000" w:rsidRPr="00000000">
              <w:rPr>
                <w:b w:val="1"/>
                <w:color w:val="ffffff"/>
                <w:rtl w:val="0"/>
              </w:rPr>
              <w:t xml:space="preserve">{TSC_Desc} {TSC_Code} TSC</w:t>
            </w:r>
            <w:r w:rsidDel="00000000" w:rsidR="00000000" w:rsidRPr="00000000">
              <w:rPr>
                <w:color w:val="ffffff"/>
                <w:rtl w:val="0"/>
              </w:rPr>
              <w:t xml:space="preserve"> under Environmental Skills Framework</w:t>
            </w:r>
          </w:p>
        </w:tc>
        <w:tc>
          <w:tcPr>
            <w:shd w:fill="144e7e" w:val="clear"/>
            <w:tcMar>
              <w:top w:w="0.0" w:type="dxa"/>
              <w:left w:w="0.0" w:type="dxa"/>
              <w:bottom w:w="0.0" w:type="dxa"/>
              <w:right w:w="0.0" w:type="dxa"/>
            </w:tcMar>
          </w:tcPr>
          <w:p w:rsidR="00000000" w:rsidDel="00000000" w:rsidP="00000000" w:rsidRDefault="00000000" w:rsidRPr="00000000" w14:paraId="0000002B">
            <w:pPr>
              <w:widowControl w:val="0"/>
              <w:numPr>
                <w:ilvl w:val="0"/>
                <w:numId w:val="3"/>
              </w:numPr>
              <w:spacing w:line="240" w:lineRule="auto"/>
              <w:ind w:left="936" w:right="576" w:hanging="359.99999999999994"/>
              <w:rPr>
                <w:color w:val="ffffff"/>
              </w:rPr>
            </w:pPr>
            <w:r w:rsidDel="00000000" w:rsidR="00000000" w:rsidRPr="00000000">
              <w:rPr>
                <w:color w:val="ffffff"/>
                <w:rtl w:val="0"/>
              </w:rPr>
              <w:t xml:space="preserve">Certification of Achievement</w:t>
              <w:br w:type="textWrapping"/>
              <w:t xml:space="preserve">issued by Tertiary Infotech </w:t>
              <w:br w:type="textWrapping"/>
              <w:t xml:space="preserve">Pte Ltd.</w:t>
            </w:r>
          </w:p>
        </w:tc>
      </w:tr>
    </w:tbl>
    <w:p w:rsidR="00000000" w:rsidDel="00000000" w:rsidP="00000000" w:rsidRDefault="00000000" w:rsidRPr="00000000" w14:paraId="0000002C">
      <w:pPr>
        <w:pStyle w:val="Heading1"/>
        <w:spacing w:line="240" w:lineRule="auto"/>
        <w:rPr>
          <w:b w:val="1"/>
          <w:sz w:val="40"/>
          <w:szCs w:val="40"/>
        </w:rPr>
      </w:pPr>
      <w:bookmarkStart w:colFirst="0" w:colLast="0" w:name="_bsmw59i501fu" w:id="11"/>
      <w:bookmarkEnd w:id="11"/>
      <w:r w:rsidDel="00000000" w:rsidR="00000000" w:rsidRPr="00000000">
        <w:rPr>
          <w:sz w:val="50"/>
          <w:szCs w:val="50"/>
        </w:rPr>
        <w:drawing>
          <wp:anchor allowOverlap="1" behindDoc="0" distB="19050" distT="19050" distL="19050" distR="19050" hidden="0" layoutInCell="1" locked="0" relativeHeight="0" simplePos="0">
            <wp:simplePos x="0" y="0"/>
            <wp:positionH relativeFrom="page">
              <wp:posOffset>5362575</wp:posOffset>
            </wp:positionH>
            <wp:positionV relativeFrom="page">
              <wp:posOffset>933450</wp:posOffset>
            </wp:positionV>
            <wp:extent cx="1681163" cy="666668"/>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163" cy="666668"/>
                    </a:xfrm>
                    <a:prstGeom prst="rect"/>
                    <a:ln/>
                  </pic:spPr>
                </pic:pic>
              </a:graphicData>
            </a:graphic>
          </wp:anchor>
        </w:drawing>
      </w:r>
      <w:r w:rsidDel="00000000" w:rsidR="00000000" w:rsidRPr="00000000">
        <w:rPr>
          <w:b w:val="1"/>
          <w:sz w:val="40"/>
          <w:szCs w:val="40"/>
          <w:rtl w:val="0"/>
        </w:rPr>
        <w:t xml:space="preserve">WSQ Funding</w:t>
        <w:tab/>
        <w:tab/>
        <w:tab/>
        <w:tab/>
        <w:tab/>
      </w:r>
    </w:p>
    <w:p w:rsidR="00000000" w:rsidDel="00000000" w:rsidP="00000000" w:rsidRDefault="00000000" w:rsidRPr="00000000" w14:paraId="0000002D">
      <w:pPr>
        <w:widowControl w:val="0"/>
        <w:spacing w:line="240" w:lineRule="auto"/>
        <w:ind w:left="720" w:right="8" w:firstLine="0"/>
        <w:rPr>
          <w:b w:val="1"/>
          <w:sz w:val="20"/>
          <w:szCs w:val="20"/>
        </w:rPr>
      </w:pPr>
      <w:r w:rsidDel="00000000" w:rsidR="00000000" w:rsidRPr="00000000">
        <w:rPr>
          <w:rtl w:val="0"/>
        </w:rPr>
      </w:r>
    </w:p>
    <w:p w:rsidR="00000000" w:rsidDel="00000000" w:rsidP="00000000" w:rsidRDefault="00000000" w:rsidRPr="00000000" w14:paraId="0000002E">
      <w:pPr>
        <w:widowControl w:val="0"/>
        <w:spacing w:line="240" w:lineRule="auto"/>
        <w:ind w:right="8"/>
        <w:rPr>
          <w:sz w:val="24"/>
          <w:szCs w:val="24"/>
        </w:rPr>
      </w:pPr>
      <w:r w:rsidDel="00000000" w:rsidR="00000000" w:rsidRPr="00000000">
        <w:rPr>
          <w:sz w:val="24"/>
          <w:szCs w:val="24"/>
          <w:rtl w:val="0"/>
        </w:rPr>
        <w:t xml:space="preserve">WSQ funding is only applicable to Singaporeans/PRs. </w:t>
      </w:r>
    </w:p>
    <w:p w:rsidR="00000000" w:rsidDel="00000000" w:rsidP="00000000" w:rsidRDefault="00000000" w:rsidRPr="00000000" w14:paraId="0000002F">
      <w:pPr>
        <w:widowControl w:val="0"/>
        <w:spacing w:line="240" w:lineRule="auto"/>
        <w:ind w:right="8"/>
        <w:rPr>
          <w:sz w:val="24"/>
          <w:szCs w:val="24"/>
        </w:rPr>
      </w:pPr>
      <w:r w:rsidDel="00000000" w:rsidR="00000000" w:rsidRPr="00000000">
        <w:rPr>
          <w:sz w:val="24"/>
          <w:szCs w:val="24"/>
          <w:rtl w:val="0"/>
        </w:rPr>
        <w:t xml:space="preserve">Subject to eligibility, the funding support is subjected to funding caps.</w:t>
      </w:r>
    </w:p>
    <w:p w:rsidR="00000000" w:rsidDel="00000000" w:rsidP="00000000" w:rsidRDefault="00000000" w:rsidRPr="00000000" w14:paraId="00000030">
      <w:pPr>
        <w:widowControl w:val="0"/>
        <w:spacing w:line="240" w:lineRule="auto"/>
        <w:ind w:left="720" w:right="8" w:firstLine="0"/>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sz w:val="24"/>
          <w:szCs w:val="24"/>
        </w:rPr>
      </w:pPr>
      <w:r w:rsidDel="00000000" w:rsidR="00000000" w:rsidRPr="00000000">
        <w:rPr>
          <w:b w:val="1"/>
          <w:sz w:val="24"/>
          <w:szCs w:val="24"/>
          <w:rtl w:val="0"/>
        </w:rPr>
        <w:t xml:space="preserve">Normal</w:t>
      </w:r>
      <w:r w:rsidDel="00000000" w:rsidR="00000000" w:rsidRPr="00000000">
        <w:rPr>
          <w:sz w:val="24"/>
          <w:szCs w:val="24"/>
          <w:rtl w:val="0"/>
        </w:rPr>
        <w:t xml:space="preserve">: Singaporean/PR age 21 and above</w:t>
        <w:br w:type="textWrapping"/>
      </w:r>
      <w:r w:rsidDel="00000000" w:rsidR="00000000" w:rsidRPr="00000000">
        <w:rPr>
          <w:b w:val="1"/>
          <w:sz w:val="24"/>
          <w:szCs w:val="24"/>
          <w:rtl w:val="0"/>
        </w:rPr>
        <w:t xml:space="preserve">MCES</w:t>
      </w:r>
      <w:r w:rsidDel="00000000" w:rsidR="00000000" w:rsidRPr="00000000">
        <w:rPr>
          <w:sz w:val="24"/>
          <w:szCs w:val="24"/>
          <w:rtl w:val="0"/>
        </w:rPr>
        <w:t xml:space="preserve">: Singaporeans aged 40 years old and above </w:t>
        <w:br w:type="textWrapping"/>
      </w:r>
      <w:r w:rsidDel="00000000" w:rsidR="00000000" w:rsidRPr="00000000">
        <w:rPr>
          <w:b w:val="1"/>
          <w:sz w:val="24"/>
          <w:szCs w:val="24"/>
          <w:rtl w:val="0"/>
        </w:rPr>
        <w:t xml:space="preserve">SME</w:t>
      </w:r>
      <w:r w:rsidDel="00000000" w:rsidR="00000000" w:rsidRPr="00000000">
        <w:rPr>
          <w:sz w:val="24"/>
          <w:szCs w:val="24"/>
          <w:rtl w:val="0"/>
        </w:rPr>
        <w:t xml:space="preserve">: Small and Medium Enterprises.</w:t>
      </w:r>
    </w:p>
    <w:p w:rsidR="00000000" w:rsidDel="00000000" w:rsidP="00000000" w:rsidRDefault="00000000" w:rsidRPr="00000000" w14:paraId="00000032">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b w:val="1"/>
          <w:sz w:val="24"/>
          <w:szCs w:val="24"/>
        </w:rPr>
      </w:pPr>
      <w:r w:rsidDel="00000000" w:rsidR="00000000" w:rsidRPr="00000000">
        <w:rPr>
          <w:b w:val="1"/>
          <w:sz w:val="24"/>
          <w:szCs w:val="24"/>
          <w:rtl w:val="0"/>
        </w:rPr>
        <w:t xml:space="preserve">SkillsFuture Enterprise Credit (SFEC):</w:t>
      </w:r>
    </w:p>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Eligible Singapore-registered companies can tap up to $10,000.</w:t>
      </w:r>
    </w:p>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75"/>
        <w:gridCol w:w="2895"/>
        <w:gridCol w:w="810"/>
        <w:gridCol w:w="1860"/>
        <w:tblGridChange w:id="0">
          <w:tblGrid>
            <w:gridCol w:w="1860"/>
            <w:gridCol w:w="1875"/>
            <w:gridCol w:w="2895"/>
            <w:gridCol w:w="810"/>
            <w:gridCol w:w="1860"/>
          </w:tblGrid>
        </w:tblGridChange>
      </w:tblGrid>
      <w:tr>
        <w:trPr>
          <w:cantSplit w:val="0"/>
          <w:trHeight w:val="440" w:hRule="atLeast"/>
          <w:tblHeader w:val="0"/>
        </w:trPr>
        <w:tc>
          <w:tcPr>
            <w:gridSpan w:val="5"/>
            <w:tcBorders>
              <w:top w:color="000000" w:space="0" w:sz="11" w:val="single"/>
              <w:left w:color="000000" w:space="0" w:sz="11" w:val="single"/>
              <w:bottom w:color="000000" w:space="0" w:sz="11" w:val="single"/>
              <w:right w:color="000000" w:space="0" w:sz="11" w:val="single"/>
            </w:tcBorders>
            <w:tcMar>
              <w:top w:w="120.0" w:type="dxa"/>
              <w:left w:w="120.0" w:type="dxa"/>
              <w:bottom w:w="120.0" w:type="dxa"/>
              <w:right w:w="120.0" w:type="dxa"/>
            </w:tcMar>
            <w:vAlign w:val="center"/>
          </w:tcPr>
          <w:p w:rsidR="00000000" w:rsidDel="00000000" w:rsidP="00000000" w:rsidRDefault="00000000" w:rsidRPr="00000000" w14:paraId="00000037">
            <w:pPr>
              <w:widowControl w:val="0"/>
              <w:spacing w:after="0" w:before="0" w:line="240" w:lineRule="auto"/>
              <w:jc w:val="center"/>
              <w:rPr>
                <w:sz w:val="30"/>
                <w:szCs w:val="30"/>
              </w:rPr>
            </w:pPr>
            <w:r w:rsidDel="00000000" w:rsidR="00000000" w:rsidRPr="00000000">
              <w:rPr>
                <w:sz w:val="30"/>
                <w:szCs w:val="30"/>
                <w:rtl w:val="0"/>
              </w:rPr>
              <w:t xml:space="preserve">Effective for courses starting from {Effective Date}</w:t>
            </w:r>
          </w:p>
        </w:tc>
      </w:tr>
      <w:tr>
        <w:trPr>
          <w:cantSplit w:val="0"/>
          <w:trHeight w:val="440" w:hRule="atLeast"/>
          <w:tblHeader w:val="0"/>
        </w:trPr>
        <w:tc>
          <w:tcPr>
            <w:vMerge w:val="restart"/>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3C">
            <w:pPr>
              <w:widowControl w:val="0"/>
              <w:spacing w:after="0" w:before="0" w:line="240" w:lineRule="auto"/>
              <w:jc w:val="center"/>
              <w:rPr>
                <w:sz w:val="24"/>
                <w:szCs w:val="24"/>
              </w:rPr>
            </w:pPr>
            <w:r w:rsidDel="00000000" w:rsidR="00000000" w:rsidRPr="00000000">
              <w:rPr>
                <w:sz w:val="24"/>
                <w:szCs w:val="24"/>
                <w:rtl w:val="0"/>
              </w:rPr>
              <w:t xml:space="preserve">Full Fee</w:t>
            </w:r>
          </w:p>
        </w:tc>
        <w:tc>
          <w:tcPr>
            <w:vMerge w:val="restart"/>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3D">
            <w:pPr>
              <w:widowControl w:val="0"/>
              <w:spacing w:after="0" w:before="0" w:line="240" w:lineRule="auto"/>
              <w:jc w:val="center"/>
              <w:rPr>
                <w:sz w:val="24"/>
                <w:szCs w:val="24"/>
              </w:rPr>
            </w:pPr>
            <w:r w:rsidDel="00000000" w:rsidR="00000000" w:rsidRPr="00000000">
              <w:rPr>
                <w:sz w:val="24"/>
                <w:szCs w:val="24"/>
                <w:rtl w:val="0"/>
              </w:rPr>
              <w:t xml:space="preserve">GST</w:t>
            </w:r>
          </w:p>
        </w:tc>
        <w:tc>
          <w:tcPr>
            <w:gridSpan w:val="3"/>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3E">
            <w:pPr>
              <w:widowControl w:val="0"/>
              <w:spacing w:after="0" w:before="0" w:line="240" w:lineRule="auto"/>
              <w:jc w:val="center"/>
              <w:rPr>
                <w:sz w:val="24"/>
                <w:szCs w:val="24"/>
              </w:rPr>
            </w:pPr>
            <w:r w:rsidDel="00000000" w:rsidR="00000000" w:rsidRPr="00000000">
              <w:rPr>
                <w:sz w:val="24"/>
                <w:szCs w:val="24"/>
                <w:rtl w:val="0"/>
              </w:rPr>
              <w:t xml:space="preserve">Nett Fee after Funding (Incl. GST)</w:t>
            </w:r>
          </w:p>
        </w:tc>
      </w:tr>
      <w:tr>
        <w:trPr>
          <w:cantSplit w:val="0"/>
          <w:trHeight w:val="440" w:hRule="atLeast"/>
          <w:tblHeader w:val="0"/>
        </w:trPr>
        <w:tc>
          <w:tcPr>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vMerge w:val="continue"/>
            <w:tcBorders>
              <w:top w:color="000000" w:space="0" w:sz="11" w:val="single"/>
              <w:left w:color="000000" w:space="0" w:sz="11" w:val="single"/>
              <w:bottom w:color="000000" w:space="0" w:sz="11" w:val="single"/>
              <w:right w:color="000000" w:space="0" w:sz="11"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43">
            <w:pPr>
              <w:widowControl w:val="0"/>
              <w:spacing w:after="200" w:before="200" w:line="240" w:lineRule="auto"/>
              <w:jc w:val="center"/>
              <w:rPr>
                <w:sz w:val="24"/>
                <w:szCs w:val="24"/>
              </w:rPr>
            </w:pPr>
            <w:r w:rsidDel="00000000" w:rsidR="00000000" w:rsidRPr="00000000">
              <w:rPr>
                <w:sz w:val="24"/>
                <w:szCs w:val="24"/>
                <w:rtl w:val="0"/>
              </w:rPr>
              <w:t xml:space="preserve">Baseline</w:t>
            </w:r>
          </w:p>
        </w:tc>
        <w:tc>
          <w:tcPr>
            <w:gridSpan w:val="2"/>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44">
            <w:pPr>
              <w:widowControl w:val="0"/>
              <w:spacing w:after="200" w:before="200" w:line="240" w:lineRule="auto"/>
              <w:jc w:val="center"/>
              <w:rPr>
                <w:sz w:val="24"/>
                <w:szCs w:val="24"/>
              </w:rPr>
            </w:pPr>
            <w:r w:rsidDel="00000000" w:rsidR="00000000" w:rsidRPr="00000000">
              <w:rPr>
                <w:sz w:val="24"/>
                <w:szCs w:val="24"/>
                <w:rtl w:val="0"/>
              </w:rPr>
              <w:t xml:space="preserve">MCES / SME</w:t>
            </w:r>
          </w:p>
        </w:tc>
      </w:tr>
      <w:tr>
        <w:trPr>
          <w:cantSplit w:val="0"/>
          <w:trHeight w:val="440" w:hRule="atLeast"/>
          <w:tblHeader w:val="0"/>
        </w:trPr>
        <w:tc>
          <w:tcPr>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46">
            <w:pPr>
              <w:widowControl w:val="0"/>
              <w:spacing w:after="200" w:before="200" w:line="240" w:lineRule="auto"/>
              <w:jc w:val="center"/>
              <w:rPr>
                <w:sz w:val="24"/>
                <w:szCs w:val="24"/>
              </w:rPr>
            </w:pPr>
            <w:r w:rsidDel="00000000" w:rsidR="00000000" w:rsidRPr="00000000">
              <w:rPr>
                <w:sz w:val="24"/>
                <w:szCs w:val="24"/>
                <w:rtl w:val="0"/>
              </w:rPr>
              <w:t xml:space="preserve">{Full_Fee}</w:t>
            </w:r>
          </w:p>
        </w:tc>
        <w:tc>
          <w:tcPr>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47">
            <w:pPr>
              <w:widowControl w:val="0"/>
              <w:spacing w:after="200" w:before="200" w:line="240" w:lineRule="auto"/>
              <w:jc w:val="center"/>
              <w:rPr>
                <w:sz w:val="24"/>
                <w:szCs w:val="24"/>
              </w:rPr>
            </w:pPr>
            <w:r w:rsidDel="00000000" w:rsidR="00000000" w:rsidRPr="00000000">
              <w:rPr>
                <w:sz w:val="24"/>
                <w:szCs w:val="24"/>
                <w:rtl w:val="0"/>
              </w:rPr>
              <w:t xml:space="preserve">{GST}</w:t>
            </w:r>
          </w:p>
        </w:tc>
        <w:tc>
          <w:tcPr>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48">
            <w:pPr>
              <w:widowControl w:val="0"/>
              <w:spacing w:after="200" w:before="200" w:line="240" w:lineRule="auto"/>
              <w:jc w:val="center"/>
              <w:rPr>
                <w:sz w:val="24"/>
                <w:szCs w:val="24"/>
              </w:rPr>
            </w:pPr>
            <w:r w:rsidDel="00000000" w:rsidR="00000000" w:rsidRPr="00000000">
              <w:rPr>
                <w:sz w:val="24"/>
                <w:szCs w:val="24"/>
                <w:rtl w:val="0"/>
              </w:rPr>
              <w:t xml:space="preserve">{Baseline_Price}</w:t>
            </w:r>
          </w:p>
        </w:tc>
        <w:tc>
          <w:tcPr>
            <w:gridSpan w:val="2"/>
            <w:tcBorders>
              <w:top w:color="000000" w:space="0" w:sz="11" w:val="single"/>
              <w:left w:color="000000" w:space="0" w:sz="11" w:val="single"/>
              <w:bottom w:color="000000" w:space="0" w:sz="11" w:val="single"/>
              <w:right w:color="000000" w:space="0" w:sz="11"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049">
            <w:pPr>
              <w:widowControl w:val="0"/>
              <w:spacing w:after="200" w:before="200" w:line="240" w:lineRule="auto"/>
              <w:jc w:val="center"/>
              <w:rPr>
                <w:sz w:val="24"/>
                <w:szCs w:val="24"/>
              </w:rPr>
            </w:pPr>
            <w:r w:rsidDel="00000000" w:rsidR="00000000" w:rsidRPr="00000000">
              <w:rPr>
                <w:sz w:val="24"/>
                <w:szCs w:val="24"/>
                <w:rtl w:val="0"/>
              </w:rPr>
              <w:t xml:space="preserve">{MCES_SME_Price}</w:t>
            </w:r>
          </w:p>
        </w:tc>
      </w:tr>
    </w:tbl>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rPr>
          <w:b w:val="1"/>
          <w:sz w:val="30"/>
          <w:szCs w:val="30"/>
        </w:rPr>
      </w:pPr>
      <w:r w:rsidDel="00000000" w:rsidR="00000000" w:rsidRPr="00000000">
        <w:rPr>
          <w:b w:val="1"/>
          <w:sz w:val="30"/>
          <w:szCs w:val="30"/>
          <w:rtl w:val="0"/>
        </w:rPr>
        <w:t xml:space="preserve">UTAP Funding</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Eligible NTUC members can apply for 50% of the unfunded fee from UTAP, capped at $250 per year. NTUC members aged 40 and above will get increased funding support from $250 to $500.</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b w:val="1"/>
          <w:sz w:val="30"/>
          <w:szCs w:val="30"/>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sectPr>
          <w:type w:val="continuous"/>
          <w:pgSz w:h="15840" w:w="12240" w:orient="portrait"/>
          <w:pgMar w:bottom="1440" w:top="1440" w:left="1440" w:right="1440" w:header="720" w:footer="720"/>
        </w:sectPr>
      </w:pPr>
      <w:r w:rsidDel="00000000" w:rsidR="00000000" w:rsidRPr="00000000">
        <w:rPr>
          <w:b w:val="1"/>
          <w:sz w:val="30"/>
          <w:szCs w:val="30"/>
          <w:rtl w:val="0"/>
        </w:rPr>
        <w:t xml:space="preserve">Absentee Payroll (AP) Funding</w:t>
        <w:br w:type="textWrapping"/>
      </w:r>
      <w:r w:rsidDel="00000000" w:rsidR="00000000" w:rsidRPr="00000000">
        <w:rPr>
          <w:color w:val="333333"/>
          <w:sz w:val="24"/>
          <w:szCs w:val="24"/>
          <w:rtl w:val="0"/>
        </w:rPr>
        <w:t xml:space="preserve">$4.50 per hour, capped at $100,000 per enterprise per calendar year.</w:t>
        <w:br w:type="textWrapping"/>
        <w:t xml:space="preserve">AP funding will be computed based on the actual number of training hours attended </w:t>
        <w:br w:type="textWrapping"/>
        <w:t xml:space="preserve">by the trainee.</w:t>
      </w:r>
      <w:r w:rsidDel="00000000" w:rsidR="00000000" w:rsidRPr="00000000">
        <w:rPr>
          <w:rtl w:val="0"/>
        </w:rPr>
      </w:r>
    </w:p>
    <w:p w:rsidR="00000000" w:rsidDel="00000000" w:rsidP="00000000" w:rsidRDefault="00000000" w:rsidRPr="00000000" w14:paraId="00000051">
      <w:pPr>
        <w:widowControl w:val="0"/>
        <w:pBdr>
          <w:top w:color="d9d9e3" w:space="0" w:sz="0" w:val="none"/>
          <w:left w:color="d9d9e3" w:space="0" w:sz="0" w:val="none"/>
          <w:bottom w:color="d9d9e3" w:space="0" w:sz="0" w:val="none"/>
          <w:right w:color="d9d9e3" w:space="0" w:sz="0" w:val="none"/>
          <w:between w:color="auto" w:space="0" w:sz="0" w:val="none"/>
        </w:pBdr>
        <w:spacing w:after="80" w:before="80" w:line="240" w:lineRule="auto"/>
        <w:ind w:left="0" w:firstLine="0"/>
        <w:rPr>
          <w:b w:val="1"/>
          <w:color w:val="255262"/>
          <w:sz w:val="36"/>
          <w:szCs w:val="36"/>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52">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color w:val="255262"/>
          <w:sz w:val="36"/>
          <w:szCs w:val="36"/>
        </w:rPr>
      </w:pPr>
      <w:bookmarkStart w:colFirst="0" w:colLast="0" w:name="_21owk2m0ywjb" w:id="12"/>
      <w:bookmarkEnd w:id="12"/>
      <w:r w:rsidDel="00000000" w:rsidR="00000000" w:rsidRPr="00000000">
        <w:rPr>
          <w:rtl w:val="0"/>
        </w:rPr>
      </w:r>
    </w:p>
    <w:p w:rsidR="00000000" w:rsidDel="00000000" w:rsidP="00000000" w:rsidRDefault="00000000" w:rsidRPr="00000000" w14:paraId="00000053">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color w:val="255262"/>
          <w:sz w:val="36"/>
          <w:szCs w:val="36"/>
        </w:rPr>
      </w:pPr>
      <w:bookmarkStart w:colFirst="0" w:colLast="0" w:name="_vjr8sq31ijyp" w:id="13"/>
      <w:bookmarkEnd w:id="13"/>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sz w:val="36"/>
          <w:szCs w:val="36"/>
        </w:rPr>
        <w:sectPr>
          <w:type w:val="continuous"/>
          <w:pgSz w:h="15840" w:w="12240" w:orient="portrait"/>
          <w:pgMar w:bottom="1440" w:top="1440" w:left="1440" w:right="1440" w:header="720" w:footer="720"/>
          <w:cols w:equalWidth="0" w:num="1">
            <w:col w:space="0" w:w="9360"/>
          </w:cols>
        </w:sectPr>
      </w:pPr>
      <w:bookmarkStart w:colFirst="0" w:colLast="0" w:name="_mvj8885qjug" w:id="14"/>
      <w:bookmarkEnd w:id="14"/>
      <w:r w:rsidDel="00000000" w:rsidR="00000000" w:rsidRPr="00000000">
        <w:rPr>
          <w:b w:val="1"/>
          <w:color w:val="255262"/>
          <w:sz w:val="36"/>
          <w:szCs w:val="36"/>
        </w:rPr>
        <w:drawing>
          <wp:anchor allowOverlap="1" behindDoc="0" distB="19050" distT="19050" distL="19050" distR="19050" hidden="0" layoutInCell="1" locked="0" relativeHeight="0" simplePos="0">
            <wp:simplePos x="0" y="0"/>
            <wp:positionH relativeFrom="page">
              <wp:posOffset>5362575</wp:posOffset>
            </wp:positionH>
            <wp:positionV relativeFrom="page">
              <wp:posOffset>933450</wp:posOffset>
            </wp:positionV>
            <wp:extent cx="1681163" cy="666668"/>
            <wp:effectExtent b="0" l="0" r="0" t="0"/>
            <wp:wrapSquare wrapText="bothSides" distB="19050" distT="19050" distL="19050" distR="1905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163" cy="666668"/>
                    </a:xfrm>
                    <a:prstGeom prst="rect"/>
                    <a:ln/>
                  </pic:spPr>
                </pic:pic>
              </a:graphicData>
            </a:graphic>
          </wp:anchor>
        </w:drawing>
      </w:r>
      <w:r w:rsidDel="00000000" w:rsidR="00000000" w:rsidRPr="00000000">
        <w:rPr>
          <w:b w:val="1"/>
          <w:sz w:val="36"/>
          <w:szCs w:val="36"/>
        </w:rPr>
        <w:drawing>
          <wp:anchor allowOverlap="1" behindDoc="0" distB="19050" distT="19050" distL="19050" distR="19050" hidden="0" layoutInCell="1" locked="0" relativeHeight="0" simplePos="0">
            <wp:simplePos x="0" y="0"/>
            <wp:positionH relativeFrom="page">
              <wp:posOffset>5362575</wp:posOffset>
            </wp:positionH>
            <wp:positionV relativeFrom="page">
              <wp:posOffset>933450</wp:posOffset>
            </wp:positionV>
            <wp:extent cx="1681163" cy="66666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81163" cy="666668"/>
                    </a:xfrm>
                    <a:prstGeom prst="rect"/>
                    <a:ln/>
                  </pic:spPr>
                </pic:pic>
              </a:graphicData>
            </a:graphic>
          </wp:anchor>
        </w:drawing>
      </w:r>
      <w:r w:rsidDel="00000000" w:rsidR="00000000" w:rsidRPr="00000000">
        <w:rPr>
          <w:b w:val="1"/>
          <w:sz w:val="36"/>
          <w:szCs w:val="36"/>
          <w:rtl w:val="0"/>
        </w:rPr>
        <w:t xml:space="preserve">Frequently Asked Questions</w:t>
        <w:tab/>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280" w:line="240" w:lineRule="auto"/>
        <w:rPr>
          <w:b w:val="1"/>
          <w:sz w:val="30"/>
          <w:szCs w:val="30"/>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280" w:line="240" w:lineRule="auto"/>
        <w:rPr>
          <w:b w:val="1"/>
          <w:sz w:val="24"/>
          <w:szCs w:val="24"/>
        </w:rPr>
      </w:pPr>
      <w:r w:rsidDel="00000000" w:rsidR="00000000" w:rsidRPr="00000000">
        <w:rPr>
          <w:b w:val="1"/>
          <w:sz w:val="24"/>
          <w:szCs w:val="24"/>
          <w:rtl w:val="0"/>
        </w:rPr>
        <w:t xml:space="preserve">* What are the prerequisites for WSQ Funding?</w:t>
      </w:r>
    </w:p>
    <w:p w:rsidR="00000000" w:rsidDel="00000000" w:rsidP="00000000" w:rsidRDefault="00000000" w:rsidRPr="00000000" w14:paraId="00000057">
      <w:pPr>
        <w:numPr>
          <w:ilvl w:val="0"/>
          <w:numId w:val="2"/>
        </w:numPr>
        <w:shd w:fill="ffffff" w:val="clear"/>
        <w:spacing w:after="0" w:afterAutospacing="0" w:before="280" w:lineRule="auto"/>
        <w:ind w:left="720" w:hanging="360"/>
        <w:rPr>
          <w:sz w:val="24"/>
          <w:szCs w:val="24"/>
        </w:rPr>
      </w:pPr>
      <w:r w:rsidDel="00000000" w:rsidR="00000000" w:rsidRPr="00000000">
        <w:rPr>
          <w:sz w:val="24"/>
          <w:szCs w:val="24"/>
          <w:rtl w:val="0"/>
        </w:rPr>
        <w:t xml:space="preserve">You need to be a Singaporean Citizen or Permanent Resident, physically based in Singapore.</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You must successfully complete the programme and pass the assessment in order to be eligible.</w:t>
      </w:r>
    </w:p>
    <w:p w:rsidR="00000000" w:rsidDel="00000000" w:rsidP="00000000" w:rsidRDefault="00000000" w:rsidRPr="00000000" w14:paraId="00000059">
      <w:pPr>
        <w:numPr>
          <w:ilvl w:val="0"/>
          <w:numId w:val="2"/>
        </w:numPr>
        <w:shd w:fill="ffffff" w:val="clear"/>
        <w:spacing w:after="280" w:before="0" w:beforeAutospacing="0" w:lineRule="auto"/>
        <w:ind w:left="720" w:hanging="360"/>
        <w:rPr>
          <w:sz w:val="24"/>
          <w:szCs w:val="24"/>
        </w:rPr>
      </w:pPr>
      <w:r w:rsidDel="00000000" w:rsidR="00000000" w:rsidRPr="00000000">
        <w:rPr>
          <w:sz w:val="24"/>
          <w:szCs w:val="24"/>
          <w:rtl w:val="0"/>
        </w:rPr>
        <w:t xml:space="preserve">You must attend at least 75% of the training.</w:t>
      </w:r>
    </w:p>
    <w:p w:rsidR="00000000" w:rsidDel="00000000" w:rsidP="00000000" w:rsidRDefault="00000000" w:rsidRPr="00000000" w14:paraId="0000005A">
      <w:pPr>
        <w:shd w:fill="ffffff" w:val="clear"/>
        <w:spacing w:after="280" w:before="280" w:lineRule="auto"/>
        <w:rPr>
          <w:b w:val="1"/>
          <w:sz w:val="24"/>
          <w:szCs w:val="24"/>
        </w:rPr>
      </w:pPr>
      <w:r w:rsidDel="00000000" w:rsidR="00000000" w:rsidRPr="00000000">
        <w:rPr>
          <w:b w:val="1"/>
          <w:sz w:val="24"/>
          <w:szCs w:val="24"/>
          <w:rtl w:val="0"/>
        </w:rPr>
        <w:br w:type="textWrapping"/>
        <w:t xml:space="preserve">* Can I club any other grant with this subsidy?</w:t>
      </w:r>
    </w:p>
    <w:p w:rsidR="00000000" w:rsidDel="00000000" w:rsidP="00000000" w:rsidRDefault="00000000" w:rsidRPr="00000000" w14:paraId="0000005B">
      <w:pPr>
        <w:shd w:fill="ffffff" w:val="clear"/>
        <w:spacing w:after="280" w:before="280" w:lineRule="auto"/>
        <w:jc w:val="both"/>
        <w:rPr>
          <w:sz w:val="24"/>
          <w:szCs w:val="24"/>
        </w:rPr>
      </w:pPr>
      <w:r w:rsidDel="00000000" w:rsidR="00000000" w:rsidRPr="00000000">
        <w:rPr>
          <w:sz w:val="24"/>
          <w:szCs w:val="24"/>
          <w:rtl w:val="0"/>
        </w:rPr>
        <w:t xml:space="preserve">No, you cannot claim any other grant if you are claiming this subsidy from SSG. You should not be claiming for any other grants, subsidies, or tax concessions, provided unless explicitly permitted.</w:t>
      </w:r>
    </w:p>
    <w:p w:rsidR="00000000" w:rsidDel="00000000" w:rsidP="00000000" w:rsidRDefault="00000000" w:rsidRPr="00000000" w14:paraId="0000005C">
      <w:pPr>
        <w:shd w:fill="ffffff" w:val="clear"/>
        <w:spacing w:after="280" w:before="280" w:lineRule="auto"/>
        <w:rPr>
          <w:b w:val="1"/>
          <w:sz w:val="24"/>
          <w:szCs w:val="24"/>
        </w:rPr>
      </w:pPr>
      <w:r w:rsidDel="00000000" w:rsidR="00000000" w:rsidRPr="00000000">
        <w:rPr>
          <w:b w:val="1"/>
          <w:sz w:val="24"/>
          <w:szCs w:val="24"/>
          <w:rtl w:val="0"/>
        </w:rPr>
        <w:br w:type="textWrapping"/>
        <w:t xml:space="preserve">* Do I need to pay the full fee, and then claim the subsidy from WSQ Funding?</w:t>
      </w:r>
    </w:p>
    <w:p w:rsidR="00000000" w:rsidDel="00000000" w:rsidP="00000000" w:rsidRDefault="00000000" w:rsidRPr="00000000" w14:paraId="0000005D">
      <w:pPr>
        <w:shd w:fill="ffffff" w:val="clear"/>
        <w:spacing w:after="280" w:before="280" w:lineRule="auto"/>
        <w:jc w:val="both"/>
        <w:rPr>
          <w:color w:val="333333"/>
          <w:sz w:val="24"/>
          <w:szCs w:val="24"/>
        </w:rPr>
      </w:pPr>
      <w:r w:rsidDel="00000000" w:rsidR="00000000" w:rsidRPr="00000000">
        <w:rPr>
          <w:sz w:val="24"/>
          <w:szCs w:val="24"/>
          <w:rtl w:val="0"/>
        </w:rPr>
        <w:t xml:space="preserve">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br w:type="textWrapping"/>
      </w:r>
      <w:r w:rsidDel="00000000" w:rsidR="00000000" w:rsidRPr="00000000">
        <w:rPr>
          <w:rtl w:val="0"/>
        </w:rPr>
      </w:r>
    </w:p>
    <w:tbl>
      <w:tblPr>
        <w:tblStyle w:val="Table3"/>
        <w:tblpPr w:leftFromText="180" w:rightFromText="180" w:topFromText="180" w:bottomFromText="180" w:vertAnchor="text" w:horzAnchor="text" w:tblpX="0" w:tblpY="0"/>
        <w:tblW w:w="9210.0" w:type="dxa"/>
        <w:jc w:val="left"/>
        <w:tblLayout w:type="fixed"/>
        <w:tblLook w:val="0600"/>
      </w:tblPr>
      <w:tblGrid>
        <w:gridCol w:w="4680"/>
        <w:gridCol w:w="4530"/>
        <w:tblGridChange w:id="0">
          <w:tblGrid>
            <w:gridCol w:w="4680"/>
            <w:gridCol w:w="4530"/>
          </w:tblGrid>
        </w:tblGridChange>
      </w:tblGrid>
      <w:tr>
        <w:trPr>
          <w:cantSplit w:val="0"/>
          <w:trHeight w:val="627.94921875" w:hRule="atLeast"/>
          <w:tblHeader w:val="0"/>
        </w:trPr>
        <w:tc>
          <w:tcPr>
            <w:gridSpan w:val="2"/>
            <w:shd w:fill="144e7e" w:val="clear"/>
            <w:tcMar>
              <w:top w:w="576.0" w:type="dxa"/>
              <w:left w:w="576.0" w:type="dxa"/>
              <w:bottom w:w="576.0" w:type="dxa"/>
              <w:right w:w="576.0" w:type="dxa"/>
            </w:tcMar>
          </w:tcPr>
          <w:p w:rsidR="00000000" w:rsidDel="00000000" w:rsidP="00000000" w:rsidRDefault="00000000" w:rsidRPr="00000000" w14:paraId="0000005E">
            <w:pPr>
              <w:widowControl w:val="0"/>
              <w:rPr>
                <w:b w:val="1"/>
                <w:color w:val="ffffff"/>
                <w:sz w:val="40"/>
                <w:szCs w:val="40"/>
              </w:rPr>
            </w:pPr>
            <w:r w:rsidDel="00000000" w:rsidR="00000000" w:rsidRPr="00000000">
              <w:rPr>
                <w:b w:val="1"/>
                <w:color w:val="ffffff"/>
                <w:sz w:val="40"/>
                <w:szCs w:val="40"/>
                <w:rtl w:val="0"/>
              </w:rPr>
              <w:t xml:space="preserve">Enquiry</w:t>
            </w:r>
          </w:p>
          <w:p w:rsidR="00000000" w:rsidDel="00000000" w:rsidP="00000000" w:rsidRDefault="00000000" w:rsidRPr="00000000" w14:paraId="0000005F">
            <w:pPr>
              <w:widowControl w:val="0"/>
              <w:rPr>
                <w:sz w:val="2"/>
                <w:szCs w:val="2"/>
              </w:rPr>
            </w:pPr>
            <w:r w:rsidDel="00000000" w:rsidR="00000000" w:rsidRPr="00000000">
              <w:rPr>
                <w:rtl w:val="0"/>
              </w:rPr>
            </w:r>
          </w:p>
          <w:p w:rsidR="00000000" w:rsidDel="00000000" w:rsidP="00000000" w:rsidRDefault="00000000" w:rsidRPr="00000000" w14:paraId="00000060">
            <w:pPr>
              <w:widowControl w:val="0"/>
              <w:rPr>
                <w:color w:val="ffffff"/>
                <w:sz w:val="28"/>
                <w:szCs w:val="28"/>
              </w:rPr>
            </w:pPr>
            <w:r w:rsidDel="00000000" w:rsidR="00000000" w:rsidRPr="00000000">
              <w:rPr>
                <w:color w:val="ffffff"/>
                <w:sz w:val="28"/>
                <w:szCs w:val="28"/>
                <w:rtl w:val="0"/>
              </w:rPr>
              <w:t xml:space="preserve">Email: </w:t>
            </w:r>
            <w:hyperlink r:id="rId8">
              <w:r w:rsidDel="00000000" w:rsidR="00000000" w:rsidRPr="00000000">
                <w:rPr>
                  <w:color w:val="ffffff"/>
                  <w:sz w:val="28"/>
                  <w:szCs w:val="28"/>
                  <w:u w:val="single"/>
                  <w:rtl w:val="0"/>
                </w:rPr>
                <w:t xml:space="preserve">enquiry@tertiaryinfotech.com</w:t>
              </w:r>
            </w:hyperlink>
            <w:r w:rsidDel="00000000" w:rsidR="00000000" w:rsidRPr="00000000">
              <w:rPr>
                <w:rtl w:val="0"/>
              </w:rPr>
            </w:r>
          </w:p>
          <w:p w:rsidR="00000000" w:rsidDel="00000000" w:rsidP="00000000" w:rsidRDefault="00000000" w:rsidRPr="00000000" w14:paraId="00000061">
            <w:pPr>
              <w:widowControl w:val="0"/>
              <w:rPr>
                <w:color w:val="ffffff"/>
                <w:sz w:val="28"/>
                <w:szCs w:val="28"/>
              </w:rPr>
            </w:pPr>
            <w:r w:rsidDel="00000000" w:rsidR="00000000" w:rsidRPr="00000000">
              <w:rPr>
                <w:color w:val="ffffff"/>
                <w:sz w:val="28"/>
                <w:szCs w:val="28"/>
                <w:rtl w:val="0"/>
              </w:rPr>
              <w:t xml:space="preserve">Tel: +65 6100 0613</w:t>
            </w:r>
          </w:p>
          <w:p w:rsidR="00000000" w:rsidDel="00000000" w:rsidP="00000000" w:rsidRDefault="00000000" w:rsidRPr="00000000" w14:paraId="00000062">
            <w:pPr>
              <w:widowControl w:val="0"/>
              <w:rPr>
                <w:color w:val="ffffff"/>
                <w:sz w:val="28"/>
                <w:szCs w:val="28"/>
              </w:rPr>
            </w:pPr>
            <w:r w:rsidDel="00000000" w:rsidR="00000000" w:rsidRPr="00000000">
              <w:rPr>
                <w:color w:val="ffffff"/>
                <w:sz w:val="28"/>
                <w:szCs w:val="28"/>
                <w:rtl w:val="0"/>
              </w:rPr>
              <w:t xml:space="preserve">Venue: 12 Woodlands Square, #07-85/86/87, </w:t>
            </w:r>
          </w:p>
          <w:p w:rsidR="00000000" w:rsidDel="00000000" w:rsidP="00000000" w:rsidRDefault="00000000" w:rsidRPr="00000000" w14:paraId="00000063">
            <w:pPr>
              <w:widowControl w:val="0"/>
              <w:rPr>
                <w:b w:val="1"/>
                <w:color w:val="ffffff"/>
                <w:sz w:val="14"/>
                <w:szCs w:val="14"/>
              </w:rPr>
            </w:pPr>
            <w:r w:rsidDel="00000000" w:rsidR="00000000" w:rsidRPr="00000000">
              <w:rPr>
                <w:color w:val="ffffff"/>
                <w:sz w:val="28"/>
                <w:szCs w:val="28"/>
                <w:rtl w:val="0"/>
              </w:rPr>
              <w:t xml:space="preserve">Woods Square Tower 1, Singapore 733715 (Disabled-Friendly) </w:t>
            </w:r>
            <w:r w:rsidDel="00000000" w:rsidR="00000000" w:rsidRPr="00000000">
              <w:rPr>
                <w:rtl w:val="0"/>
              </w:rPr>
            </w:r>
          </w:p>
        </w:tc>
      </w:tr>
    </w:tbl>
    <w:p w:rsidR="00000000" w:rsidDel="00000000" w:rsidP="00000000" w:rsidRDefault="00000000" w:rsidRPr="00000000" w14:paraId="00000065">
      <w:pPr>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mailto:enquiry@tertiaryinfo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