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Certified Kubernetes Application Developer (CKAD)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Solution Architecture</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ICT-DES-5006-1.1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15</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32</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is experiencing significant challenges in effectively implementing and managing Kubernetes solutions. One of the primary performance gaps is the lack of skilled professionals who can establish high-level structures and frameworks for Kubernetes applications. Many organizations struggle with aligning technical, functional, and service requirements within their Kubernetes-based architectures, leading to inefficient deployments and increased operational costs. Additionally, there is often a disconnect between the various components of Kubernetes solutions, resulting in compatibility issues that hinder the overall performance and scalability of applications. The rapid evolution of cloud-native technologies and the increasing complexity of application environments further exacerbate these challenges, as teams may not be adequately trained to handle the nuances of Kubernetes, such as multi-container Pod design patterns and the use of Helm for package management. Furthermore, organizations frequently face difficulties in articulating the value of their Kubernetes solutions, particularly in terms of coding standards, scalability, and reusability, which can lead to underutilization of resources and missed opportunities for optimization.</w:t>
              <w:br/>
              <w:t xml:space="preserve"/>
              <w:br/>
              <w:t xml:space="preserve">To address the identified performance gaps, there is a pressing need for targeted training programs that equip professionals with the necessary skills and knowledge to effectively design, deploy, and maintain Kubernetes applications. Training should focus on establishing high-level frameworks and structures that guide the development of IT solutions, incorporating various processes, hardware, and software components. Participants need to be trained in the application of tools and modeling techniques that are essential for creating robust solution architectures. Additionally, training must emphasize the importance of aligning the requirements of various stakeholders and ensuring compatibility among multiple solution architecture components. Practical training sessions that include hands-on experience with Kubernetes primitives, deployment strategies, and application observability techniques will be crucial in building confidence and competence among participants. Furthermore, establishing processes for regular monitoring, testing, and reviewing of solution architectures against business requirements will empower professionals to validate their Kubernetes implementations effectively. Overall, a comprehensive training approach that combines theoretical knowledge with practical application is essential to bridge the skills gap in the industry.</w:t>
              <w:br/>
              <w:t xml:space="preserve"/>
              <w:br/>
              <w:t xml:space="preserve">Several job roles within the Infocomm Technology sector would significantly benefit from this training. Kubernetes application developers, who are responsible for designing and building applications that run on Kubernetes, would gain valuable insights into best practices for application design and deployment. Solution architects would also benefit, as they need to align technical and functional requirements within Kubernetes-based architectures and ensure compatibility among various components. DevOps engineers, who play a critical role in the continuous integration and deployment of applications, would find the training particularly beneficial in understanding how to implement effective deployment strategies and maintain application observability. Additionally, system administrators and IT operations personnel would enhance their skills in managing Kubernetes environments, focusing on security, configuration, and resource management. Finally, project managers overseeing cloud-native application development projects would gain a deeper understanding of the technical aspects of Kubernetes, enabling them to better coordinate teams and resources to achieve project goals.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establishing high-level structures and frameworks for Kubernetes solutions, leading to inefficient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find it challenging to align technical, functional, and service requirements within Kubernetes-based solution architectures, resulting in operational inefficiencies.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have difficulty coordinating multiple Kubernetes solution components, which can lead to compatibility issues and hinder overall performance.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on how to articulate the value of Kubernetes solutions, particularly regarding coding standards, scalability, and reusability.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knowledge to establish effective monitoring and testing processes to validate Kubernetes architectures against business requirements.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Kubernetes solutions. This methodology is crucial as it systematically breaks down the intricate facets of Kubernetes application design, deployment, observability, security, and networking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Container Image Management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Establish high-level structures and frameworks for Kubernetes solutions using appropriate processes and tools.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Deployment Strategies</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Align technical, functional, and service requirements within Kubernetes-based solution architectures.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Application Monitoring and Debugging</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Coordinate multiple Kubernetes solution components to ensure compatibility and meet design framework goals.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Security and Configuration Management</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Articulate the value of Kubernetes solutions by addressing coding standards, scalability, and reusability.</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Networking and Access Management</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Establish monitoring and testing processes to validate Kubernetes architectures against business requirements.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Container Image Management</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the processes of defining, building, and modifying container images. This unit emphasizes the importance of choosing the right workload resources and understanding multi-container Pod design patterns. By establishing high-level structures and frameworks, learners gain the ability to guide the development of Kubernetes applications effectively. This foundational knowledge addresses the performance gap of struggling to establish frameworks.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Deployment Strategies</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practical deployment strategies using Kubernetes primitives. Learners will explore how to align technical, functional, and service requirements within their deployment architectures. This unit enhances learners' proficiency in implementing effective deployment strategies, addressing the performance gap of operational inefficiencies in aligning requirements.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Application Monitoring and Debugging</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the coordination of multiple Kubernetes solution components. This unit focuses on ensuring compatibility and performance through observability techniques and maintenance practices. By understanding API deprecations and implementing health checks, learners develop the skills needed to address compatibility issues, thus bridging the performance gap in coordinating components.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Security and Configuration Management</w:t>
            </w:r>
          </w:p>
          <w:p w14:paraId="05597094" w14:textId="0E77B0A2" w:rsidR="00C12807" w:rsidRDefault="00C12807" w:rsidP="00AA2A50">
            <w:pPr>
              <w:rPr>
                <w:rFonts w:ascii="Arial" w:hAnsi="Arial" w:cs="Arial"/>
              </w:rPr>
            </w:pPr>
            <w:r w:rsidRPr="0044744A">
              <w:rPr>
                <w:rFonts w:ascii="Arial" w:hAnsi="Arial" w:cs="Arial"/>
              </w:rPr>
              <w:t xml:space="preserve">In LU4, learners articulate the value of Kubernetes solutions by exploring coding standards, security measures, and resource management. This unit empowers learners to effectively communicate the benefits of their solutions, addressing the performance gap of articulating value. By understanding application security and configuration, learners gain the capability to optimize their Kubernetes implementations.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Networking and Access Management</w:t>
            </w:r>
          </w:p>
          <w:p w14:paraId="05597094" w14:textId="0E77B0A2" w:rsidR="00C12807" w:rsidRDefault="00C12807" w:rsidP="00AA2A50">
            <w:pPr>
              <w:rPr>
                <w:rFonts w:ascii="Arial" w:hAnsi="Arial" w:cs="Arial"/>
              </w:rPr>
            </w:pPr>
            <w:r w:rsidRPr="0044744A">
              <w:rPr>
                <w:rFonts w:ascii="Arial" w:hAnsi="Arial" w:cs="Arial"/>
              </w:rPr>
              <w:t xml:space="preserve">LU5 culminates the training by focusing on networking and service management within Kubernetes. Learners will establish monitoring and testing processes to validate their architectures against business requirements. This unit equips learners with the knowledge to implement effective monitoring strategies, addressing the performance gap of lacking validation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industry while equipping learners with the necessary attributes to excel in their roles as Kubernetes application developers.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Container Image Management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Application Design and Build (K1, K2,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Define, build and modify container images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Choose and use the right workload resource (Deployment, DaemonSet, CronJob, etc.)</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multi-container Pod design patterns (e.g. sidecar, init and others)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persistent and ephemeral volumes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Establish high-level structures and frameworks for Kubernetes solutions using appropriate processes and tools.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Process for refining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Applications of tools and modelling techniques for creation of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Establish high-level structures and frameworks to guide the development of IT solutions incorporating various processes, hardware and software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Determine relevant design tools or modelling techniques required to develop a solution architecture and blueprint</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Deployment Strategies</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Application Deployment (K3,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Kubernetes primitives to implement common deployment strategies (e.g. blue/green or canary)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Deployments and how to perform rolling updates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the Helm package manager to deploy existing packages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Kustomize</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Align technical, functional, and service requirements within Kubernetes-based solution architectures.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Technical, functional and service considerations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Align requirements of various internal and external stakeholders, as well as technical, functional and service requirements within a solution architecture</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Application Monitoring and Debugging</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Application Observability and Maintenance (K4,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Understand API deprecations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Implement probes and health checks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Use built-in CLI tools to monitor Kubernetes applications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container logs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Debugging in Kubernetes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Coordinate multiple Kubernetes solution components to ensure compatibility and meet design framework goals.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K4: Considerations for multiple aspects of the overall solution including performance, security, latency and other relevant aspects for the solution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Compatibility among multiple solution architecture components and design activities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Coordinate multiple solution architecture components and design activities, ensuring consistency and compatibility within a target framework</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Security and Configuration Management</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Application Environment, Configuration and Security (K5, A5)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Discover and use resources that extend Kubernetes (CRD, Operators)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authentication, authorization and admission control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requests, limits, quotas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ConfigMaps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Define resource requirements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&amp; consume Secrets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ServiceAccounts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Application Security (SecurityContexts, Capabilities, etc.)</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Articulate the value of Kubernetes solutions by addressing coding standards, scalability, and reusability.</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Standards for coding, scalability, integration and reusability</w:t>
            </w:r>
          </w:p>
          <w:p w14:paraId="6CCAA853" w14:textId="77777777" w:rsidR="00CE5F9B" w:rsidRPr="00AA2A50" w:rsidRDefault="00CE5F9B" w:rsidP="00AA2A50">
            <w:pPr>
              <w:rPr>
                <w:rFonts w:ascii="Arial" w:hAnsi="Arial" w:cs="Arial"/>
                <w:bCs/>
              </w:rPr>
            </w:pPr>
            <w:r w:rsidRPr="00AA2A50">
              <w:rPr>
                <w:rFonts w:ascii="Arial" w:hAnsi="Arial" w:cs="Arial"/>
                <w:bCs/>
              </w:rPr>
              <w:t xml:space="preserve">A5: Articulate value added by the solution to the business needs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Networking and Access Management</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Services and Networking (K7, A6)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Demonstrate basic understanding of NetworkPolicies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Provide and troubleshoot access to applications via services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Ingress rules to expose applications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Establish monitoring and testing processes to validate Kubernetes architectures against business requirements.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K7: Techniques to measure a solution's value-add</w:t>
            </w:r>
          </w:p>
          <w:p w14:paraId="60B2EDC7" w14:textId="77777777" w:rsidR="00CE5F9B" w:rsidRPr="00AA2A50" w:rsidRDefault="00CE5F9B" w:rsidP="00AA2A50">
            <w:pPr>
              <w:rPr>
                <w:rFonts w:ascii="Arial" w:hAnsi="Arial" w:cs="Arial"/>
                <w:bCs/>
              </w:rPr>
            </w:pPr>
            <w:r w:rsidRPr="00AA2A50">
              <w:rPr>
                <w:rFonts w:ascii="Arial" w:hAnsi="Arial" w:cs="Arial"/>
                <w:bCs/>
              </w:rPr>
              <w:t xml:space="preserve">A6: Establish processes to regularly monitor, test and review solution architecture against business requirements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Container Image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Establish high-level structures and frameworks for Kubernetes solutions using appropriate processes and tools.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Deployment Strategies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Align technical, functional, and service requirements within Kubernetes-based solution architectures.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Application Monitoring and Debugging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Coordinate multiple Kubernetes solution components to ensure compatibility and meet design framework goals.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K6,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K6</w:t>
              <w:br/>
              <w:t xml:space="preserve"/>
              <w:br/>
              <w:t xml:space="preserve">Practical Performance (PP)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Security and Configuration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Articulate the value of Kubernetes solutions by addressing coding standards, scalability, and reusability.</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Networking and Access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Establish monitoring and testing processes to validate Kubernetes architectures against business requirements.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15</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Kubernetes concepts in real-world scenarios. Candidates will complete practical tasks that demonstrate their ability to design, deploy, and manage Kubernetes applications effectively.</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create a Kubernetes solution architecture that incorporates various processes and tools.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align technical and functional requirements within a Kubernetes deployment scenario.</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coordinate multiple Kubernetes components to ensure compatibility and meet design goals.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articulate the value of their Kubernetes solutions by addressing coding standards and scalability.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establish monitoring and testing processes to validate their Kubernetes architectures.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completed Kubernetes configurations, deployment scripts, and any additional documentation that supports their practical tasks.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annotated screenshots or logs demonstrating the functionality of their Kubernetes applications.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of Kubernetes solutions.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best practices.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documentation and submission.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Kubernetes configurations and assessment records, will be retained for 3 years for compliance and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