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Creating Stunning Digital Graphics with Canva</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Creating Stunning Digital Graphics with Canva according to Visual Communication DSN-COM-4005-1.1 under Design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faces challenges with the application of innovative design strategies and the effective use of design software. Many professionals are not familiar with the advanced features available in design tools, which limits their ability to create visually appealing and impactful designs. This lack of knowledge can stifle creativity and hinder the development of unique visual solutions.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focuses on innovative approaches to design, encouraging participants to explore advanced features in Canva. By developing strategies to enhance visual communication, learners will be better equipped to create distinctive designs that stand out in a competitive market.</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13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