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PWM-Security: Security Risk Analysis (Assess and Address Security Risks)</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PWM-Security: Security Risk Analysis (Assess and Address Security Risks) according to Security Risk Analysis Assess and Address Security Risks SEC-SRM-3002-1.1 under Security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One area needing improvement is the rapid identification and assessment of potential threats through analysis of past experiences. Many security personnel find it challenging to quickly analyze new situations based on their prior experience, especially regarding potential explosives, suspicious attire, or unusual activities. There is a need to sharpen the ability to draw parallels and make informed judgments swiftly.</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sharpens the skills to quickly assess situations and apply knowledge gained from past experiences. This enables individuals to identify potential dangers, such as unusual attire or suspicious items. By honing these analytical skills, security professionals can act more decisively and prevent potential incidents more effectively.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05 March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