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/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1920240" cy="192024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ertiary-infotech-logo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1920240" cy="192024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40" w:after="20"/>
        <w:jc w:val="center"/>
      </w:pPr>
      <w:r>
        <w:rPr>
          <w:b/>
          <w:color w:val="111827"/>
          <w:sz w:val="26"/>
        </w:rPr>
        <w:t>Tertiary Infotech Academy Pte Ltd</w:t>
      </w:r>
    </w:p>
    <w:p>
      <w:pPr>
        <w:spacing w:before="0" w:after="200"/>
        <w:jc w:val="center"/>
      </w:pPr>
      <w:r>
        <w:rPr>
          <w:b w:val="0"/>
          <w:color w:val="555B66"/>
          <w:sz w:val="20"/>
        </w:rPr>
        <w:t>UEN: 201200696W</w:t>
      </w:r>
    </w:p>
    <w:p>
      <w:pPr>
        <w:spacing w:before="0" w:after="80"/>
        <w:jc w:val="center"/>
      </w:pPr>
      <w:r>
        <w:rPr>
          <w:b/>
          <w:color w:val="1F6FEB"/>
          <w:sz w:val="52"/>
        </w:rPr>
        <w:t>LESSON PLAN</w:t>
      </w:r>
    </w:p>
    <w:p>
      <w:pPr>
        <w:spacing w:before="80" w:after="160"/>
        <w:jc w:val="center"/>
      </w:pPr>
      <w:r>
        <w:rPr>
          <w:b w:val="0"/>
          <w:color w:val="555B66"/>
          <w:sz w:val="24"/>
        </w:rPr>
        <w:t>For</w:t>
      </w:r>
    </w:p>
    <w:p>
      <w:pPr>
        <w:spacing w:before="80" w:after="40"/>
        <w:jc w:val="center"/>
      </w:pPr>
      <w:r>
        <w:rPr>
          <w:b/>
          <w:color w:val="111827"/>
          <w:sz w:val="40"/>
        </w:rPr>
        <w:t>Securing the Future with Quantum Computing and Cryptography</w:t>
      </w:r>
    </w:p>
    <w:p>
      <w:pPr>
        <w:spacing w:before="80" w:after="280"/>
        <w:jc w:val="center"/>
      </w:pPr>
      <w:r>
        <w:rPr>
          <w:b w:val="0"/>
          <w:color w:val="111827"/>
          <w:sz w:val="24"/>
        </w:rPr>
        <w:t>TGS Ref No: TGS-2024043419</w:t>
      </w:r>
    </w:p>
    <w:p>
      <w:pPr>
        <w:spacing w:before="0" w:after="40"/>
        <w:jc w:val="center"/>
      </w:pPr>
      <w:r>
        <w:rPr>
          <w:b w:val="0"/>
          <w:color w:val="555B66"/>
          <w:sz w:val="22"/>
        </w:rPr>
        <w:t>Conducted by</w:t>
      </w:r>
    </w:p>
    <w:p>
      <w:pPr>
        <w:spacing w:before="0" w:after="40"/>
        <w:jc w:val="center"/>
      </w:pPr>
      <w:r>
        <w:rPr>
          <w:b/>
          <w:color w:val="111827"/>
          <w:sz w:val="26"/>
        </w:rPr>
        <w:t>Tertiary Infotech Academy Pte Ltd</w:t>
      </w:r>
    </w:p>
    <w:p>
      <w:pPr>
        <w:spacing w:before="0" w:after="240"/>
        <w:jc w:val="center"/>
      </w:pPr>
      <w:r>
        <w:rPr>
          <w:b w:val="0"/>
          <w:color w:val="555B66"/>
          <w:sz w:val="22"/>
        </w:rPr>
        <w:t>UEN: 201200696W</w:t>
      </w:r>
    </w:p>
    <w:p>
      <w:pPr>
        <w:spacing w:before="0" w:after="80"/>
        <w:jc w:val="center"/>
      </w:pPr>
      <w:r>
        <w:rPr>
          <w:b/>
          <w:color w:val="1F6FEB"/>
          <w:sz w:val="24"/>
        </w:rPr>
        <w:t>Version 11.0</w:t>
      </w:r>
    </w:p>
    <w:p>
      <w:r>
        <w:br w:type="page"/>
      </w:r>
    </w:p>
    <w:p>
      <w:pPr>
        <w:spacing w:after="120"/>
      </w:pPr>
      <w:r>
        <w:rPr>
          <w:b/>
          <w:color w:val="111827"/>
          <w:sz w:val="24"/>
        </w:rPr>
        <w:t>DOCUMENT VERSION CONTROL RECORD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  <w:shd w:val="clear" w:color="auto" w:fill="1F6FEB"/>
          </w:tcPr>
          <w:p>
            <w:r/>
            <w:r>
              <w:rPr>
                <w:b/>
                <w:color w:val="FFFFFF"/>
                <w:sz w:val="19"/>
              </w:rPr>
              <w:t>Version Number</w:t>
            </w:r>
          </w:p>
        </w:tc>
        <w:tc>
          <w:tcPr>
            <w:tcW w:type="dxa" w:w="2160"/>
            <w:shd w:val="clear" w:color="auto" w:fill="1F6FEB"/>
          </w:tcPr>
          <w:p>
            <w:r/>
            <w:r>
              <w:rPr>
                <w:b/>
                <w:color w:val="FFFFFF"/>
                <w:sz w:val="19"/>
              </w:rPr>
              <w:t>Effective Date of Release</w:t>
            </w:r>
          </w:p>
        </w:tc>
        <w:tc>
          <w:tcPr>
            <w:tcW w:type="dxa" w:w="2160"/>
            <w:shd w:val="clear" w:color="auto" w:fill="1F6FEB"/>
          </w:tcPr>
          <w:p>
            <w:r/>
            <w:r>
              <w:rPr>
                <w:b/>
                <w:color w:val="FFFFFF"/>
                <w:sz w:val="19"/>
              </w:rPr>
              <w:t>Summary of Included Changes</w:t>
            </w:r>
          </w:p>
        </w:tc>
        <w:tc>
          <w:tcPr>
            <w:tcW w:type="dxa" w:w="2160"/>
            <w:shd w:val="clear" w:color="auto" w:fill="1F6FEB"/>
          </w:tcPr>
          <w:p>
            <w:r/>
            <w:r>
              <w:rPr>
                <w:b/>
                <w:color w:val="FFFFFF"/>
                <w:sz w:val="19"/>
              </w:rPr>
              <w:t>Author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9"/>
              </w:rPr>
              <w:t>10.0</w:t>
            </w:r>
          </w:p>
        </w:tc>
        <w:tc>
          <w:tcPr>
            <w:tcW w:type="dxa" w:w="2160"/>
          </w:tcPr>
          <w:p>
            <w:r/>
            <w:r>
              <w:rPr>
                <w:sz w:val="19"/>
              </w:rPr>
              <w:t>1 February 2026</w:t>
            </w:r>
          </w:p>
        </w:tc>
        <w:tc>
          <w:tcPr>
            <w:tcW w:type="dxa" w:w="2160"/>
          </w:tcPr>
          <w:p>
            <w:r/>
            <w:r>
              <w:rPr>
                <w:sz w:val="19"/>
              </w:rPr>
              <w:t>Previous release — 8-topic lesson plan with Topic 7 covering quantum paradoxes.</w:t>
            </w:r>
          </w:p>
        </w:tc>
        <w:tc>
          <w:tcPr>
            <w:tcW w:type="dxa" w:w="2160"/>
          </w:tcPr>
          <w:p>
            <w:r/>
            <w:r>
              <w:rPr>
                <w:sz w:val="19"/>
              </w:rPr>
              <w:t>Dr Alfred Ang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9"/>
              </w:rPr>
              <w:t>11.0</w:t>
            </w:r>
          </w:p>
        </w:tc>
        <w:tc>
          <w:tcPr>
            <w:tcW w:type="dxa" w:w="2160"/>
          </w:tcPr>
          <w:p>
            <w:r/>
            <w:r>
              <w:rPr>
                <w:sz w:val="19"/>
              </w:rPr>
              <w:t>11 August 2026</w:t>
            </w:r>
          </w:p>
        </w:tc>
        <w:tc>
          <w:tcPr>
            <w:tcW w:type="dxa" w:w="2160"/>
          </w:tcPr>
          <w:p>
            <w:r/>
            <w:r>
              <w:rPr>
                <w:sz w:val="19"/>
              </w:rPr>
              <w:t>Realigned to the published TGS-2024043419 course outline: Topic 7 is now Quantum Computing Applications and Use Cases (finance, healthcare, science). Rebuilt the 4-day / 32-hour schedule around 18 hands-on activities mapped to the reusable Qiskit lab suite. Quantum paradoxes retained as bonus material.</w:t>
            </w:r>
          </w:p>
        </w:tc>
        <w:tc>
          <w:tcPr>
            <w:tcW w:type="dxa" w:w="2160"/>
          </w:tcPr>
          <w:p>
            <w:r/>
            <w:r>
              <w:rPr>
                <w:sz w:val="19"/>
              </w:rPr>
              <w:t>Dr Alfred Ang</w:t>
            </w:r>
          </w:p>
        </w:tc>
      </w:tr>
    </w:tbl>
    <w:p>
      <w:r>
        <w:br w:type="page"/>
      </w:r>
    </w:p>
    <w:p>
      <w:pPr>
        <w:spacing w:after="120"/>
      </w:pPr>
      <w:r>
        <w:rPr>
          <w:b/>
          <w:color w:val="111827"/>
          <w:sz w:val="24"/>
        </w:rPr>
        <w:t>TABLE OF CONTENTS</w:t>
      </w:r>
    </w:p>
    <w:p>
      <w:pPr>
        <w:tabs>
          <w:tab w:pos="9072" w:val="right" w:leader="dot"/>
        </w:tabs>
        <w:spacing w:after="60"/>
      </w:pPr>
      <w:hyperlink w:anchor="_Toc1000">
        <w:r>
          <w:rPr>
            <w:rFonts w:ascii="Arial" w:hAnsi="Arial"/>
            <w:b/>
            <w:color w:val="333333"/>
            <w:sz w:val="22"/>
          </w:rPr>
          <w:t>Course Information</w:t>
          <w:tab/>
          <w:t>4</w:t>
        </w:r>
      </w:hyperlink>
    </w:p>
    <w:p>
      <w:pPr>
        <w:tabs>
          <w:tab w:pos="9072" w:val="right" w:leader="dot"/>
        </w:tabs>
        <w:spacing w:after="60"/>
      </w:pPr>
      <w:hyperlink w:anchor="_Toc1001">
        <w:r>
          <w:rPr>
            <w:rFonts w:ascii="Arial" w:hAnsi="Arial"/>
            <w:b/>
            <w:color w:val="333333"/>
            <w:sz w:val="22"/>
          </w:rPr>
          <w:t>Learning Outcomes</w:t>
          <w:tab/>
          <w:t>4</w:t>
        </w:r>
      </w:hyperlink>
    </w:p>
    <w:p>
      <w:pPr>
        <w:tabs>
          <w:tab w:pos="9072" w:val="right" w:leader="dot"/>
        </w:tabs>
        <w:spacing w:after="60"/>
      </w:pPr>
      <w:hyperlink w:anchor="_Toc1002">
        <w:r>
          <w:rPr>
            <w:rFonts w:ascii="Arial" w:hAnsi="Arial"/>
            <w:b/>
            <w:color w:val="333333"/>
            <w:sz w:val="22"/>
          </w:rPr>
          <w:t>Target Audience and Prerequisites</w:t>
          <w:tab/>
          <w:t>4</w:t>
        </w:r>
      </w:hyperlink>
    </w:p>
    <w:p>
      <w:pPr>
        <w:tabs>
          <w:tab w:pos="9072" w:val="right" w:leader="dot"/>
        </w:tabs>
        <w:spacing w:after="60"/>
      </w:pPr>
      <w:hyperlink w:anchor="_Toc1003">
        <w:r>
          <w:rPr>
            <w:rFonts w:ascii="Arial" w:hAnsi="Arial"/>
            <w:b/>
            <w:color w:val="333333"/>
            <w:sz w:val="22"/>
          </w:rPr>
          <w:t>Assessment</w:t>
          <w:tab/>
          <w:t>4</w:t>
        </w:r>
      </w:hyperlink>
    </w:p>
    <w:p>
      <w:pPr>
        <w:tabs>
          <w:tab w:pos="9072" w:val="right" w:leader="dot"/>
        </w:tabs>
        <w:spacing w:after="60"/>
      </w:pPr>
      <w:hyperlink w:anchor="_Toc1004">
        <w:r>
          <w:rPr>
            <w:rFonts w:ascii="Arial" w:hAnsi="Arial"/>
            <w:b/>
            <w:color w:val="333333"/>
            <w:sz w:val="22"/>
          </w:rPr>
          <w:t>Training Delivery and Resources</w:t>
          <w:tab/>
          <w:t>5</w:t>
        </w:r>
      </w:hyperlink>
    </w:p>
    <w:p>
      <w:pPr>
        <w:tabs>
          <w:tab w:pos="9072" w:val="right" w:leader="dot"/>
        </w:tabs>
        <w:spacing w:after="60"/>
      </w:pPr>
      <w:hyperlink w:anchor="_Toc1005">
        <w:r>
          <w:rPr>
            <w:rFonts w:ascii="Arial" w:hAnsi="Arial"/>
            <w:b/>
            <w:color w:val="333333"/>
            <w:sz w:val="22"/>
          </w:rPr>
          <w:t>Course Schedule</w:t>
          <w:tab/>
          <w:t>5</w:t>
        </w:r>
      </w:hyperlink>
    </w:p>
    <w:p>
      <w:pPr>
        <w:tabs>
          <w:tab w:pos="9072" w:val="right" w:leader="dot"/>
        </w:tabs>
        <w:spacing w:after="60"/>
        <w:ind w:left="432"/>
      </w:pPr>
      <w:hyperlink w:anchor="_Toc1006">
        <w:r>
          <w:rPr>
            <w:rFonts w:ascii="Arial" w:hAnsi="Arial"/>
            <w:b w:val="0"/>
            <w:color w:val="333333"/>
            <w:sz w:val="21"/>
          </w:rPr>
          <w:t>Day 1 — Quantum Physics Fundamentals &amp; Quantum Computing Systems</w:t>
          <w:tab/>
          <w:t>5</w:t>
        </w:r>
      </w:hyperlink>
    </w:p>
    <w:p>
      <w:pPr>
        <w:tabs>
          <w:tab w:pos="9072" w:val="right" w:leader="dot"/>
        </w:tabs>
        <w:spacing w:after="60"/>
        <w:ind w:left="432"/>
      </w:pPr>
      <w:hyperlink w:anchor="_Toc1007">
        <w:r>
          <w:rPr>
            <w:rFonts w:ascii="Arial" w:hAnsi="Arial"/>
            <w:b w:val="0"/>
            <w:color w:val="333333"/>
            <w:sz w:val="21"/>
          </w:rPr>
          <w:t>Day 2 — Quantum Gates, Circuits and Quantum Protocols</w:t>
          <w:tab/>
          <w:t>6</w:t>
        </w:r>
      </w:hyperlink>
    </w:p>
    <w:p>
      <w:pPr>
        <w:tabs>
          <w:tab w:pos="9072" w:val="right" w:leader="dot"/>
        </w:tabs>
        <w:spacing w:after="60"/>
        <w:ind w:left="432"/>
      </w:pPr>
      <w:hyperlink w:anchor="_Toc1008">
        <w:r>
          <w:rPr>
            <w:rFonts w:ascii="Arial" w:hAnsi="Arial"/>
            <w:b w:val="0"/>
            <w:color w:val="333333"/>
            <w:sz w:val="21"/>
          </w:rPr>
          <w:t>Day 3 — Quantum Algorithms and Quantum Cryptography</w:t>
          <w:tab/>
          <w:t>7</w:t>
        </w:r>
      </w:hyperlink>
    </w:p>
    <w:p>
      <w:pPr>
        <w:tabs>
          <w:tab w:pos="9072" w:val="right" w:leader="dot"/>
        </w:tabs>
        <w:spacing w:after="60"/>
        <w:ind w:left="432"/>
      </w:pPr>
      <w:hyperlink w:anchor="_Toc1009">
        <w:r>
          <w:rPr>
            <w:rFonts w:ascii="Arial" w:hAnsi="Arial"/>
            <w:b w:val="0"/>
            <w:color w:val="333333"/>
            <w:sz w:val="21"/>
          </w:rPr>
          <w:t>Day 4 — Applications, Error Correction and Assessment</w:t>
          <w:tab/>
          <w:t>7</w:t>
        </w:r>
      </w:hyperlink>
    </w:p>
    <w:p>
      <w:pPr>
        <w:tabs>
          <w:tab w:pos="9072" w:val="right" w:leader="dot"/>
        </w:tabs>
        <w:spacing w:after="60"/>
      </w:pPr>
      <w:hyperlink w:anchor="_Toc1010">
        <w:r>
          <w:rPr>
            <w:rFonts w:ascii="Arial" w:hAnsi="Arial"/>
            <w:b/>
            <w:color w:val="333333"/>
            <w:sz w:val="22"/>
          </w:rPr>
          <w:t>Topic and Activity Reference</w:t>
          <w:tab/>
          <w:t>8</w:t>
        </w:r>
      </w:hyperlink>
    </w:p>
    <w:p>
      <w:pPr>
        <w:tabs>
          <w:tab w:pos="9072" w:val="right" w:leader="dot"/>
        </w:tabs>
        <w:spacing w:after="60"/>
      </w:pPr>
      <w:hyperlink w:anchor="_Toc1011">
        <w:r>
          <w:rPr>
            <w:rFonts w:ascii="Arial" w:hAnsi="Arial"/>
            <w:b/>
            <w:color w:val="333333"/>
            <w:sz w:val="22"/>
          </w:rPr>
          <w:t>Activity Reference</w:t>
          <w:tab/>
          <w:t>9</w:t>
        </w:r>
      </w:hyperlink>
    </w:p>
    <w:p>
      <w:r>
        <w:br w:type="page"/>
      </w:r>
    </w:p>
    <w:p>
      <w:bookmarkStart w:id="1000" w:name="_Toc1000"/>
      <w:pPr>
        <w:pStyle w:val="Heading1"/>
      </w:pPr>
      <w:r>
        <w:t>Course Information</w:t>
      </w:r>
      <w:bookmarkEnd w:id="1000"/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  <w:shd w:val="clear" w:color="auto" w:fill="E8F0FE"/>
          </w:tcPr>
          <w:p>
            <w:r/>
            <w:r>
              <w:rPr>
                <w:b/>
                <w:sz w:val="20"/>
              </w:rPr>
              <w:t>Course Title</w:t>
            </w:r>
          </w:p>
        </w:tc>
        <w:tc>
          <w:tcPr>
            <w:tcW w:type="dxa" w:w="4320"/>
          </w:tcPr>
          <w:p>
            <w:r/>
            <w:r>
              <w:rPr>
                <w:sz w:val="20"/>
              </w:rPr>
              <w:t>Securing the Future with Quantum Computing and Cryptography</w:t>
            </w:r>
          </w:p>
        </w:tc>
      </w:tr>
      <w:tr>
        <w:tc>
          <w:tcPr>
            <w:tcW w:type="dxa" w:w="4320"/>
            <w:shd w:val="clear" w:color="auto" w:fill="E8F0FE"/>
          </w:tcPr>
          <w:p>
            <w:r/>
            <w:r>
              <w:rPr>
                <w:b/>
                <w:sz w:val="20"/>
              </w:rPr>
              <w:t>WSQ Course Reference</w:t>
            </w:r>
          </w:p>
        </w:tc>
        <w:tc>
          <w:tcPr>
            <w:tcW w:type="dxa" w:w="4320"/>
          </w:tcPr>
          <w:p>
            <w:r/>
            <w:r>
              <w:rPr>
                <w:sz w:val="20"/>
              </w:rPr>
              <w:t>TGS-2024043419</w:t>
            </w:r>
          </w:p>
        </w:tc>
      </w:tr>
      <w:tr>
        <w:tc>
          <w:tcPr>
            <w:tcW w:type="dxa" w:w="4320"/>
            <w:shd w:val="clear" w:color="auto" w:fill="E8F0FE"/>
          </w:tcPr>
          <w:p>
            <w:r/>
            <w:r>
              <w:rPr>
                <w:b/>
                <w:sz w:val="20"/>
              </w:rPr>
              <w:t>Training Provider</w:t>
            </w:r>
          </w:p>
        </w:tc>
        <w:tc>
          <w:tcPr>
            <w:tcW w:type="dxa" w:w="4320"/>
          </w:tcPr>
          <w:p>
            <w:r/>
            <w:r>
              <w:rPr>
                <w:sz w:val="20"/>
              </w:rPr>
              <w:t>Tertiary Infotech Academy Pte Ltd  (UEN 201200696W)</w:t>
            </w:r>
          </w:p>
        </w:tc>
      </w:tr>
      <w:tr>
        <w:tc>
          <w:tcPr>
            <w:tcW w:type="dxa" w:w="4320"/>
            <w:shd w:val="clear" w:color="auto" w:fill="E8F0FE"/>
          </w:tcPr>
          <w:p>
            <w:r/>
            <w:r>
              <w:rPr>
                <w:b/>
                <w:sz w:val="20"/>
              </w:rPr>
              <w:t>Duration</w:t>
            </w:r>
          </w:p>
        </w:tc>
        <w:tc>
          <w:tcPr>
            <w:tcW w:type="dxa" w:w="4320"/>
          </w:tcPr>
          <w:p>
            <w:r/>
            <w:r>
              <w:rPr>
                <w:sz w:val="20"/>
              </w:rPr>
              <w:t>4 days · 8 training hours per day (32 hours)</w:t>
            </w:r>
          </w:p>
        </w:tc>
      </w:tr>
      <w:tr>
        <w:tc>
          <w:tcPr>
            <w:tcW w:type="dxa" w:w="4320"/>
            <w:shd w:val="clear" w:color="auto" w:fill="E8F0FE"/>
          </w:tcPr>
          <w:p>
            <w:r/>
            <w:r>
              <w:rPr>
                <w:b/>
                <w:sz w:val="20"/>
              </w:rPr>
              <w:t>Daily Timing</w:t>
            </w:r>
          </w:p>
        </w:tc>
        <w:tc>
          <w:tcPr>
            <w:tcW w:type="dxa" w:w="4320"/>
          </w:tcPr>
          <w:p>
            <w:r/>
            <w:r>
              <w:rPr>
                <w:sz w:val="20"/>
              </w:rPr>
              <w:t>9:30 am – 6:30 pm (1-hour lunch; tea breaks counted within training time)</w:t>
            </w:r>
          </w:p>
        </w:tc>
      </w:tr>
      <w:tr>
        <w:tc>
          <w:tcPr>
            <w:tcW w:type="dxa" w:w="4320"/>
            <w:shd w:val="clear" w:color="auto" w:fill="E8F0FE"/>
          </w:tcPr>
          <w:p>
            <w:r/>
            <w:r>
              <w:rPr>
                <w:b/>
                <w:sz w:val="20"/>
              </w:rPr>
              <w:t>Mode</w:t>
            </w:r>
          </w:p>
        </w:tc>
        <w:tc>
          <w:tcPr>
            <w:tcW w:type="dxa" w:w="4320"/>
          </w:tcPr>
          <w:p>
            <w:r/>
            <w:r>
              <w:rPr>
                <w:sz w:val="20"/>
              </w:rPr>
              <w:t>Instructor-led, hands-on quantum computing labs using Qiskit and the IBM Quantum Platform</w:t>
            </w:r>
          </w:p>
        </w:tc>
      </w:tr>
      <w:tr>
        <w:tc>
          <w:tcPr>
            <w:tcW w:type="dxa" w:w="4320"/>
            <w:shd w:val="clear" w:color="auto" w:fill="E8F0FE"/>
          </w:tcPr>
          <w:p>
            <w:r/>
            <w:r>
              <w:rPr>
                <w:b/>
                <w:sz w:val="20"/>
              </w:rPr>
              <w:t>Trainer</w:t>
            </w:r>
          </w:p>
        </w:tc>
        <w:tc>
          <w:tcPr>
            <w:tcW w:type="dxa" w:w="4320"/>
          </w:tcPr>
          <w:p>
            <w:r/>
            <w:r>
              <w:rPr>
                <w:sz w:val="20"/>
              </w:rPr>
              <w:t>Dr Alfred Ang</w:t>
            </w:r>
          </w:p>
        </w:tc>
      </w:tr>
    </w:tbl>
    <w:p>
      <w:bookmarkStart w:id="1001" w:name="_Toc1001"/>
      <w:pPr>
        <w:pStyle w:val="Heading1"/>
      </w:pPr>
      <w:r>
        <w:t>Learning Outcomes</w:t>
      </w:r>
      <w:bookmarkEnd w:id="1001"/>
    </w:p>
    <w:p>
      <w:r>
        <w:t>On completion of this course, learners will be able to:</w:t>
      </w:r>
    </w:p>
    <w:p>
      <w:pPr>
        <w:pStyle w:val="ListBullet"/>
      </w:pPr>
      <w:r>
        <w:rPr>
          <w:sz w:val="21"/>
        </w:rPr>
        <w:t>LO1: Design mathematical models required for quantum computing applications.</w:t>
      </w:r>
    </w:p>
    <w:p>
      <w:pPr>
        <w:pStyle w:val="ListBullet"/>
      </w:pPr>
      <w:r>
        <w:rPr>
          <w:sz w:val="21"/>
        </w:rPr>
        <w:t>LO2: Decide on appropriate physical methodologies specific to quantum computing problems.</w:t>
      </w:r>
    </w:p>
    <w:p>
      <w:pPr>
        <w:pStyle w:val="ListBullet"/>
      </w:pPr>
      <w:r>
        <w:rPr>
          <w:sz w:val="21"/>
        </w:rPr>
        <w:t>LO3: Direct two-level quantum models for quantum computing.</w:t>
      </w:r>
    </w:p>
    <w:p>
      <w:pPr>
        <w:pStyle w:val="ListBullet"/>
      </w:pPr>
      <w:r>
        <w:rPr>
          <w:sz w:val="21"/>
        </w:rPr>
        <w:t>LO4: Evaluate quantum computing applicability in the business context.</w:t>
      </w:r>
    </w:p>
    <w:p>
      <w:pPr>
        <w:pStyle w:val="ListBullet"/>
      </w:pPr>
      <w:r>
        <w:rPr>
          <w:sz w:val="21"/>
        </w:rPr>
        <w:t>LO5: Spearhead the application of quantum gates to quantum computing domains.</w:t>
      </w:r>
    </w:p>
    <w:p>
      <w:pPr>
        <w:pStyle w:val="ListBullet"/>
      </w:pPr>
      <w:r>
        <w:rPr>
          <w:sz w:val="21"/>
        </w:rPr>
        <w:t>LO6: Establish guidelines for selecting quantum computing algorithms.</w:t>
      </w:r>
    </w:p>
    <w:p>
      <w:pPr>
        <w:pStyle w:val="ListBullet"/>
      </w:pPr>
      <w:r>
        <w:rPr>
          <w:sz w:val="21"/>
        </w:rPr>
        <w:t>LO7: Synthesize quantum computing methodologies to address complex problems in quantum computing.</w:t>
      </w:r>
    </w:p>
    <w:p>
      <w:bookmarkStart w:id="1002" w:name="_Toc1002"/>
      <w:pPr>
        <w:pStyle w:val="Heading1"/>
      </w:pPr>
      <w:r>
        <w:t>Target Audience and Prerequisites</w:t>
      </w:r>
      <w:bookmarkEnd w:id="1002"/>
    </w:p>
    <w:p>
      <w:pPr>
        <w:pStyle w:val="ListBullet"/>
      </w:pPr>
      <w:r>
        <w:rPr>
          <w:sz w:val="21"/>
        </w:rPr>
        <w:t>Target audience: quantum research scientists, quantum software developers, theoretical physicists, algorithm and cryptography researchers, computer science researchers, quantum hardware engineers, data scientists, postgraduate students in physics or computer science, and technology consultants.</w:t>
      </w:r>
    </w:p>
    <w:p>
      <w:pPr>
        <w:pStyle w:val="ListBullet"/>
      </w:pPr>
      <w:r>
        <w:rPr>
          <w:sz w:val="21"/>
        </w:rPr>
        <w:t>Knowledge and skills: computer operation proficiency, a minimum Polytechnic Diploma, and basic programming skill (preferably Python).</w:t>
      </w:r>
    </w:p>
    <w:p>
      <w:pPr>
        <w:pStyle w:val="ListBullet"/>
      </w:pPr>
      <w:r>
        <w:rPr>
          <w:sz w:val="21"/>
        </w:rPr>
        <w:t>Attitude: a positive learning disposition and enthusiastic engagement.</w:t>
      </w:r>
    </w:p>
    <w:p>
      <w:pPr>
        <w:pStyle w:val="ListBullet"/>
      </w:pPr>
      <w:r>
        <w:rPr>
          <w:sz w:val="21"/>
        </w:rPr>
        <w:t>Experience: a minimum of 1 year of working experience.</w:t>
      </w:r>
    </w:p>
    <w:p>
      <w:pPr>
        <w:pStyle w:val="ListBullet"/>
      </w:pPr>
      <w:r>
        <w:rPr>
          <w:sz w:val="21"/>
        </w:rPr>
        <w:t>Software and hardware: Python, Visual Studio Code or Anaconda, free Google Colab and IBM Quantum accounts, and a Windows or Mac laptop.</w:t>
      </w:r>
    </w:p>
    <w:p>
      <w:bookmarkStart w:id="1003" w:name="_Toc1003"/>
      <w:pPr>
        <w:pStyle w:val="Heading1"/>
      </w:pPr>
      <w:r>
        <w:t>Assessment</w:t>
      </w:r>
      <w:bookmarkEnd w:id="1003"/>
    </w:p>
    <w:p>
      <w:pPr>
        <w:pStyle w:val="ListBullet"/>
      </w:pPr>
      <w:r>
        <w:rPr>
          <w:sz w:val="21"/>
        </w:rPr>
        <w:t>Written Assessment (WA) — Short-Answer Questions (SAQ), 1 hour, open book.</w:t>
      </w:r>
    </w:p>
    <w:p>
      <w:pPr>
        <w:pStyle w:val="ListBullet"/>
      </w:pPr>
      <w:r>
        <w:rPr>
          <w:sz w:val="21"/>
        </w:rPr>
        <w:t>Practical Performance (PP) — hands-on quantum circuit and algorithm tasks, 1 hour, open book.</w:t>
      </w:r>
    </w:p>
    <w:p>
      <w:pPr>
        <w:pStyle w:val="ListBullet"/>
      </w:pPr>
      <w:r>
        <w:rPr>
          <w:sz w:val="21"/>
        </w:rPr>
        <w:t>Format: Open Book — course slides, Learner Guide and approved materials only.</w:t>
      </w:r>
    </w:p>
    <w:p>
      <w:pPr>
        <w:pStyle w:val="ListBullet"/>
      </w:pPr>
      <w:r>
        <w:rPr>
          <w:sz w:val="21"/>
        </w:rPr>
        <w:t>The final assessment is conducted on Day 4 from 4:30 pm.</w:t>
      </w:r>
    </w:p>
    <w:p>
      <w:pPr>
        <w:pStyle w:val="ListBullet"/>
      </w:pPr>
      <w:r>
        <w:rPr>
          <w:sz w:val="21"/>
        </w:rPr>
        <w:t>A minimum of 75% attendance is required to be eligible for assessment and funding.</w:t>
      </w:r>
    </w:p>
    <w:p>
      <w:pPr>
        <w:pStyle w:val="ListBullet"/>
      </w:pPr>
      <w:r>
        <w:rPr>
          <w:sz w:val="21"/>
        </w:rPr>
        <w:t>Learners assessed as Not Yet Competent may re-sit the assessment; an appeal process is available.</w:t>
      </w:r>
    </w:p>
    <w:p>
      <w:bookmarkStart w:id="1004" w:name="_Toc1004"/>
      <w:pPr>
        <w:pStyle w:val="Heading1"/>
      </w:pPr>
      <w:r>
        <w:t>Training Delivery and Resources</w:t>
      </w:r>
      <w:bookmarkEnd w:id="1004"/>
    </w:p>
    <w:p>
      <w:pPr>
        <w:pStyle w:val="ListBullet"/>
      </w:pPr>
      <w:r>
        <w:rPr>
          <w:sz w:val="21"/>
        </w:rPr>
        <w:t>Delivery: instructor-led classroom or live virtual delivery, combining concept explanation, worked mathematical examples, live circuit demonstrations and hands-on activities.</w:t>
      </w:r>
    </w:p>
    <w:p>
      <w:pPr>
        <w:pStyle w:val="ListBullet"/>
      </w:pPr>
      <w:r>
        <w:rPr>
          <w:sz w:val="21"/>
        </w:rPr>
        <w:t>Every topic pairs concept teaching with at least one hands-on activity so learners apply each idea immediately.</w:t>
      </w:r>
    </w:p>
    <w:p>
      <w:pPr>
        <w:pStyle w:val="ListBullet"/>
      </w:pPr>
      <w:r>
        <w:rPr>
          <w:sz w:val="21"/>
        </w:rPr>
        <w:t>Learner resources: course slides, Learner Guide with full step-by-step activity instructions, and the lab source code (Python/Qiskit and OpenQASM) in the labs folder.</w:t>
      </w:r>
    </w:p>
    <w:p>
      <w:pPr>
        <w:pStyle w:val="ListBullet"/>
      </w:pPr>
      <w:r>
        <w:rPr>
          <w:sz w:val="21"/>
        </w:rPr>
        <w:t>Platform: Qiskit 2.x with the IBM Quantum Platform (free tier), IBM Quantum Composer, PennyLane and Google Colab.</w:t>
      </w:r>
    </w:p>
    <w:p>
      <w:pPr>
        <w:pStyle w:val="ListBullet"/>
      </w:pPr>
      <w:r>
        <w:rPr>
          <w:sz w:val="21"/>
        </w:rPr>
        <w:t>Trainer resources: master trainer slides, lesson plan, model answers and the marking guide.</w:t>
      </w:r>
    </w:p>
    <w:p>
      <w:bookmarkStart w:id="1005" w:name="_Toc1005"/>
      <w:pPr>
        <w:pStyle w:val="Heading1"/>
      </w:pPr>
      <w:r>
        <w:t>Course Schedule</w:t>
      </w:r>
      <w:bookmarkEnd w:id="1005"/>
    </w:p>
    <w:p>
      <w:r>
        <w:t>Each training day runs from 9:30 am to 6:30 pm and delivers exactly 8 instructional hours. The 1-hour lunch break is excluded from instructional time; tea breaks are counted within it.</w:t>
      </w:r>
    </w:p>
    <w:p>
      <w:bookmarkStart w:id="1006" w:name="_Toc1006"/>
      <w:pPr>
        <w:pStyle w:val="Heading2"/>
      </w:pPr>
      <w:r>
        <w:t>Day 1 — Quantum Physics Fundamentals &amp; Quantum Computing Systems</w:t>
      </w:r>
      <w:bookmarkEnd w:id="1006"/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1656"/>
            <w:shd w:val="clear" w:color="auto" w:fill="1F6FEB"/>
          </w:tcPr>
          <w:p>
            <w:r/>
            <w:r>
              <w:rPr>
                <w:rFonts w:ascii="Arial" w:hAnsi="Arial"/>
                <w:b/>
                <w:color w:val="FFFFFF"/>
                <w:sz w:val="20"/>
              </w:rPr>
              <w:t>Time</w:t>
            </w:r>
          </w:p>
        </w:tc>
        <w:tc>
          <w:tcPr>
            <w:tcW w:type="dxa" w:w="1296"/>
            <w:shd w:val="clear" w:color="auto" w:fill="1F6FEB"/>
          </w:tcPr>
          <w:p>
            <w:r/>
            <w:r>
              <w:rPr>
                <w:rFonts w:ascii="Arial" w:hAnsi="Arial"/>
                <w:b/>
                <w:color w:val="FFFFFF"/>
                <w:sz w:val="20"/>
              </w:rPr>
              <w:t>Duration</w:t>
            </w:r>
          </w:p>
        </w:tc>
        <w:tc>
          <w:tcPr>
            <w:tcW w:type="dxa" w:w="6840"/>
            <w:shd w:val="clear" w:color="auto" w:fill="1F6FEB"/>
          </w:tcPr>
          <w:p>
            <w:r/>
            <w:r>
              <w:rPr>
                <w:rFonts w:ascii="Arial" w:hAnsi="Arial"/>
                <w:b/>
                <w:color w:val="FFFFFF"/>
                <w:sz w:val="20"/>
              </w:rPr>
              <w:t>Topic / Activity</w:t>
            </w:r>
          </w:p>
        </w:tc>
      </w:tr>
      <w:tr>
        <w:tc>
          <w:tcPr>
            <w:tcW w:type="dxa" w:w="1656"/>
            <w:shd w:val="clear" w:color="auto" w:fill="F3F5F8"/>
          </w:tcPr>
          <w:p>
            <w:r/>
            <w:r>
              <w:rPr>
                <w:rFonts w:ascii="Arial" w:hAnsi="Arial"/>
                <w:b w:val="0"/>
                <w:sz w:val="19"/>
              </w:rPr>
              <w:t>9:30–10:00</w:t>
            </w:r>
          </w:p>
        </w:tc>
        <w:tc>
          <w:tcPr>
            <w:tcW w:type="dxa" w:w="1296"/>
            <w:shd w:val="clear" w:color="auto" w:fill="F3F5F8"/>
          </w:tcPr>
          <w:p>
            <w:r/>
            <w:r>
              <w:rPr>
                <w:rFonts w:ascii="Arial" w:hAnsi="Arial"/>
                <w:b w:val="0"/>
                <w:sz w:val="19"/>
              </w:rPr>
              <w:t>30 min</w:t>
            </w:r>
          </w:p>
        </w:tc>
        <w:tc>
          <w:tcPr>
            <w:tcW w:type="dxa" w:w="6840"/>
            <w:shd w:val="clear" w:color="auto" w:fill="F3F5F8"/>
          </w:tcPr>
          <w:p>
            <w:r/>
            <w:r>
              <w:rPr>
                <w:rFonts w:ascii="Arial" w:hAnsi="Arial"/>
                <w:b w:val="0"/>
                <w:sz w:val="19"/>
              </w:rPr>
              <w:t>Welcome, course introduction, learning outcomes, ground rules and mandatory AM digital attendance (TRAQOM)</w:t>
            </w:r>
          </w:p>
        </w:tc>
      </w:tr>
      <w:tr>
        <w:tc>
          <w:tcPr>
            <w:tcW w:type="dxa" w:w="1656"/>
            <w:shd w:val="clear" w:color="auto" w:fill="E8F0FE"/>
          </w:tcPr>
          <w:p>
            <w:r/>
            <w:r>
              <w:rPr>
                <w:rFonts w:ascii="Arial" w:hAnsi="Arial"/>
                <w:b/>
                <w:sz w:val="19"/>
              </w:rPr>
              <w:t>10:00–11:00</w:t>
            </w:r>
          </w:p>
        </w:tc>
        <w:tc>
          <w:tcPr>
            <w:tcW w:type="dxa" w:w="1296"/>
            <w:shd w:val="clear" w:color="auto" w:fill="E8F0FE"/>
          </w:tcPr>
          <w:p>
            <w:r/>
            <w:r>
              <w:rPr>
                <w:rFonts w:ascii="Arial" w:hAnsi="Arial"/>
                <w:b w:val="0"/>
                <w:sz w:val="19"/>
              </w:rPr>
              <w:t>60 min</w:t>
            </w:r>
          </w:p>
        </w:tc>
        <w:tc>
          <w:tcPr>
            <w:tcW w:type="dxa" w:w="6840"/>
            <w:shd w:val="clear" w:color="auto" w:fill="E8F0FE"/>
          </w:tcPr>
          <w:p>
            <w:r/>
            <w:r>
              <w:rPr>
                <w:rFonts w:ascii="Arial" w:hAnsi="Arial"/>
                <w:b/>
                <w:sz w:val="19"/>
              </w:rPr>
              <w:t>Topic 1 — Quantum Physics Fundamentals: the five postulates of quantum mechanics, state space and Hilbert space, unitary and Hermitian operators, eigenvalues and eigenvectors</w:t>
            </w:r>
          </w:p>
        </w:tc>
      </w:tr>
      <w:tr>
        <w:tc>
          <w:tcPr>
            <w:tcW w:type="dxa" w:w="1656"/>
            <w:shd w:val="clear" w:color="auto" w:fill="FFF4E5"/>
          </w:tcPr>
          <w:p>
            <w:r/>
            <w:r>
              <w:rPr>
                <w:rFonts w:ascii="Arial" w:hAnsi="Arial"/>
                <w:b w:val="0"/>
                <w:sz w:val="19"/>
              </w:rPr>
              <w:t>11:00–11:15</w:t>
            </w:r>
          </w:p>
        </w:tc>
        <w:tc>
          <w:tcPr>
            <w:tcW w:type="dxa" w:w="1296"/>
            <w:shd w:val="clear" w:color="auto" w:fill="FFF4E5"/>
          </w:tcPr>
          <w:p>
            <w:r/>
            <w:r>
              <w:rPr>
                <w:rFonts w:ascii="Arial" w:hAnsi="Arial"/>
                <w:b w:val="0"/>
                <w:sz w:val="19"/>
              </w:rPr>
              <w:t>15 min</w:t>
            </w:r>
          </w:p>
        </w:tc>
        <w:tc>
          <w:tcPr>
            <w:tcW w:type="dxa" w:w="6840"/>
            <w:shd w:val="clear" w:color="auto" w:fill="FFF4E5"/>
          </w:tcPr>
          <w:p>
            <w:r/>
            <w:r>
              <w:rPr>
                <w:rFonts w:ascii="Arial" w:hAnsi="Arial"/>
                <w:b w:val="0"/>
                <w:sz w:val="19"/>
              </w:rPr>
              <w:t>Tea break</w:t>
            </w:r>
          </w:p>
        </w:tc>
      </w:tr>
      <w:tr>
        <w:tc>
          <w:tcPr>
            <w:tcW w:type="dxa" w:w="1656"/>
            <w:shd w:val="clear" w:color="auto" w:fill="E8F0FE"/>
          </w:tcPr>
          <w:p>
            <w:r/>
            <w:r>
              <w:rPr>
                <w:rFonts w:ascii="Arial" w:hAnsi="Arial"/>
                <w:b/>
                <w:sz w:val="19"/>
              </w:rPr>
              <w:t>11:15–12:30</w:t>
            </w:r>
          </w:p>
        </w:tc>
        <w:tc>
          <w:tcPr>
            <w:tcW w:type="dxa" w:w="1296"/>
            <w:shd w:val="clear" w:color="auto" w:fill="E8F0FE"/>
          </w:tcPr>
          <w:p>
            <w:r/>
            <w:r>
              <w:rPr>
                <w:rFonts w:ascii="Arial" w:hAnsi="Arial"/>
                <w:b w:val="0"/>
                <w:sz w:val="19"/>
              </w:rPr>
              <w:t>75 min</w:t>
            </w:r>
          </w:p>
        </w:tc>
        <w:tc>
          <w:tcPr>
            <w:tcW w:type="dxa" w:w="6840"/>
            <w:shd w:val="clear" w:color="auto" w:fill="E8F0FE"/>
          </w:tcPr>
          <w:p>
            <w:r/>
            <w:r>
              <w:rPr>
                <w:rFonts w:ascii="Arial" w:hAnsi="Arial"/>
                <w:b/>
                <w:sz w:val="19"/>
              </w:rPr>
              <w:t>Topic 1 (continued) — Mathematics for quantum mechanics: Dirac bra-ket notation, inner and outer products, the Born rule and tensor products</w:t>
            </w:r>
          </w:p>
        </w:tc>
      </w:tr>
      <w:tr>
        <w:tc>
          <w:tcPr>
            <w:tcW w:type="dxa" w:w="1656"/>
            <w:shd w:val="clear" w:color="auto" w:fill="FDE9D9"/>
          </w:tcPr>
          <w:p>
            <w:r/>
            <w:r>
              <w:rPr>
                <w:rFonts w:ascii="Arial" w:hAnsi="Arial"/>
                <w:b w:val="0"/>
                <w:sz w:val="19"/>
              </w:rPr>
              <w:t>12:30–13:30</w:t>
            </w:r>
          </w:p>
        </w:tc>
        <w:tc>
          <w:tcPr>
            <w:tcW w:type="dxa" w:w="1296"/>
            <w:shd w:val="clear" w:color="auto" w:fill="FDE9D9"/>
          </w:tcPr>
          <w:p>
            <w:r/>
            <w:r>
              <w:rPr>
                <w:rFonts w:ascii="Arial" w:hAnsi="Arial"/>
                <w:b w:val="0"/>
                <w:sz w:val="19"/>
              </w:rPr>
              <w:t>60 min</w:t>
            </w:r>
          </w:p>
        </w:tc>
        <w:tc>
          <w:tcPr>
            <w:tcW w:type="dxa" w:w="6840"/>
            <w:shd w:val="clear" w:color="auto" w:fill="FDE9D9"/>
          </w:tcPr>
          <w:p>
            <w:r/>
            <w:r>
              <w:rPr>
                <w:rFonts w:ascii="Arial" w:hAnsi="Arial"/>
                <w:b w:val="0"/>
                <w:sz w:val="19"/>
              </w:rPr>
              <w:t>Lunch break</w:t>
            </w:r>
          </w:p>
        </w:tc>
      </w:tr>
      <w:tr>
        <w:tc>
          <w:tcPr>
            <w:tcW w:type="dxa" w:w="1656"/>
          </w:tcPr>
          <w:p>
            <w:r/>
            <w:r>
              <w:rPr>
                <w:rFonts w:ascii="Arial" w:hAnsi="Arial"/>
                <w:b w:val="0"/>
                <w:sz w:val="19"/>
              </w:rPr>
              <w:t>13:30–15:00</w:t>
            </w:r>
          </w:p>
        </w:tc>
        <w:tc>
          <w:tcPr>
            <w:tcW w:type="dxa" w:w="1296"/>
          </w:tcPr>
          <w:p>
            <w:r/>
            <w:r>
              <w:rPr>
                <w:rFonts w:ascii="Arial" w:hAnsi="Arial"/>
                <w:b w:val="0"/>
                <w:sz w:val="19"/>
              </w:rPr>
              <w:t>90 min</w:t>
            </w:r>
          </w:p>
        </w:tc>
        <w:tc>
          <w:tcPr>
            <w:tcW w:type="dxa" w:w="6840"/>
          </w:tcPr>
          <w:p>
            <w:r/>
            <w:r>
              <w:rPr>
                <w:rFonts w:ascii="Arial" w:hAnsi="Arial"/>
                <w:b w:val="0"/>
                <w:sz w:val="19"/>
              </w:rPr>
              <w:t>Hands-on: Activity 1: Linear Algebra for Quantum Mechanics in Python</w:t>
            </w:r>
          </w:p>
        </w:tc>
      </w:tr>
      <w:tr>
        <w:tc>
          <w:tcPr>
            <w:tcW w:type="dxa" w:w="1656"/>
            <w:shd w:val="clear" w:color="auto" w:fill="FFF4E5"/>
          </w:tcPr>
          <w:p>
            <w:r/>
            <w:r>
              <w:rPr>
                <w:rFonts w:ascii="Arial" w:hAnsi="Arial"/>
                <w:b w:val="0"/>
                <w:sz w:val="19"/>
              </w:rPr>
              <w:t>15:00–15:15</w:t>
            </w:r>
          </w:p>
        </w:tc>
        <w:tc>
          <w:tcPr>
            <w:tcW w:type="dxa" w:w="1296"/>
            <w:shd w:val="clear" w:color="auto" w:fill="FFF4E5"/>
          </w:tcPr>
          <w:p>
            <w:r/>
            <w:r>
              <w:rPr>
                <w:rFonts w:ascii="Arial" w:hAnsi="Arial"/>
                <w:b w:val="0"/>
                <w:sz w:val="19"/>
              </w:rPr>
              <w:t>15 min</w:t>
            </w:r>
          </w:p>
        </w:tc>
        <w:tc>
          <w:tcPr>
            <w:tcW w:type="dxa" w:w="6840"/>
            <w:shd w:val="clear" w:color="auto" w:fill="FFF4E5"/>
          </w:tcPr>
          <w:p>
            <w:r/>
            <w:r>
              <w:rPr>
                <w:rFonts w:ascii="Arial" w:hAnsi="Arial"/>
                <w:b w:val="0"/>
                <w:sz w:val="19"/>
              </w:rPr>
              <w:t>Tea break</w:t>
            </w:r>
          </w:p>
        </w:tc>
      </w:tr>
      <w:tr>
        <w:tc>
          <w:tcPr>
            <w:tcW w:type="dxa" w:w="1656"/>
            <w:shd w:val="clear" w:color="auto" w:fill="E8F0FE"/>
          </w:tcPr>
          <w:p>
            <w:r/>
            <w:r>
              <w:rPr>
                <w:rFonts w:ascii="Arial" w:hAnsi="Arial"/>
                <w:b/>
                <w:sz w:val="19"/>
              </w:rPr>
              <w:t>15:15–16:15</w:t>
            </w:r>
          </w:p>
        </w:tc>
        <w:tc>
          <w:tcPr>
            <w:tcW w:type="dxa" w:w="1296"/>
            <w:shd w:val="clear" w:color="auto" w:fill="E8F0FE"/>
          </w:tcPr>
          <w:p>
            <w:r/>
            <w:r>
              <w:rPr>
                <w:rFonts w:ascii="Arial" w:hAnsi="Arial"/>
                <w:b w:val="0"/>
                <w:sz w:val="19"/>
              </w:rPr>
              <w:t>60 min</w:t>
            </w:r>
          </w:p>
        </w:tc>
        <w:tc>
          <w:tcPr>
            <w:tcW w:type="dxa" w:w="6840"/>
            <w:shd w:val="clear" w:color="auto" w:fill="E8F0FE"/>
          </w:tcPr>
          <w:p>
            <w:r/>
            <w:r>
              <w:rPr>
                <w:rFonts w:ascii="Arial" w:hAnsi="Arial"/>
                <w:b/>
                <w:sz w:val="19"/>
              </w:rPr>
              <w:t>Topic 2 — Introduction to Quantum Computing Systems: qubits versus classical bits, the Bloch sphere, physical qubit technologies and commercial quantum platforms</w:t>
            </w:r>
          </w:p>
        </w:tc>
      </w:tr>
      <w:tr>
        <w:tc>
          <w:tcPr>
            <w:tcW w:type="dxa" w:w="1656"/>
          </w:tcPr>
          <w:p>
            <w:r/>
            <w:r>
              <w:rPr>
                <w:rFonts w:ascii="Arial" w:hAnsi="Arial"/>
                <w:b w:val="0"/>
                <w:sz w:val="19"/>
              </w:rPr>
              <w:t>16:15–18:15</w:t>
            </w:r>
          </w:p>
        </w:tc>
        <w:tc>
          <w:tcPr>
            <w:tcW w:type="dxa" w:w="1296"/>
          </w:tcPr>
          <w:p>
            <w:r/>
            <w:r>
              <w:rPr>
                <w:rFonts w:ascii="Arial" w:hAnsi="Arial"/>
                <w:b w:val="0"/>
                <w:sz w:val="19"/>
              </w:rPr>
              <w:t>120 min</w:t>
            </w:r>
          </w:p>
        </w:tc>
        <w:tc>
          <w:tcPr>
            <w:tcW w:type="dxa" w:w="6840"/>
          </w:tcPr>
          <w:p>
            <w:r/>
            <w:r>
              <w:rPr>
                <w:rFonts w:ascii="Arial" w:hAnsi="Arial"/>
                <w:b w:val="0"/>
                <w:sz w:val="19"/>
              </w:rPr>
              <w:t>Topic 2 (continued) — Superposition and entanglement. Hands-on: Activity 2: Visualising a Qubit on the Bloch Sphere; Activity 3: Superposition and Entanglement on IBM Quantum</w:t>
            </w:r>
          </w:p>
        </w:tc>
      </w:tr>
      <w:tr>
        <w:tc>
          <w:tcPr>
            <w:tcW w:type="dxa" w:w="1656"/>
            <w:shd w:val="clear" w:color="auto" w:fill="F3F5F8"/>
          </w:tcPr>
          <w:p>
            <w:r/>
            <w:r>
              <w:rPr>
                <w:rFonts w:ascii="Arial" w:hAnsi="Arial"/>
                <w:b w:val="0"/>
                <w:sz w:val="19"/>
              </w:rPr>
              <w:t>18:15–18:30</w:t>
            </w:r>
          </w:p>
        </w:tc>
        <w:tc>
          <w:tcPr>
            <w:tcW w:type="dxa" w:w="1296"/>
            <w:shd w:val="clear" w:color="auto" w:fill="F3F5F8"/>
          </w:tcPr>
          <w:p>
            <w:r/>
            <w:r>
              <w:rPr>
                <w:rFonts w:ascii="Arial" w:hAnsi="Arial"/>
                <w:b w:val="0"/>
                <w:sz w:val="19"/>
              </w:rPr>
              <w:t>15 min</w:t>
            </w:r>
          </w:p>
        </w:tc>
        <w:tc>
          <w:tcPr>
            <w:tcW w:type="dxa" w:w="6840"/>
            <w:shd w:val="clear" w:color="auto" w:fill="F3F5F8"/>
          </w:tcPr>
          <w:p>
            <w:r/>
            <w:r>
              <w:rPr>
                <w:rFonts w:ascii="Arial" w:hAnsi="Arial"/>
                <w:b w:val="0"/>
                <w:sz w:val="19"/>
              </w:rPr>
              <w:t>Day 1 recap, Q&amp;A and PM digital attendance</w:t>
            </w:r>
          </w:p>
        </w:tc>
      </w:tr>
    </w:tbl>
    <w:p>
      <w:r>
        <w:rPr>
          <w:i/>
          <w:color w:val="555B66"/>
          <w:sz w:val="19"/>
        </w:rPr>
        <w:t>Total instructional time: 480 minutes (8 hours).</w:t>
      </w:r>
    </w:p>
    <w:p>
      <w:bookmarkStart w:id="1007" w:name="_Toc1007"/>
      <w:pPr>
        <w:pStyle w:val="Heading2"/>
      </w:pPr>
      <w:r>
        <w:t>Day 2 — Quantum Gates, Circuits and Quantum Protocols</w:t>
      </w:r>
      <w:bookmarkEnd w:id="1007"/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1656"/>
            <w:shd w:val="clear" w:color="auto" w:fill="1F6FEB"/>
          </w:tcPr>
          <w:p>
            <w:r/>
            <w:r>
              <w:rPr>
                <w:rFonts w:ascii="Arial" w:hAnsi="Arial"/>
                <w:b/>
                <w:color w:val="FFFFFF"/>
                <w:sz w:val="20"/>
              </w:rPr>
              <w:t>Time</w:t>
            </w:r>
          </w:p>
        </w:tc>
        <w:tc>
          <w:tcPr>
            <w:tcW w:type="dxa" w:w="1296"/>
            <w:shd w:val="clear" w:color="auto" w:fill="1F6FEB"/>
          </w:tcPr>
          <w:p>
            <w:r/>
            <w:r>
              <w:rPr>
                <w:rFonts w:ascii="Arial" w:hAnsi="Arial"/>
                <w:b/>
                <w:color w:val="FFFFFF"/>
                <w:sz w:val="20"/>
              </w:rPr>
              <w:t>Duration</w:t>
            </w:r>
          </w:p>
        </w:tc>
        <w:tc>
          <w:tcPr>
            <w:tcW w:type="dxa" w:w="6840"/>
            <w:shd w:val="clear" w:color="auto" w:fill="1F6FEB"/>
          </w:tcPr>
          <w:p>
            <w:r/>
            <w:r>
              <w:rPr>
                <w:rFonts w:ascii="Arial" w:hAnsi="Arial"/>
                <w:b/>
                <w:color w:val="FFFFFF"/>
                <w:sz w:val="20"/>
              </w:rPr>
              <w:t>Topic / Activity</w:t>
            </w:r>
          </w:p>
        </w:tc>
      </w:tr>
      <w:tr>
        <w:tc>
          <w:tcPr>
            <w:tcW w:type="dxa" w:w="1656"/>
            <w:shd w:val="clear" w:color="auto" w:fill="F3F5F8"/>
          </w:tcPr>
          <w:p>
            <w:r/>
            <w:r>
              <w:rPr>
                <w:rFonts w:ascii="Arial" w:hAnsi="Arial"/>
                <w:b w:val="0"/>
                <w:sz w:val="19"/>
              </w:rPr>
              <w:t>9:30–9:45</w:t>
            </w:r>
          </w:p>
        </w:tc>
        <w:tc>
          <w:tcPr>
            <w:tcW w:type="dxa" w:w="1296"/>
            <w:shd w:val="clear" w:color="auto" w:fill="F3F5F8"/>
          </w:tcPr>
          <w:p>
            <w:r/>
            <w:r>
              <w:rPr>
                <w:rFonts w:ascii="Arial" w:hAnsi="Arial"/>
                <w:b w:val="0"/>
                <w:sz w:val="19"/>
              </w:rPr>
              <w:t>15 min</w:t>
            </w:r>
          </w:p>
        </w:tc>
        <w:tc>
          <w:tcPr>
            <w:tcW w:type="dxa" w:w="6840"/>
            <w:shd w:val="clear" w:color="auto" w:fill="F3F5F8"/>
          </w:tcPr>
          <w:p>
            <w:r/>
            <w:r>
              <w:rPr>
                <w:rFonts w:ascii="Arial" w:hAnsi="Arial"/>
                <w:b w:val="0"/>
                <w:sz w:val="19"/>
              </w:rPr>
              <w:t>Day 1 recap and mandatory AM digital attendance (TRAQOM)</w:t>
            </w:r>
          </w:p>
        </w:tc>
      </w:tr>
      <w:tr>
        <w:tc>
          <w:tcPr>
            <w:tcW w:type="dxa" w:w="1656"/>
            <w:shd w:val="clear" w:color="auto" w:fill="E8F0FE"/>
          </w:tcPr>
          <w:p>
            <w:r/>
            <w:r>
              <w:rPr>
                <w:rFonts w:ascii="Arial" w:hAnsi="Arial"/>
                <w:b/>
                <w:sz w:val="19"/>
              </w:rPr>
              <w:t>9:45–11:00</w:t>
            </w:r>
          </w:p>
        </w:tc>
        <w:tc>
          <w:tcPr>
            <w:tcW w:type="dxa" w:w="1296"/>
            <w:shd w:val="clear" w:color="auto" w:fill="E8F0FE"/>
          </w:tcPr>
          <w:p>
            <w:r/>
            <w:r>
              <w:rPr>
                <w:rFonts w:ascii="Arial" w:hAnsi="Arial"/>
                <w:b w:val="0"/>
                <w:sz w:val="19"/>
              </w:rPr>
              <w:t>75 min</w:t>
            </w:r>
          </w:p>
        </w:tc>
        <w:tc>
          <w:tcPr>
            <w:tcW w:type="dxa" w:w="6840"/>
            <w:shd w:val="clear" w:color="auto" w:fill="E8F0FE"/>
          </w:tcPr>
          <w:p>
            <w:r/>
            <w:r>
              <w:rPr>
                <w:rFonts w:ascii="Arial" w:hAnsi="Arial"/>
                <w:b/>
                <w:sz w:val="19"/>
              </w:rPr>
              <w:t>Topic 3 — Quantum Gates and Circuits: Pauli gates, Hadamard, rotation and phase gates, and their key properties</w:t>
            </w:r>
          </w:p>
        </w:tc>
      </w:tr>
      <w:tr>
        <w:tc>
          <w:tcPr>
            <w:tcW w:type="dxa" w:w="1656"/>
            <w:shd w:val="clear" w:color="auto" w:fill="FFF4E5"/>
          </w:tcPr>
          <w:p>
            <w:r/>
            <w:r>
              <w:rPr>
                <w:rFonts w:ascii="Arial" w:hAnsi="Arial"/>
                <w:b w:val="0"/>
                <w:sz w:val="19"/>
              </w:rPr>
              <w:t>11:00–11:15</w:t>
            </w:r>
          </w:p>
        </w:tc>
        <w:tc>
          <w:tcPr>
            <w:tcW w:type="dxa" w:w="1296"/>
            <w:shd w:val="clear" w:color="auto" w:fill="FFF4E5"/>
          </w:tcPr>
          <w:p>
            <w:r/>
            <w:r>
              <w:rPr>
                <w:rFonts w:ascii="Arial" w:hAnsi="Arial"/>
                <w:b w:val="0"/>
                <w:sz w:val="19"/>
              </w:rPr>
              <w:t>15 min</w:t>
            </w:r>
          </w:p>
        </w:tc>
        <w:tc>
          <w:tcPr>
            <w:tcW w:type="dxa" w:w="6840"/>
            <w:shd w:val="clear" w:color="auto" w:fill="FFF4E5"/>
          </w:tcPr>
          <w:p>
            <w:r/>
            <w:r>
              <w:rPr>
                <w:rFonts w:ascii="Arial" w:hAnsi="Arial"/>
                <w:b w:val="0"/>
                <w:sz w:val="19"/>
              </w:rPr>
              <w:t>Tea break</w:t>
            </w:r>
          </w:p>
        </w:tc>
      </w:tr>
      <w:tr>
        <w:tc>
          <w:tcPr>
            <w:tcW w:type="dxa" w:w="1656"/>
            <w:shd w:val="clear" w:color="auto" w:fill="E8F0FE"/>
          </w:tcPr>
          <w:p>
            <w:r/>
            <w:r>
              <w:rPr>
                <w:rFonts w:ascii="Arial" w:hAnsi="Arial"/>
                <w:b/>
                <w:sz w:val="19"/>
              </w:rPr>
              <w:t>11:15–12:30</w:t>
            </w:r>
          </w:p>
        </w:tc>
        <w:tc>
          <w:tcPr>
            <w:tcW w:type="dxa" w:w="1296"/>
            <w:shd w:val="clear" w:color="auto" w:fill="E8F0FE"/>
          </w:tcPr>
          <w:p>
            <w:r/>
            <w:r>
              <w:rPr>
                <w:rFonts w:ascii="Arial" w:hAnsi="Arial"/>
                <w:b w:val="0"/>
                <w:sz w:val="19"/>
              </w:rPr>
              <w:t>75 min</w:t>
            </w:r>
          </w:p>
        </w:tc>
        <w:tc>
          <w:tcPr>
            <w:tcW w:type="dxa" w:w="6840"/>
            <w:shd w:val="clear" w:color="auto" w:fill="E8F0FE"/>
          </w:tcPr>
          <w:p>
            <w:r/>
            <w:r>
              <w:rPr>
                <w:rFonts w:ascii="Arial" w:hAnsi="Arial"/>
                <w:b/>
                <w:sz w:val="19"/>
              </w:rPr>
              <w:t>Topic 3 (continued) — Multi-qubit gates (CNOT, CZ, controlled-phase, SWAP, Toffoli), Bell and GHZ states, and phase kickback</w:t>
            </w:r>
          </w:p>
        </w:tc>
      </w:tr>
      <w:tr>
        <w:tc>
          <w:tcPr>
            <w:tcW w:type="dxa" w:w="1656"/>
            <w:shd w:val="clear" w:color="auto" w:fill="FDE9D9"/>
          </w:tcPr>
          <w:p>
            <w:r/>
            <w:r>
              <w:rPr>
                <w:rFonts w:ascii="Arial" w:hAnsi="Arial"/>
                <w:b w:val="0"/>
                <w:sz w:val="19"/>
              </w:rPr>
              <w:t>12:30–13:30</w:t>
            </w:r>
          </w:p>
        </w:tc>
        <w:tc>
          <w:tcPr>
            <w:tcW w:type="dxa" w:w="1296"/>
            <w:shd w:val="clear" w:color="auto" w:fill="FDE9D9"/>
          </w:tcPr>
          <w:p>
            <w:r/>
            <w:r>
              <w:rPr>
                <w:rFonts w:ascii="Arial" w:hAnsi="Arial"/>
                <w:b w:val="0"/>
                <w:sz w:val="19"/>
              </w:rPr>
              <w:t>60 min</w:t>
            </w:r>
          </w:p>
        </w:tc>
        <w:tc>
          <w:tcPr>
            <w:tcW w:type="dxa" w:w="6840"/>
            <w:shd w:val="clear" w:color="auto" w:fill="FDE9D9"/>
          </w:tcPr>
          <w:p>
            <w:r/>
            <w:r>
              <w:rPr>
                <w:rFonts w:ascii="Arial" w:hAnsi="Arial"/>
                <w:b w:val="0"/>
                <w:sz w:val="19"/>
              </w:rPr>
              <w:t>Lunch break</w:t>
            </w:r>
          </w:p>
        </w:tc>
      </w:tr>
      <w:tr>
        <w:tc>
          <w:tcPr>
            <w:tcW w:type="dxa" w:w="1656"/>
          </w:tcPr>
          <w:p>
            <w:r/>
            <w:r>
              <w:rPr>
                <w:rFonts w:ascii="Arial" w:hAnsi="Arial"/>
                <w:b w:val="0"/>
                <w:sz w:val="19"/>
              </w:rPr>
              <w:t>13:30–15:15</w:t>
            </w:r>
          </w:p>
        </w:tc>
        <w:tc>
          <w:tcPr>
            <w:tcW w:type="dxa" w:w="1296"/>
          </w:tcPr>
          <w:p>
            <w:r/>
            <w:r>
              <w:rPr>
                <w:rFonts w:ascii="Arial" w:hAnsi="Arial"/>
                <w:b w:val="0"/>
                <w:sz w:val="19"/>
              </w:rPr>
              <w:t>105 min</w:t>
            </w:r>
          </w:p>
        </w:tc>
        <w:tc>
          <w:tcPr>
            <w:tcW w:type="dxa" w:w="6840"/>
          </w:tcPr>
          <w:p>
            <w:r/>
            <w:r>
              <w:rPr>
                <w:rFonts w:ascii="Arial" w:hAnsi="Arial"/>
                <w:b w:val="0"/>
                <w:sz w:val="19"/>
              </w:rPr>
              <w:t>Hands-on: Activity 4: Building Circuits in IBM Quantum Composer; Activity 5: Quantum Gates and Bell/GHZ States with PennyLane</w:t>
            </w:r>
          </w:p>
        </w:tc>
      </w:tr>
      <w:tr>
        <w:tc>
          <w:tcPr>
            <w:tcW w:type="dxa" w:w="1656"/>
            <w:shd w:val="clear" w:color="auto" w:fill="FFF4E5"/>
          </w:tcPr>
          <w:p>
            <w:r/>
            <w:r>
              <w:rPr>
                <w:rFonts w:ascii="Arial" w:hAnsi="Arial"/>
                <w:b w:val="0"/>
                <w:sz w:val="19"/>
              </w:rPr>
              <w:t>15:15–15:30</w:t>
            </w:r>
          </w:p>
        </w:tc>
        <w:tc>
          <w:tcPr>
            <w:tcW w:type="dxa" w:w="1296"/>
            <w:shd w:val="clear" w:color="auto" w:fill="FFF4E5"/>
          </w:tcPr>
          <w:p>
            <w:r/>
            <w:r>
              <w:rPr>
                <w:rFonts w:ascii="Arial" w:hAnsi="Arial"/>
                <w:b w:val="0"/>
                <w:sz w:val="19"/>
              </w:rPr>
              <w:t>15 min</w:t>
            </w:r>
          </w:p>
        </w:tc>
        <w:tc>
          <w:tcPr>
            <w:tcW w:type="dxa" w:w="6840"/>
            <w:shd w:val="clear" w:color="auto" w:fill="FFF4E5"/>
          </w:tcPr>
          <w:p>
            <w:r/>
            <w:r>
              <w:rPr>
                <w:rFonts w:ascii="Arial" w:hAnsi="Arial"/>
                <w:b w:val="0"/>
                <w:sz w:val="19"/>
              </w:rPr>
              <w:t>Tea break</w:t>
            </w:r>
          </w:p>
        </w:tc>
      </w:tr>
      <w:tr>
        <w:tc>
          <w:tcPr>
            <w:tcW w:type="dxa" w:w="1656"/>
            <w:shd w:val="clear" w:color="auto" w:fill="E8F0FE"/>
          </w:tcPr>
          <w:p>
            <w:r/>
            <w:r>
              <w:rPr>
                <w:rFonts w:ascii="Arial" w:hAnsi="Arial"/>
                <w:b/>
                <w:sz w:val="19"/>
              </w:rPr>
              <w:t>15:30–16:30</w:t>
            </w:r>
          </w:p>
        </w:tc>
        <w:tc>
          <w:tcPr>
            <w:tcW w:type="dxa" w:w="1296"/>
            <w:shd w:val="clear" w:color="auto" w:fill="E8F0FE"/>
          </w:tcPr>
          <w:p>
            <w:r/>
            <w:r>
              <w:rPr>
                <w:rFonts w:ascii="Arial" w:hAnsi="Arial"/>
                <w:b w:val="0"/>
                <w:sz w:val="19"/>
              </w:rPr>
              <w:t>60 min</w:t>
            </w:r>
          </w:p>
        </w:tc>
        <w:tc>
          <w:tcPr>
            <w:tcW w:type="dxa" w:w="6840"/>
            <w:shd w:val="clear" w:color="auto" w:fill="E8F0FE"/>
          </w:tcPr>
          <w:p>
            <w:r/>
            <w:r>
              <w:rPr>
                <w:rFonts w:ascii="Arial" w:hAnsi="Arial"/>
                <w:b/>
                <w:sz w:val="19"/>
              </w:rPr>
              <w:t>Topic 4 — Quantum Protocols: the no-cloning theorem and its proof, quantum teleportation and the superdense coding protocol</w:t>
            </w:r>
          </w:p>
        </w:tc>
      </w:tr>
      <w:tr>
        <w:tc>
          <w:tcPr>
            <w:tcW w:type="dxa" w:w="1656"/>
          </w:tcPr>
          <w:p>
            <w:r/>
            <w:r>
              <w:rPr>
                <w:rFonts w:ascii="Arial" w:hAnsi="Arial"/>
                <w:b w:val="0"/>
                <w:sz w:val="19"/>
              </w:rPr>
              <w:t>16:30–18:15</w:t>
            </w:r>
          </w:p>
        </w:tc>
        <w:tc>
          <w:tcPr>
            <w:tcW w:type="dxa" w:w="1296"/>
          </w:tcPr>
          <w:p>
            <w:r/>
            <w:r>
              <w:rPr>
                <w:rFonts w:ascii="Arial" w:hAnsi="Arial"/>
                <w:b w:val="0"/>
                <w:sz w:val="19"/>
              </w:rPr>
              <w:t>105 min</w:t>
            </w:r>
          </w:p>
        </w:tc>
        <w:tc>
          <w:tcPr>
            <w:tcW w:type="dxa" w:w="6840"/>
          </w:tcPr>
          <w:p>
            <w:r/>
            <w:r>
              <w:rPr>
                <w:rFonts w:ascii="Arial" w:hAnsi="Arial"/>
                <w:b w:val="0"/>
                <w:sz w:val="19"/>
              </w:rPr>
              <w:t>Topic 4 (continued) — BB84 QKD and the CHSH game. Hands-on: Activity 6: Quantum Teleportation; Activity 7: Superdense Coding Protocol; Activity 8: BB84 Quantum Key Distribution with Eavesdropping Detection</w:t>
            </w:r>
          </w:p>
        </w:tc>
      </w:tr>
      <w:tr>
        <w:tc>
          <w:tcPr>
            <w:tcW w:type="dxa" w:w="1656"/>
            <w:shd w:val="clear" w:color="auto" w:fill="F3F5F8"/>
          </w:tcPr>
          <w:p>
            <w:r/>
            <w:r>
              <w:rPr>
                <w:rFonts w:ascii="Arial" w:hAnsi="Arial"/>
                <w:b w:val="0"/>
                <w:sz w:val="19"/>
              </w:rPr>
              <w:t>18:15–18:30</w:t>
            </w:r>
          </w:p>
        </w:tc>
        <w:tc>
          <w:tcPr>
            <w:tcW w:type="dxa" w:w="1296"/>
            <w:shd w:val="clear" w:color="auto" w:fill="F3F5F8"/>
          </w:tcPr>
          <w:p>
            <w:r/>
            <w:r>
              <w:rPr>
                <w:rFonts w:ascii="Arial" w:hAnsi="Arial"/>
                <w:b w:val="0"/>
                <w:sz w:val="19"/>
              </w:rPr>
              <w:t>15 min</w:t>
            </w:r>
          </w:p>
        </w:tc>
        <w:tc>
          <w:tcPr>
            <w:tcW w:type="dxa" w:w="6840"/>
            <w:shd w:val="clear" w:color="auto" w:fill="F3F5F8"/>
          </w:tcPr>
          <w:p>
            <w:r/>
            <w:r>
              <w:rPr>
                <w:rFonts w:ascii="Arial" w:hAnsi="Arial"/>
                <w:b w:val="0"/>
                <w:sz w:val="19"/>
              </w:rPr>
              <w:t>Day 2 recap, Q&amp;A and PM digital attendance</w:t>
            </w:r>
          </w:p>
        </w:tc>
      </w:tr>
    </w:tbl>
    <w:p>
      <w:r>
        <w:rPr>
          <w:i/>
          <w:color w:val="555B66"/>
          <w:sz w:val="19"/>
        </w:rPr>
        <w:t>Total instructional time: 480 minutes (8 hours).</w:t>
      </w:r>
    </w:p>
    <w:p>
      <w:bookmarkStart w:id="1008" w:name="_Toc1008"/>
      <w:pPr>
        <w:pStyle w:val="Heading2"/>
      </w:pPr>
      <w:r>
        <w:t>Day 3 — Quantum Algorithms and Quantum Cryptography</w:t>
      </w:r>
      <w:bookmarkEnd w:id="1008"/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1656"/>
            <w:shd w:val="clear" w:color="auto" w:fill="1F6FEB"/>
          </w:tcPr>
          <w:p>
            <w:r/>
            <w:r>
              <w:rPr>
                <w:rFonts w:ascii="Arial" w:hAnsi="Arial"/>
                <w:b/>
                <w:color w:val="FFFFFF"/>
                <w:sz w:val="20"/>
              </w:rPr>
              <w:t>Time</w:t>
            </w:r>
          </w:p>
        </w:tc>
        <w:tc>
          <w:tcPr>
            <w:tcW w:type="dxa" w:w="1296"/>
            <w:shd w:val="clear" w:color="auto" w:fill="1F6FEB"/>
          </w:tcPr>
          <w:p>
            <w:r/>
            <w:r>
              <w:rPr>
                <w:rFonts w:ascii="Arial" w:hAnsi="Arial"/>
                <w:b/>
                <w:color w:val="FFFFFF"/>
                <w:sz w:val="20"/>
              </w:rPr>
              <w:t>Duration</w:t>
            </w:r>
          </w:p>
        </w:tc>
        <w:tc>
          <w:tcPr>
            <w:tcW w:type="dxa" w:w="6840"/>
            <w:shd w:val="clear" w:color="auto" w:fill="1F6FEB"/>
          </w:tcPr>
          <w:p>
            <w:r/>
            <w:r>
              <w:rPr>
                <w:rFonts w:ascii="Arial" w:hAnsi="Arial"/>
                <w:b/>
                <w:color w:val="FFFFFF"/>
                <w:sz w:val="20"/>
              </w:rPr>
              <w:t>Topic / Activity</w:t>
            </w:r>
          </w:p>
        </w:tc>
      </w:tr>
      <w:tr>
        <w:tc>
          <w:tcPr>
            <w:tcW w:type="dxa" w:w="1656"/>
            <w:shd w:val="clear" w:color="auto" w:fill="F3F5F8"/>
          </w:tcPr>
          <w:p>
            <w:r/>
            <w:r>
              <w:rPr>
                <w:rFonts w:ascii="Arial" w:hAnsi="Arial"/>
                <w:b w:val="0"/>
                <w:sz w:val="19"/>
              </w:rPr>
              <w:t>9:30–9:45</w:t>
            </w:r>
          </w:p>
        </w:tc>
        <w:tc>
          <w:tcPr>
            <w:tcW w:type="dxa" w:w="1296"/>
            <w:shd w:val="clear" w:color="auto" w:fill="F3F5F8"/>
          </w:tcPr>
          <w:p>
            <w:r/>
            <w:r>
              <w:rPr>
                <w:rFonts w:ascii="Arial" w:hAnsi="Arial"/>
                <w:b w:val="0"/>
                <w:sz w:val="19"/>
              </w:rPr>
              <w:t>15 min</w:t>
            </w:r>
          </w:p>
        </w:tc>
        <w:tc>
          <w:tcPr>
            <w:tcW w:type="dxa" w:w="6840"/>
            <w:shd w:val="clear" w:color="auto" w:fill="F3F5F8"/>
          </w:tcPr>
          <w:p>
            <w:r/>
            <w:r>
              <w:rPr>
                <w:rFonts w:ascii="Arial" w:hAnsi="Arial"/>
                <w:b w:val="0"/>
                <w:sz w:val="19"/>
              </w:rPr>
              <w:t>Day 2 recap and mandatory AM digital attendance (TRAQOM)</w:t>
            </w:r>
          </w:p>
        </w:tc>
      </w:tr>
      <w:tr>
        <w:tc>
          <w:tcPr>
            <w:tcW w:type="dxa" w:w="1656"/>
            <w:shd w:val="clear" w:color="auto" w:fill="E8F0FE"/>
          </w:tcPr>
          <w:p>
            <w:r/>
            <w:r>
              <w:rPr>
                <w:rFonts w:ascii="Arial" w:hAnsi="Arial"/>
                <w:b/>
                <w:sz w:val="19"/>
              </w:rPr>
              <w:t>9:45–11:00</w:t>
            </w:r>
          </w:p>
        </w:tc>
        <w:tc>
          <w:tcPr>
            <w:tcW w:type="dxa" w:w="1296"/>
            <w:shd w:val="clear" w:color="auto" w:fill="E8F0FE"/>
          </w:tcPr>
          <w:p>
            <w:r/>
            <w:r>
              <w:rPr>
                <w:rFonts w:ascii="Arial" w:hAnsi="Arial"/>
                <w:b w:val="0"/>
                <w:sz w:val="19"/>
              </w:rPr>
              <w:t>75 min</w:t>
            </w:r>
          </w:p>
        </w:tc>
        <w:tc>
          <w:tcPr>
            <w:tcW w:type="dxa" w:w="6840"/>
            <w:shd w:val="clear" w:color="auto" w:fill="E8F0FE"/>
          </w:tcPr>
          <w:p>
            <w:r/>
            <w:r>
              <w:rPr>
                <w:rFonts w:ascii="Arial" w:hAnsi="Arial"/>
                <w:b/>
                <w:sz w:val="19"/>
              </w:rPr>
              <w:t>Topic 5 — Quantum Algorithms: the query/oracle model, the Deutsch algorithm and the Deutsch-Jozsa algorithm</w:t>
            </w:r>
          </w:p>
        </w:tc>
      </w:tr>
      <w:tr>
        <w:tc>
          <w:tcPr>
            <w:tcW w:type="dxa" w:w="1656"/>
            <w:shd w:val="clear" w:color="auto" w:fill="FFF4E5"/>
          </w:tcPr>
          <w:p>
            <w:r/>
            <w:r>
              <w:rPr>
                <w:rFonts w:ascii="Arial" w:hAnsi="Arial"/>
                <w:b w:val="0"/>
                <w:sz w:val="19"/>
              </w:rPr>
              <w:t>11:00–11:15</w:t>
            </w:r>
          </w:p>
        </w:tc>
        <w:tc>
          <w:tcPr>
            <w:tcW w:type="dxa" w:w="1296"/>
            <w:shd w:val="clear" w:color="auto" w:fill="FFF4E5"/>
          </w:tcPr>
          <w:p>
            <w:r/>
            <w:r>
              <w:rPr>
                <w:rFonts w:ascii="Arial" w:hAnsi="Arial"/>
                <w:b w:val="0"/>
                <w:sz w:val="19"/>
              </w:rPr>
              <w:t>15 min</w:t>
            </w:r>
          </w:p>
        </w:tc>
        <w:tc>
          <w:tcPr>
            <w:tcW w:type="dxa" w:w="6840"/>
            <w:shd w:val="clear" w:color="auto" w:fill="FFF4E5"/>
          </w:tcPr>
          <w:p>
            <w:r/>
            <w:r>
              <w:rPr>
                <w:rFonts w:ascii="Arial" w:hAnsi="Arial"/>
                <w:b w:val="0"/>
                <w:sz w:val="19"/>
              </w:rPr>
              <w:t>Tea break</w:t>
            </w:r>
          </w:p>
        </w:tc>
      </w:tr>
      <w:tr>
        <w:tc>
          <w:tcPr>
            <w:tcW w:type="dxa" w:w="1656"/>
          </w:tcPr>
          <w:p>
            <w:r/>
            <w:r>
              <w:rPr>
                <w:rFonts w:ascii="Arial" w:hAnsi="Arial"/>
                <w:b w:val="0"/>
                <w:sz w:val="19"/>
              </w:rPr>
              <w:t>11:15–12:30</w:t>
            </w:r>
          </w:p>
        </w:tc>
        <w:tc>
          <w:tcPr>
            <w:tcW w:type="dxa" w:w="1296"/>
          </w:tcPr>
          <w:p>
            <w:r/>
            <w:r>
              <w:rPr>
                <w:rFonts w:ascii="Arial" w:hAnsi="Arial"/>
                <w:b w:val="0"/>
                <w:sz w:val="19"/>
              </w:rPr>
              <w:t>75 min</w:t>
            </w:r>
          </w:p>
        </w:tc>
        <w:tc>
          <w:tcPr>
            <w:tcW w:type="dxa" w:w="6840"/>
          </w:tcPr>
          <w:p>
            <w:r/>
            <w:r>
              <w:rPr>
                <w:rFonts w:ascii="Arial" w:hAnsi="Arial"/>
                <w:b w:val="0"/>
                <w:sz w:val="19"/>
              </w:rPr>
              <w:t>Topic 5 (continued) — Bernstein-Vazirani. Hands-on: Activity 9: Deutsch and Deutsch-Jozsa Algorithms; Activity 10: Bernstein-Vazirani Algorithm</w:t>
            </w:r>
          </w:p>
        </w:tc>
      </w:tr>
      <w:tr>
        <w:tc>
          <w:tcPr>
            <w:tcW w:type="dxa" w:w="1656"/>
            <w:shd w:val="clear" w:color="auto" w:fill="FDE9D9"/>
          </w:tcPr>
          <w:p>
            <w:r/>
            <w:r>
              <w:rPr>
                <w:rFonts w:ascii="Arial" w:hAnsi="Arial"/>
                <w:b w:val="0"/>
                <w:sz w:val="19"/>
              </w:rPr>
              <w:t>12:30–13:30</w:t>
            </w:r>
          </w:p>
        </w:tc>
        <w:tc>
          <w:tcPr>
            <w:tcW w:type="dxa" w:w="1296"/>
            <w:shd w:val="clear" w:color="auto" w:fill="FDE9D9"/>
          </w:tcPr>
          <w:p>
            <w:r/>
            <w:r>
              <w:rPr>
                <w:rFonts w:ascii="Arial" w:hAnsi="Arial"/>
                <w:b w:val="0"/>
                <w:sz w:val="19"/>
              </w:rPr>
              <w:t>60 min</w:t>
            </w:r>
          </w:p>
        </w:tc>
        <w:tc>
          <w:tcPr>
            <w:tcW w:type="dxa" w:w="6840"/>
            <w:shd w:val="clear" w:color="auto" w:fill="FDE9D9"/>
          </w:tcPr>
          <w:p>
            <w:r/>
            <w:r>
              <w:rPr>
                <w:rFonts w:ascii="Arial" w:hAnsi="Arial"/>
                <w:b w:val="0"/>
                <w:sz w:val="19"/>
              </w:rPr>
              <w:t>Lunch break</w:t>
            </w:r>
          </w:p>
        </w:tc>
      </w:tr>
      <w:tr>
        <w:tc>
          <w:tcPr>
            <w:tcW w:type="dxa" w:w="1656"/>
          </w:tcPr>
          <w:p>
            <w:r/>
            <w:r>
              <w:rPr>
                <w:rFonts w:ascii="Arial" w:hAnsi="Arial"/>
                <w:b w:val="0"/>
                <w:sz w:val="19"/>
              </w:rPr>
              <w:t>13:30–15:15</w:t>
            </w:r>
          </w:p>
        </w:tc>
        <w:tc>
          <w:tcPr>
            <w:tcW w:type="dxa" w:w="1296"/>
          </w:tcPr>
          <w:p>
            <w:r/>
            <w:r>
              <w:rPr>
                <w:rFonts w:ascii="Arial" w:hAnsi="Arial"/>
                <w:b w:val="0"/>
                <w:sz w:val="19"/>
              </w:rPr>
              <w:t>105 min</w:t>
            </w:r>
          </w:p>
        </w:tc>
        <w:tc>
          <w:tcPr>
            <w:tcW w:type="dxa" w:w="6840"/>
          </w:tcPr>
          <w:p>
            <w:r/>
            <w:r>
              <w:rPr>
                <w:rFonts w:ascii="Arial" w:hAnsi="Arial"/>
                <w:b w:val="0"/>
                <w:sz w:val="19"/>
              </w:rPr>
              <w:t>Topic 5 (continued) — Grover search and the Quantum Fourier Transform. Hands-on: Activity 11: Grover's Search Algorithm; Activity 12: Quantum Fourier Transform</w:t>
            </w:r>
          </w:p>
        </w:tc>
      </w:tr>
      <w:tr>
        <w:tc>
          <w:tcPr>
            <w:tcW w:type="dxa" w:w="1656"/>
            <w:shd w:val="clear" w:color="auto" w:fill="FFF4E5"/>
          </w:tcPr>
          <w:p>
            <w:r/>
            <w:r>
              <w:rPr>
                <w:rFonts w:ascii="Arial" w:hAnsi="Arial"/>
                <w:b w:val="0"/>
                <w:sz w:val="19"/>
              </w:rPr>
              <w:t>15:15–15:30</w:t>
            </w:r>
          </w:p>
        </w:tc>
        <w:tc>
          <w:tcPr>
            <w:tcW w:type="dxa" w:w="1296"/>
            <w:shd w:val="clear" w:color="auto" w:fill="FFF4E5"/>
          </w:tcPr>
          <w:p>
            <w:r/>
            <w:r>
              <w:rPr>
                <w:rFonts w:ascii="Arial" w:hAnsi="Arial"/>
                <w:b w:val="0"/>
                <w:sz w:val="19"/>
              </w:rPr>
              <w:t>15 min</w:t>
            </w:r>
          </w:p>
        </w:tc>
        <w:tc>
          <w:tcPr>
            <w:tcW w:type="dxa" w:w="6840"/>
            <w:shd w:val="clear" w:color="auto" w:fill="FFF4E5"/>
          </w:tcPr>
          <w:p>
            <w:r/>
            <w:r>
              <w:rPr>
                <w:rFonts w:ascii="Arial" w:hAnsi="Arial"/>
                <w:b w:val="0"/>
                <w:sz w:val="19"/>
              </w:rPr>
              <w:t>Tea break</w:t>
            </w:r>
          </w:p>
        </w:tc>
      </w:tr>
      <w:tr>
        <w:tc>
          <w:tcPr>
            <w:tcW w:type="dxa" w:w="1656"/>
            <w:shd w:val="clear" w:color="auto" w:fill="E8F0FE"/>
          </w:tcPr>
          <w:p>
            <w:r/>
            <w:r>
              <w:rPr>
                <w:rFonts w:ascii="Arial" w:hAnsi="Arial"/>
                <w:b/>
                <w:sz w:val="19"/>
              </w:rPr>
              <w:t>15:30–16:45</w:t>
            </w:r>
          </w:p>
        </w:tc>
        <w:tc>
          <w:tcPr>
            <w:tcW w:type="dxa" w:w="1296"/>
            <w:shd w:val="clear" w:color="auto" w:fill="E8F0FE"/>
          </w:tcPr>
          <w:p>
            <w:r/>
            <w:r>
              <w:rPr>
                <w:rFonts w:ascii="Arial" w:hAnsi="Arial"/>
                <w:b w:val="0"/>
                <w:sz w:val="19"/>
              </w:rPr>
              <w:t>75 min</w:t>
            </w:r>
          </w:p>
        </w:tc>
        <w:tc>
          <w:tcPr>
            <w:tcW w:type="dxa" w:w="6840"/>
            <w:shd w:val="clear" w:color="auto" w:fill="E8F0FE"/>
          </w:tcPr>
          <w:p>
            <w:r/>
            <w:r>
              <w:rPr>
                <w:rFonts w:ascii="Arial" w:hAnsi="Arial"/>
                <w:b/>
                <w:sz w:val="19"/>
              </w:rPr>
              <w:t>Topic 6 — Quantum Cryptography and Quantum Safety: classical cryptography, the quantum threat, Shor's algorithm and post-quantum cryptography</w:t>
            </w:r>
          </w:p>
        </w:tc>
      </w:tr>
      <w:tr>
        <w:tc>
          <w:tcPr>
            <w:tcW w:type="dxa" w:w="1656"/>
          </w:tcPr>
          <w:p>
            <w:r/>
            <w:r>
              <w:rPr>
                <w:rFonts w:ascii="Arial" w:hAnsi="Arial"/>
                <w:b w:val="0"/>
                <w:sz w:val="19"/>
              </w:rPr>
              <w:t>16:45–18:15</w:t>
            </w:r>
          </w:p>
        </w:tc>
        <w:tc>
          <w:tcPr>
            <w:tcW w:type="dxa" w:w="1296"/>
          </w:tcPr>
          <w:p>
            <w:r/>
            <w:r>
              <w:rPr>
                <w:rFonts w:ascii="Arial" w:hAnsi="Arial"/>
                <w:b w:val="0"/>
                <w:sz w:val="19"/>
              </w:rPr>
              <w:t>90 min</w:t>
            </w:r>
          </w:p>
        </w:tc>
        <w:tc>
          <w:tcPr>
            <w:tcW w:type="dxa" w:w="6840"/>
          </w:tcPr>
          <w:p>
            <w:r/>
            <w:r>
              <w:rPr>
                <w:rFonts w:ascii="Arial" w:hAnsi="Arial"/>
                <w:b w:val="0"/>
                <w:sz w:val="19"/>
              </w:rPr>
              <w:t>Hands-on: Activity 13: Shor's Algorithm and the Quantum Threat to RSA; Activity 14: Post-Quantum Cryptography Migration Assessment</w:t>
            </w:r>
          </w:p>
        </w:tc>
      </w:tr>
      <w:tr>
        <w:tc>
          <w:tcPr>
            <w:tcW w:type="dxa" w:w="1656"/>
            <w:shd w:val="clear" w:color="auto" w:fill="F3F5F8"/>
          </w:tcPr>
          <w:p>
            <w:r/>
            <w:r>
              <w:rPr>
                <w:rFonts w:ascii="Arial" w:hAnsi="Arial"/>
                <w:b w:val="0"/>
                <w:sz w:val="19"/>
              </w:rPr>
              <w:t>18:15–18:30</w:t>
            </w:r>
          </w:p>
        </w:tc>
        <w:tc>
          <w:tcPr>
            <w:tcW w:type="dxa" w:w="1296"/>
            <w:shd w:val="clear" w:color="auto" w:fill="F3F5F8"/>
          </w:tcPr>
          <w:p>
            <w:r/>
            <w:r>
              <w:rPr>
                <w:rFonts w:ascii="Arial" w:hAnsi="Arial"/>
                <w:b w:val="0"/>
                <w:sz w:val="19"/>
              </w:rPr>
              <w:t>15 min</w:t>
            </w:r>
          </w:p>
        </w:tc>
        <w:tc>
          <w:tcPr>
            <w:tcW w:type="dxa" w:w="6840"/>
            <w:shd w:val="clear" w:color="auto" w:fill="F3F5F8"/>
          </w:tcPr>
          <w:p>
            <w:r/>
            <w:r>
              <w:rPr>
                <w:rFonts w:ascii="Arial" w:hAnsi="Arial"/>
                <w:b w:val="0"/>
                <w:sz w:val="19"/>
              </w:rPr>
              <w:t>Day 3 recap, Q&amp;A and PM digital attendance</w:t>
            </w:r>
          </w:p>
        </w:tc>
      </w:tr>
    </w:tbl>
    <w:p>
      <w:r>
        <w:rPr>
          <w:i/>
          <w:color w:val="555B66"/>
          <w:sz w:val="19"/>
        </w:rPr>
        <w:t>Total instructional time: 480 minutes (8 hours).</w:t>
      </w:r>
    </w:p>
    <w:p>
      <w:bookmarkStart w:id="1009" w:name="_Toc1009"/>
      <w:pPr>
        <w:pStyle w:val="Heading2"/>
      </w:pPr>
      <w:r>
        <w:t>Day 4 — Applications, Error Correction and Assessment</w:t>
      </w:r>
      <w:bookmarkEnd w:id="1009"/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1656"/>
            <w:shd w:val="clear" w:color="auto" w:fill="1F6FEB"/>
          </w:tcPr>
          <w:p>
            <w:r/>
            <w:r>
              <w:rPr>
                <w:rFonts w:ascii="Arial" w:hAnsi="Arial"/>
                <w:b/>
                <w:color w:val="FFFFFF"/>
                <w:sz w:val="20"/>
              </w:rPr>
              <w:t>Time</w:t>
            </w:r>
          </w:p>
        </w:tc>
        <w:tc>
          <w:tcPr>
            <w:tcW w:type="dxa" w:w="1296"/>
            <w:shd w:val="clear" w:color="auto" w:fill="1F6FEB"/>
          </w:tcPr>
          <w:p>
            <w:r/>
            <w:r>
              <w:rPr>
                <w:rFonts w:ascii="Arial" w:hAnsi="Arial"/>
                <w:b/>
                <w:color w:val="FFFFFF"/>
                <w:sz w:val="20"/>
              </w:rPr>
              <w:t>Duration</w:t>
            </w:r>
          </w:p>
        </w:tc>
        <w:tc>
          <w:tcPr>
            <w:tcW w:type="dxa" w:w="6840"/>
            <w:shd w:val="clear" w:color="auto" w:fill="1F6FEB"/>
          </w:tcPr>
          <w:p>
            <w:r/>
            <w:r>
              <w:rPr>
                <w:rFonts w:ascii="Arial" w:hAnsi="Arial"/>
                <w:b/>
                <w:color w:val="FFFFFF"/>
                <w:sz w:val="20"/>
              </w:rPr>
              <w:t>Topic / Activity</w:t>
            </w:r>
          </w:p>
        </w:tc>
      </w:tr>
      <w:tr>
        <w:tc>
          <w:tcPr>
            <w:tcW w:type="dxa" w:w="1656"/>
            <w:shd w:val="clear" w:color="auto" w:fill="F3F5F8"/>
          </w:tcPr>
          <w:p>
            <w:r/>
            <w:r>
              <w:rPr>
                <w:rFonts w:ascii="Arial" w:hAnsi="Arial"/>
                <w:b w:val="0"/>
                <w:sz w:val="19"/>
              </w:rPr>
              <w:t>9:30–9:45</w:t>
            </w:r>
          </w:p>
        </w:tc>
        <w:tc>
          <w:tcPr>
            <w:tcW w:type="dxa" w:w="1296"/>
            <w:shd w:val="clear" w:color="auto" w:fill="F3F5F8"/>
          </w:tcPr>
          <w:p>
            <w:r/>
            <w:r>
              <w:rPr>
                <w:rFonts w:ascii="Arial" w:hAnsi="Arial"/>
                <w:b w:val="0"/>
                <w:sz w:val="19"/>
              </w:rPr>
              <w:t>15 min</w:t>
            </w:r>
          </w:p>
        </w:tc>
        <w:tc>
          <w:tcPr>
            <w:tcW w:type="dxa" w:w="6840"/>
            <w:shd w:val="clear" w:color="auto" w:fill="F3F5F8"/>
          </w:tcPr>
          <w:p>
            <w:r/>
            <w:r>
              <w:rPr>
                <w:rFonts w:ascii="Arial" w:hAnsi="Arial"/>
                <w:b w:val="0"/>
                <w:sz w:val="19"/>
              </w:rPr>
              <w:t>Day 3 recap and mandatory AM digital attendance (TRAQOM)</w:t>
            </w:r>
          </w:p>
        </w:tc>
      </w:tr>
      <w:tr>
        <w:tc>
          <w:tcPr>
            <w:tcW w:type="dxa" w:w="1656"/>
            <w:shd w:val="clear" w:color="auto" w:fill="E8F0FE"/>
          </w:tcPr>
          <w:p>
            <w:r/>
            <w:r>
              <w:rPr>
                <w:rFonts w:ascii="Arial" w:hAnsi="Arial"/>
                <w:b/>
                <w:sz w:val="19"/>
              </w:rPr>
              <w:t>9:45–10:45</w:t>
            </w:r>
          </w:p>
        </w:tc>
        <w:tc>
          <w:tcPr>
            <w:tcW w:type="dxa" w:w="1296"/>
            <w:shd w:val="clear" w:color="auto" w:fill="E8F0FE"/>
          </w:tcPr>
          <w:p>
            <w:r/>
            <w:r>
              <w:rPr>
                <w:rFonts w:ascii="Arial" w:hAnsi="Arial"/>
                <w:b w:val="0"/>
                <w:sz w:val="19"/>
              </w:rPr>
              <w:t>60 min</w:t>
            </w:r>
          </w:p>
        </w:tc>
        <w:tc>
          <w:tcPr>
            <w:tcW w:type="dxa" w:w="6840"/>
            <w:shd w:val="clear" w:color="auto" w:fill="E8F0FE"/>
          </w:tcPr>
          <w:p>
            <w:r/>
            <w:r>
              <w:rPr>
                <w:rFonts w:ascii="Arial" w:hAnsi="Arial"/>
                <w:b/>
                <w:sz w:val="19"/>
              </w:rPr>
              <w:t>Topic 7 — Quantum Computing Applications and Use Cases: finance, healthcare and life sciences, science and materials, optimisation and logistics</w:t>
            </w:r>
          </w:p>
        </w:tc>
      </w:tr>
      <w:tr>
        <w:tc>
          <w:tcPr>
            <w:tcW w:type="dxa" w:w="1656"/>
            <w:shd w:val="clear" w:color="auto" w:fill="FFF4E5"/>
          </w:tcPr>
          <w:p>
            <w:r/>
            <w:r>
              <w:rPr>
                <w:rFonts w:ascii="Arial" w:hAnsi="Arial"/>
                <w:b w:val="0"/>
                <w:sz w:val="19"/>
              </w:rPr>
              <w:t>10:45–11:00</w:t>
            </w:r>
          </w:p>
        </w:tc>
        <w:tc>
          <w:tcPr>
            <w:tcW w:type="dxa" w:w="1296"/>
            <w:shd w:val="clear" w:color="auto" w:fill="FFF4E5"/>
          </w:tcPr>
          <w:p>
            <w:r/>
            <w:r>
              <w:rPr>
                <w:rFonts w:ascii="Arial" w:hAnsi="Arial"/>
                <w:b w:val="0"/>
                <w:sz w:val="19"/>
              </w:rPr>
              <w:t>15 min</w:t>
            </w:r>
          </w:p>
        </w:tc>
        <w:tc>
          <w:tcPr>
            <w:tcW w:type="dxa" w:w="6840"/>
            <w:shd w:val="clear" w:color="auto" w:fill="FFF4E5"/>
          </w:tcPr>
          <w:p>
            <w:r/>
            <w:r>
              <w:rPr>
                <w:rFonts w:ascii="Arial" w:hAnsi="Arial"/>
                <w:b w:val="0"/>
                <w:sz w:val="19"/>
              </w:rPr>
              <w:t>Tea break</w:t>
            </w:r>
          </w:p>
        </w:tc>
      </w:tr>
      <w:tr>
        <w:tc>
          <w:tcPr>
            <w:tcW w:type="dxa" w:w="1656"/>
          </w:tcPr>
          <w:p>
            <w:r/>
            <w:r>
              <w:rPr>
                <w:rFonts w:ascii="Arial" w:hAnsi="Arial"/>
                <w:b w:val="0"/>
                <w:sz w:val="19"/>
              </w:rPr>
              <w:t>11:00–12:30</w:t>
            </w:r>
          </w:p>
        </w:tc>
        <w:tc>
          <w:tcPr>
            <w:tcW w:type="dxa" w:w="1296"/>
          </w:tcPr>
          <w:p>
            <w:r/>
            <w:r>
              <w:rPr>
                <w:rFonts w:ascii="Arial" w:hAnsi="Arial"/>
                <w:b w:val="0"/>
                <w:sz w:val="19"/>
              </w:rPr>
              <w:t>90 min</w:t>
            </w:r>
          </w:p>
        </w:tc>
        <w:tc>
          <w:tcPr>
            <w:tcW w:type="dxa" w:w="6840"/>
          </w:tcPr>
          <w:p>
            <w:r/>
            <w:r>
              <w:rPr>
                <w:rFonts w:ascii="Arial" w:hAnsi="Arial"/>
                <w:b w:val="0"/>
                <w:sz w:val="19"/>
              </w:rPr>
              <w:t>Hands-on: Activity 15: Molecular Simulation with VQE (Healthcare &amp; Science); Activity 16: Portfolio Optimisation with QAOA (Finance)</w:t>
            </w:r>
          </w:p>
        </w:tc>
      </w:tr>
      <w:tr>
        <w:tc>
          <w:tcPr>
            <w:tcW w:type="dxa" w:w="1656"/>
            <w:shd w:val="clear" w:color="auto" w:fill="FDE9D9"/>
          </w:tcPr>
          <w:p>
            <w:r/>
            <w:r>
              <w:rPr>
                <w:rFonts w:ascii="Arial" w:hAnsi="Arial"/>
                <w:b w:val="0"/>
                <w:sz w:val="19"/>
              </w:rPr>
              <w:t>12:30–13:30</w:t>
            </w:r>
          </w:p>
        </w:tc>
        <w:tc>
          <w:tcPr>
            <w:tcW w:type="dxa" w:w="1296"/>
            <w:shd w:val="clear" w:color="auto" w:fill="FDE9D9"/>
          </w:tcPr>
          <w:p>
            <w:r/>
            <w:r>
              <w:rPr>
                <w:rFonts w:ascii="Arial" w:hAnsi="Arial"/>
                <w:b w:val="0"/>
                <w:sz w:val="19"/>
              </w:rPr>
              <w:t>60 min</w:t>
            </w:r>
          </w:p>
        </w:tc>
        <w:tc>
          <w:tcPr>
            <w:tcW w:type="dxa" w:w="6840"/>
            <w:shd w:val="clear" w:color="auto" w:fill="FDE9D9"/>
          </w:tcPr>
          <w:p>
            <w:r/>
            <w:r>
              <w:rPr>
                <w:rFonts w:ascii="Arial" w:hAnsi="Arial"/>
                <w:b w:val="0"/>
                <w:sz w:val="19"/>
              </w:rPr>
              <w:t>Lunch break</w:t>
            </w:r>
          </w:p>
        </w:tc>
      </w:tr>
      <w:tr>
        <w:tc>
          <w:tcPr>
            <w:tcW w:type="dxa" w:w="1656"/>
            <w:shd w:val="clear" w:color="auto" w:fill="E8F0FE"/>
          </w:tcPr>
          <w:p>
            <w:r/>
            <w:r>
              <w:rPr>
                <w:rFonts w:ascii="Arial" w:hAnsi="Arial"/>
                <w:b/>
                <w:sz w:val="19"/>
              </w:rPr>
              <w:t>13:30–14:30</w:t>
            </w:r>
          </w:p>
        </w:tc>
        <w:tc>
          <w:tcPr>
            <w:tcW w:type="dxa" w:w="1296"/>
            <w:shd w:val="clear" w:color="auto" w:fill="E8F0FE"/>
          </w:tcPr>
          <w:p>
            <w:r/>
            <w:r>
              <w:rPr>
                <w:rFonts w:ascii="Arial" w:hAnsi="Arial"/>
                <w:b w:val="0"/>
                <w:sz w:val="19"/>
              </w:rPr>
              <w:t>60 min</w:t>
            </w:r>
          </w:p>
        </w:tc>
        <w:tc>
          <w:tcPr>
            <w:tcW w:type="dxa" w:w="6840"/>
            <w:shd w:val="clear" w:color="auto" w:fill="E8F0FE"/>
          </w:tcPr>
          <w:p>
            <w:r/>
            <w:r>
              <w:rPr>
                <w:rFonts w:ascii="Arial" w:hAnsi="Arial"/>
                <w:b/>
                <w:sz w:val="19"/>
              </w:rPr>
              <w:t>Topic 8 — Quantum Error Correction: why QEC is needed, bit and phase flip errors, syndrome measurement, the Shor and Steane codes, surface codes and fault tolerance</w:t>
            </w:r>
          </w:p>
        </w:tc>
      </w:tr>
      <w:tr>
        <w:tc>
          <w:tcPr>
            <w:tcW w:type="dxa" w:w="1656"/>
          </w:tcPr>
          <w:p>
            <w:r/>
            <w:r>
              <w:rPr>
                <w:rFonts w:ascii="Arial" w:hAnsi="Arial"/>
                <w:b w:val="0"/>
                <w:sz w:val="19"/>
              </w:rPr>
              <w:t>14:30–15:45</w:t>
            </w:r>
          </w:p>
        </w:tc>
        <w:tc>
          <w:tcPr>
            <w:tcW w:type="dxa" w:w="1296"/>
          </w:tcPr>
          <w:p>
            <w:r/>
            <w:r>
              <w:rPr>
                <w:rFonts w:ascii="Arial" w:hAnsi="Arial"/>
                <w:b w:val="0"/>
                <w:sz w:val="19"/>
              </w:rPr>
              <w:t>75 min</w:t>
            </w:r>
          </w:p>
        </w:tc>
        <w:tc>
          <w:tcPr>
            <w:tcW w:type="dxa" w:w="6840"/>
          </w:tcPr>
          <w:p>
            <w:r/>
            <w:r>
              <w:rPr>
                <w:rFonts w:ascii="Arial" w:hAnsi="Arial"/>
                <w:b w:val="0"/>
                <w:sz w:val="19"/>
              </w:rPr>
              <w:t>Hands-on: Activity 17: Bit-Flip and Phase-Flip Error Correction Codes; Activity 18: Shor 9-Qubit and Steane 7-Qubit Codes</w:t>
            </w:r>
          </w:p>
        </w:tc>
      </w:tr>
      <w:tr>
        <w:tc>
          <w:tcPr>
            <w:tcW w:type="dxa" w:w="1656"/>
            <w:shd w:val="clear" w:color="auto" w:fill="FFF4E5"/>
          </w:tcPr>
          <w:p>
            <w:r/>
            <w:r>
              <w:rPr>
                <w:rFonts w:ascii="Arial" w:hAnsi="Arial"/>
                <w:b w:val="0"/>
                <w:sz w:val="19"/>
              </w:rPr>
              <w:t>15:45–16:00</w:t>
            </w:r>
          </w:p>
        </w:tc>
        <w:tc>
          <w:tcPr>
            <w:tcW w:type="dxa" w:w="1296"/>
            <w:shd w:val="clear" w:color="auto" w:fill="FFF4E5"/>
          </w:tcPr>
          <w:p>
            <w:r/>
            <w:r>
              <w:rPr>
                <w:rFonts w:ascii="Arial" w:hAnsi="Arial"/>
                <w:b w:val="0"/>
                <w:sz w:val="19"/>
              </w:rPr>
              <w:t>15 min</w:t>
            </w:r>
          </w:p>
        </w:tc>
        <w:tc>
          <w:tcPr>
            <w:tcW w:type="dxa" w:w="6840"/>
            <w:shd w:val="clear" w:color="auto" w:fill="FFF4E5"/>
          </w:tcPr>
          <w:p>
            <w:r/>
            <w:r>
              <w:rPr>
                <w:rFonts w:ascii="Arial" w:hAnsi="Arial"/>
                <w:b w:val="0"/>
                <w:sz w:val="19"/>
              </w:rPr>
              <w:t>Tea break</w:t>
            </w:r>
          </w:p>
        </w:tc>
      </w:tr>
      <w:tr>
        <w:tc>
          <w:tcPr>
            <w:tcW w:type="dxa" w:w="1656"/>
            <w:shd w:val="clear" w:color="auto" w:fill="F3F5F8"/>
          </w:tcPr>
          <w:p>
            <w:r/>
            <w:r>
              <w:rPr>
                <w:rFonts w:ascii="Arial" w:hAnsi="Arial"/>
                <w:b w:val="0"/>
                <w:sz w:val="19"/>
              </w:rPr>
              <w:t>16:00–16:30</w:t>
            </w:r>
          </w:p>
        </w:tc>
        <w:tc>
          <w:tcPr>
            <w:tcW w:type="dxa" w:w="1296"/>
            <w:shd w:val="clear" w:color="auto" w:fill="F3F5F8"/>
          </w:tcPr>
          <w:p>
            <w:r/>
            <w:r>
              <w:rPr>
                <w:rFonts w:ascii="Arial" w:hAnsi="Arial"/>
                <w:b w:val="0"/>
                <w:sz w:val="19"/>
              </w:rPr>
              <w:t>30 min</w:t>
            </w:r>
          </w:p>
        </w:tc>
        <w:tc>
          <w:tcPr>
            <w:tcW w:type="dxa" w:w="6840"/>
            <w:shd w:val="clear" w:color="auto" w:fill="F3F5F8"/>
          </w:tcPr>
          <w:p>
            <w:r/>
            <w:r>
              <w:rPr>
                <w:rFonts w:ascii="Arial" w:hAnsi="Arial"/>
                <w:b w:val="0"/>
                <w:sz w:val="19"/>
              </w:rPr>
              <w:t>Course recap across all eight topics and Briefing for Assessment</w:t>
            </w:r>
          </w:p>
        </w:tc>
      </w:tr>
      <w:tr>
        <w:tc>
          <w:tcPr>
            <w:tcW w:type="dxa" w:w="1656"/>
            <w:shd w:val="clear" w:color="auto" w:fill="E8F7EE"/>
          </w:tcPr>
          <w:p>
            <w:r/>
            <w:r>
              <w:rPr>
                <w:rFonts w:ascii="Arial" w:hAnsi="Arial"/>
                <w:b/>
                <w:sz w:val="19"/>
              </w:rPr>
              <w:t>16:30–17:30</w:t>
            </w:r>
          </w:p>
        </w:tc>
        <w:tc>
          <w:tcPr>
            <w:tcW w:type="dxa" w:w="1296"/>
            <w:shd w:val="clear" w:color="auto" w:fill="E8F7EE"/>
          </w:tcPr>
          <w:p>
            <w:r/>
            <w:r>
              <w:rPr>
                <w:rFonts w:ascii="Arial" w:hAnsi="Arial"/>
                <w:b w:val="0"/>
                <w:sz w:val="19"/>
              </w:rPr>
              <w:t>60 min</w:t>
            </w:r>
          </w:p>
        </w:tc>
        <w:tc>
          <w:tcPr>
            <w:tcW w:type="dxa" w:w="6840"/>
            <w:shd w:val="clear" w:color="auto" w:fill="E8F7EE"/>
          </w:tcPr>
          <w:p>
            <w:r/>
            <w:r>
              <w:rPr>
                <w:rFonts w:ascii="Arial" w:hAnsi="Arial"/>
                <w:b/>
                <w:sz w:val="19"/>
              </w:rPr>
              <w:t>Written Assessment (WA) — Short-Answer Questions (SAQ), 1 hour, open book</w:t>
            </w:r>
          </w:p>
        </w:tc>
      </w:tr>
      <w:tr>
        <w:tc>
          <w:tcPr>
            <w:tcW w:type="dxa" w:w="1656"/>
            <w:shd w:val="clear" w:color="auto" w:fill="E8F7EE"/>
          </w:tcPr>
          <w:p>
            <w:r/>
            <w:r>
              <w:rPr>
                <w:rFonts w:ascii="Arial" w:hAnsi="Arial"/>
                <w:b/>
                <w:sz w:val="19"/>
              </w:rPr>
              <w:t>17:30–18:30</w:t>
            </w:r>
          </w:p>
        </w:tc>
        <w:tc>
          <w:tcPr>
            <w:tcW w:type="dxa" w:w="1296"/>
            <w:shd w:val="clear" w:color="auto" w:fill="E8F7EE"/>
          </w:tcPr>
          <w:p>
            <w:r/>
            <w:r>
              <w:rPr>
                <w:rFonts w:ascii="Arial" w:hAnsi="Arial"/>
                <w:b w:val="0"/>
                <w:sz w:val="19"/>
              </w:rPr>
              <w:t>60 min</w:t>
            </w:r>
          </w:p>
        </w:tc>
        <w:tc>
          <w:tcPr>
            <w:tcW w:type="dxa" w:w="6840"/>
            <w:shd w:val="clear" w:color="auto" w:fill="E8F7EE"/>
          </w:tcPr>
          <w:p>
            <w:r/>
            <w:r>
              <w:rPr>
                <w:rFonts w:ascii="Arial" w:hAnsi="Arial"/>
                <w:b/>
                <w:sz w:val="19"/>
              </w:rPr>
              <w:t>Practical Performance (PP) — hands-on quantum circuit and algorithm tasks, 1 hour, open book. TRAQOM survey and PM/Assessment digital attendance</w:t>
            </w:r>
          </w:p>
        </w:tc>
      </w:tr>
    </w:tbl>
    <w:p>
      <w:r>
        <w:rPr>
          <w:i/>
          <w:color w:val="555B66"/>
          <w:sz w:val="19"/>
        </w:rPr>
        <w:t>Total instructional time: 480 minutes (8 hours).</w:t>
      </w:r>
    </w:p>
    <w:p>
      <w:bookmarkStart w:id="1010" w:name="_Toc1010"/>
      <w:pPr>
        <w:pStyle w:val="Heading1"/>
      </w:pPr>
      <w:r>
        <w:t>Topic and Activity Reference</w:t>
      </w:r>
      <w:bookmarkEnd w:id="1010"/>
    </w:p>
    <w:p>
      <w:r>
        <w:t>Each topic maps to the learning outcomes shown and is taught with the hands-on activities listed. Detailed step-by-step instructions for every activity are in the Learner Guide.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3600"/>
            <w:shd w:val="clear" w:color="auto" w:fill="1F6FEB"/>
          </w:tcPr>
          <w:p>
            <w:r/>
            <w:r>
              <w:rPr>
                <w:rFonts w:ascii="Arial" w:hAnsi="Arial"/>
                <w:b/>
                <w:color w:val="FFFFFF"/>
                <w:sz w:val="20"/>
              </w:rPr>
              <w:t>Topic</w:t>
            </w:r>
          </w:p>
        </w:tc>
        <w:tc>
          <w:tcPr>
            <w:tcW w:type="dxa" w:w="1296"/>
            <w:shd w:val="clear" w:color="auto" w:fill="1F6FEB"/>
          </w:tcPr>
          <w:p>
            <w:r/>
            <w:r>
              <w:rPr>
                <w:rFonts w:ascii="Arial" w:hAnsi="Arial"/>
                <w:b/>
                <w:color w:val="FFFFFF"/>
                <w:sz w:val="20"/>
              </w:rPr>
              <w:t>Maps to</w:t>
            </w:r>
          </w:p>
        </w:tc>
        <w:tc>
          <w:tcPr>
            <w:tcW w:type="dxa" w:w="3600"/>
            <w:shd w:val="clear" w:color="auto" w:fill="1F6FEB"/>
          </w:tcPr>
          <w:p>
            <w:r/>
            <w:r>
              <w:rPr>
                <w:rFonts w:ascii="Arial" w:hAnsi="Arial"/>
                <w:b/>
                <w:color w:val="FFFFFF"/>
                <w:sz w:val="20"/>
              </w:rPr>
              <w:t>Hands-on activities</w:t>
            </w:r>
          </w:p>
        </w:tc>
        <w:tc>
          <w:tcPr>
            <w:tcW w:type="dxa" w:w="1296"/>
            <w:shd w:val="clear" w:color="auto" w:fill="1F6FEB"/>
          </w:tcPr>
          <w:p>
            <w:r/>
            <w:r>
              <w:rPr>
                <w:rFonts w:ascii="Arial" w:hAnsi="Arial"/>
                <w:b/>
                <w:color w:val="FFFFFF"/>
                <w:sz w:val="20"/>
              </w:rPr>
              <w:t>Slides</w:t>
            </w:r>
          </w:p>
        </w:tc>
      </w:tr>
      <w:tr>
        <w:tc>
          <w:tcPr>
            <w:tcW w:type="dxa" w:w="3600"/>
            <w:shd w:val="clear" w:color="auto" w:fill="E8F0FE"/>
          </w:tcPr>
          <w:p>
            <w:r/>
            <w:r>
              <w:rPr>
                <w:rFonts w:ascii="Arial" w:hAnsi="Arial"/>
                <w:b/>
                <w:sz w:val="19"/>
              </w:rPr>
              <w:t>Topic 01: Quantum Physics Fundamentals</w:t>
            </w:r>
          </w:p>
        </w:tc>
        <w:tc>
          <w:tcPr>
            <w:tcW w:type="dxa" w:w="1296"/>
            <w:shd w:val="clear" w:color="auto" w:fill="E8F0FE"/>
          </w:tcPr>
          <w:p>
            <w:r/>
            <w:r>
              <w:rPr>
                <w:rFonts w:ascii="Arial" w:hAnsi="Arial"/>
                <w:b w:val="0"/>
                <w:sz w:val="19"/>
              </w:rPr>
              <w:t>LO1</w:t>
            </w:r>
          </w:p>
        </w:tc>
        <w:tc>
          <w:tcPr>
            <w:tcW w:type="dxa" w:w="3600"/>
          </w:tcPr>
          <w:p>
            <w:r/>
            <w:r>
              <w:rPr>
                <w:rFonts w:ascii="Arial" w:hAnsi="Arial"/>
                <w:b w:val="0"/>
                <w:sz w:val="19"/>
              </w:rPr>
              <w:t>Activity 1</w:t>
            </w:r>
          </w:p>
        </w:tc>
        <w:tc>
          <w:tcPr>
            <w:tcW w:type="dxa" w:w="1296"/>
          </w:tcPr>
          <w:p>
            <w:r/>
            <w:r>
              <w:rPr>
                <w:rFonts w:ascii="Arial" w:hAnsi="Arial"/>
                <w:b w:val="0"/>
                <w:sz w:val="19"/>
              </w:rPr>
              <w:t>Slide 18</w:t>
            </w:r>
          </w:p>
        </w:tc>
      </w:tr>
      <w:tr>
        <w:tc>
          <w:tcPr>
            <w:tcW w:type="dxa" w:w="3600"/>
            <w:shd w:val="clear" w:color="auto" w:fill="E8F0FE"/>
          </w:tcPr>
          <w:p>
            <w:r/>
            <w:r>
              <w:rPr>
                <w:rFonts w:ascii="Arial" w:hAnsi="Arial"/>
                <w:b/>
                <w:sz w:val="19"/>
              </w:rPr>
              <w:t>Topic 02: Introduction to Quantum Computing Systems</w:t>
            </w:r>
          </w:p>
        </w:tc>
        <w:tc>
          <w:tcPr>
            <w:tcW w:type="dxa" w:w="1296"/>
            <w:shd w:val="clear" w:color="auto" w:fill="E8F0FE"/>
          </w:tcPr>
          <w:p>
            <w:r/>
            <w:r>
              <w:rPr>
                <w:rFonts w:ascii="Arial" w:hAnsi="Arial"/>
                <w:b w:val="0"/>
                <w:sz w:val="19"/>
              </w:rPr>
              <w:t>LO2, LO4</w:t>
            </w:r>
          </w:p>
        </w:tc>
        <w:tc>
          <w:tcPr>
            <w:tcW w:type="dxa" w:w="3600"/>
          </w:tcPr>
          <w:p>
            <w:r/>
            <w:r>
              <w:rPr>
                <w:rFonts w:ascii="Arial" w:hAnsi="Arial"/>
                <w:b w:val="0"/>
                <w:sz w:val="19"/>
              </w:rPr>
              <w:t>Activity 2, Activity 3</w:t>
            </w:r>
          </w:p>
        </w:tc>
        <w:tc>
          <w:tcPr>
            <w:tcW w:type="dxa" w:w="1296"/>
          </w:tcPr>
          <w:p>
            <w:r/>
            <w:r>
              <w:rPr>
                <w:rFonts w:ascii="Arial" w:hAnsi="Arial"/>
                <w:b w:val="0"/>
                <w:sz w:val="19"/>
              </w:rPr>
              <w:t>Slide 27</w:t>
            </w:r>
          </w:p>
        </w:tc>
      </w:tr>
      <w:tr>
        <w:tc>
          <w:tcPr>
            <w:tcW w:type="dxa" w:w="3600"/>
            <w:shd w:val="clear" w:color="auto" w:fill="E8F0FE"/>
          </w:tcPr>
          <w:p>
            <w:r/>
            <w:r>
              <w:rPr>
                <w:rFonts w:ascii="Arial" w:hAnsi="Arial"/>
                <w:b/>
                <w:sz w:val="19"/>
              </w:rPr>
              <w:t>Topic 03: Quantum Gates and Circuits</w:t>
            </w:r>
          </w:p>
        </w:tc>
        <w:tc>
          <w:tcPr>
            <w:tcW w:type="dxa" w:w="1296"/>
            <w:shd w:val="clear" w:color="auto" w:fill="E8F0FE"/>
          </w:tcPr>
          <w:p>
            <w:r/>
            <w:r>
              <w:rPr>
                <w:rFonts w:ascii="Arial" w:hAnsi="Arial"/>
                <w:b w:val="0"/>
                <w:sz w:val="19"/>
              </w:rPr>
              <w:t>LO3, LO5</w:t>
            </w:r>
          </w:p>
        </w:tc>
        <w:tc>
          <w:tcPr>
            <w:tcW w:type="dxa" w:w="3600"/>
          </w:tcPr>
          <w:p>
            <w:r/>
            <w:r>
              <w:rPr>
                <w:rFonts w:ascii="Arial" w:hAnsi="Arial"/>
                <w:b w:val="0"/>
                <w:sz w:val="19"/>
              </w:rPr>
              <w:t>Activity 4, Activity 5</w:t>
            </w:r>
          </w:p>
        </w:tc>
        <w:tc>
          <w:tcPr>
            <w:tcW w:type="dxa" w:w="1296"/>
          </w:tcPr>
          <w:p>
            <w:r/>
            <w:r>
              <w:rPr>
                <w:rFonts w:ascii="Arial" w:hAnsi="Arial"/>
                <w:b w:val="0"/>
                <w:sz w:val="19"/>
              </w:rPr>
              <w:t>Slide 38</w:t>
            </w:r>
          </w:p>
        </w:tc>
      </w:tr>
      <w:tr>
        <w:tc>
          <w:tcPr>
            <w:tcW w:type="dxa" w:w="3600"/>
            <w:shd w:val="clear" w:color="auto" w:fill="E8F0FE"/>
          </w:tcPr>
          <w:p>
            <w:r/>
            <w:r>
              <w:rPr>
                <w:rFonts w:ascii="Arial" w:hAnsi="Arial"/>
                <w:b/>
                <w:sz w:val="19"/>
              </w:rPr>
              <w:t>Topic 04: Quantum Protocols</w:t>
            </w:r>
          </w:p>
        </w:tc>
        <w:tc>
          <w:tcPr>
            <w:tcW w:type="dxa" w:w="1296"/>
            <w:shd w:val="clear" w:color="auto" w:fill="E8F0FE"/>
          </w:tcPr>
          <w:p>
            <w:r/>
            <w:r>
              <w:rPr>
                <w:rFonts w:ascii="Arial" w:hAnsi="Arial"/>
                <w:b w:val="0"/>
                <w:sz w:val="19"/>
              </w:rPr>
              <w:t>LO3, LO7</w:t>
            </w:r>
          </w:p>
        </w:tc>
        <w:tc>
          <w:tcPr>
            <w:tcW w:type="dxa" w:w="3600"/>
          </w:tcPr>
          <w:p>
            <w:r/>
            <w:r>
              <w:rPr>
                <w:rFonts w:ascii="Arial" w:hAnsi="Arial"/>
                <w:b w:val="0"/>
                <w:sz w:val="19"/>
              </w:rPr>
              <w:t>Activity 6, Activity 7, Activity 8</w:t>
            </w:r>
          </w:p>
        </w:tc>
        <w:tc>
          <w:tcPr>
            <w:tcW w:type="dxa" w:w="1296"/>
          </w:tcPr>
          <w:p>
            <w:r/>
            <w:r>
              <w:rPr>
                <w:rFonts w:ascii="Arial" w:hAnsi="Arial"/>
                <w:b w:val="0"/>
                <w:sz w:val="19"/>
              </w:rPr>
              <w:t>Slide 49</w:t>
            </w:r>
          </w:p>
        </w:tc>
      </w:tr>
      <w:tr>
        <w:tc>
          <w:tcPr>
            <w:tcW w:type="dxa" w:w="3600"/>
            <w:shd w:val="clear" w:color="auto" w:fill="E8F0FE"/>
          </w:tcPr>
          <w:p>
            <w:r/>
            <w:r>
              <w:rPr>
                <w:rFonts w:ascii="Arial" w:hAnsi="Arial"/>
                <w:b/>
                <w:sz w:val="19"/>
              </w:rPr>
              <w:t>Topic 05: Quantum Algorithms</w:t>
            </w:r>
          </w:p>
        </w:tc>
        <w:tc>
          <w:tcPr>
            <w:tcW w:type="dxa" w:w="1296"/>
            <w:shd w:val="clear" w:color="auto" w:fill="E8F0FE"/>
          </w:tcPr>
          <w:p>
            <w:r/>
            <w:r>
              <w:rPr>
                <w:rFonts w:ascii="Arial" w:hAnsi="Arial"/>
                <w:b w:val="0"/>
                <w:sz w:val="19"/>
              </w:rPr>
              <w:t>LO6, LO7</w:t>
            </w:r>
          </w:p>
        </w:tc>
        <w:tc>
          <w:tcPr>
            <w:tcW w:type="dxa" w:w="3600"/>
          </w:tcPr>
          <w:p>
            <w:r/>
            <w:r>
              <w:rPr>
                <w:rFonts w:ascii="Arial" w:hAnsi="Arial"/>
                <w:b w:val="0"/>
                <w:sz w:val="19"/>
              </w:rPr>
              <w:t>Activity 9, Activity 10, Activity 11, Activity 12</w:t>
            </w:r>
          </w:p>
        </w:tc>
        <w:tc>
          <w:tcPr>
            <w:tcW w:type="dxa" w:w="1296"/>
          </w:tcPr>
          <w:p>
            <w:r/>
            <w:r>
              <w:rPr>
                <w:rFonts w:ascii="Arial" w:hAnsi="Arial"/>
                <w:b w:val="0"/>
                <w:sz w:val="19"/>
              </w:rPr>
              <w:t>Slide 62</w:t>
            </w:r>
          </w:p>
        </w:tc>
      </w:tr>
      <w:tr>
        <w:tc>
          <w:tcPr>
            <w:tcW w:type="dxa" w:w="3600"/>
            <w:shd w:val="clear" w:color="auto" w:fill="E8F0FE"/>
          </w:tcPr>
          <w:p>
            <w:r/>
            <w:r>
              <w:rPr>
                <w:rFonts w:ascii="Arial" w:hAnsi="Arial"/>
                <w:b/>
                <w:sz w:val="19"/>
              </w:rPr>
              <w:t>Topic 06: Quantum Cryptography and Quantum Safety</w:t>
            </w:r>
          </w:p>
        </w:tc>
        <w:tc>
          <w:tcPr>
            <w:tcW w:type="dxa" w:w="1296"/>
            <w:shd w:val="clear" w:color="auto" w:fill="E8F0FE"/>
          </w:tcPr>
          <w:p>
            <w:r/>
            <w:r>
              <w:rPr>
                <w:rFonts w:ascii="Arial" w:hAnsi="Arial"/>
                <w:b w:val="0"/>
                <w:sz w:val="19"/>
              </w:rPr>
              <w:t>LO4, LO7</w:t>
            </w:r>
          </w:p>
        </w:tc>
        <w:tc>
          <w:tcPr>
            <w:tcW w:type="dxa" w:w="3600"/>
          </w:tcPr>
          <w:p>
            <w:r/>
            <w:r>
              <w:rPr>
                <w:rFonts w:ascii="Arial" w:hAnsi="Arial"/>
                <w:b w:val="0"/>
                <w:sz w:val="19"/>
              </w:rPr>
              <w:t>Activity 13, Activity 14</w:t>
            </w:r>
          </w:p>
        </w:tc>
        <w:tc>
          <w:tcPr>
            <w:tcW w:type="dxa" w:w="1296"/>
          </w:tcPr>
          <w:p>
            <w:r/>
            <w:r>
              <w:rPr>
                <w:rFonts w:ascii="Arial" w:hAnsi="Arial"/>
                <w:b w:val="0"/>
                <w:sz w:val="19"/>
              </w:rPr>
              <w:t>Slide 77</w:t>
            </w:r>
          </w:p>
        </w:tc>
      </w:tr>
      <w:tr>
        <w:tc>
          <w:tcPr>
            <w:tcW w:type="dxa" w:w="3600"/>
            <w:shd w:val="clear" w:color="auto" w:fill="E8F0FE"/>
          </w:tcPr>
          <w:p>
            <w:r/>
            <w:r>
              <w:rPr>
                <w:rFonts w:ascii="Arial" w:hAnsi="Arial"/>
                <w:b/>
                <w:sz w:val="19"/>
              </w:rPr>
              <w:t>Topic 07: Quantum Computing Applications and Use Cases</w:t>
            </w:r>
          </w:p>
        </w:tc>
        <w:tc>
          <w:tcPr>
            <w:tcW w:type="dxa" w:w="1296"/>
            <w:shd w:val="clear" w:color="auto" w:fill="E8F0FE"/>
          </w:tcPr>
          <w:p>
            <w:r/>
            <w:r>
              <w:rPr>
                <w:rFonts w:ascii="Arial" w:hAnsi="Arial"/>
                <w:b w:val="0"/>
                <w:sz w:val="19"/>
              </w:rPr>
              <w:t>LO4</w:t>
            </w:r>
          </w:p>
        </w:tc>
        <w:tc>
          <w:tcPr>
            <w:tcW w:type="dxa" w:w="3600"/>
          </w:tcPr>
          <w:p>
            <w:r/>
            <w:r>
              <w:rPr>
                <w:rFonts w:ascii="Arial" w:hAnsi="Arial"/>
                <w:b w:val="0"/>
                <w:sz w:val="19"/>
              </w:rPr>
              <w:t>Activity 15, Activity 16</w:t>
            </w:r>
          </w:p>
        </w:tc>
        <w:tc>
          <w:tcPr>
            <w:tcW w:type="dxa" w:w="1296"/>
          </w:tcPr>
          <w:p>
            <w:r/>
            <w:r>
              <w:rPr>
                <w:rFonts w:ascii="Arial" w:hAnsi="Arial"/>
                <w:b w:val="0"/>
                <w:sz w:val="19"/>
              </w:rPr>
              <w:t>Slide 89</w:t>
            </w:r>
          </w:p>
        </w:tc>
      </w:tr>
      <w:tr>
        <w:tc>
          <w:tcPr>
            <w:tcW w:type="dxa" w:w="3600"/>
            <w:shd w:val="clear" w:color="auto" w:fill="E8F0FE"/>
          </w:tcPr>
          <w:p>
            <w:r/>
            <w:r>
              <w:rPr>
                <w:rFonts w:ascii="Arial" w:hAnsi="Arial"/>
                <w:b/>
                <w:sz w:val="19"/>
              </w:rPr>
              <w:t>Topic 08: Quantum Error Correction</w:t>
            </w:r>
          </w:p>
        </w:tc>
        <w:tc>
          <w:tcPr>
            <w:tcW w:type="dxa" w:w="1296"/>
            <w:shd w:val="clear" w:color="auto" w:fill="E8F0FE"/>
          </w:tcPr>
          <w:p>
            <w:r/>
            <w:r>
              <w:rPr>
                <w:rFonts w:ascii="Arial" w:hAnsi="Arial"/>
                <w:b w:val="0"/>
                <w:sz w:val="19"/>
              </w:rPr>
              <w:t>LO7</w:t>
            </w:r>
          </w:p>
        </w:tc>
        <w:tc>
          <w:tcPr>
            <w:tcW w:type="dxa" w:w="3600"/>
          </w:tcPr>
          <w:p>
            <w:r/>
            <w:r>
              <w:rPr>
                <w:rFonts w:ascii="Arial" w:hAnsi="Arial"/>
                <w:b w:val="0"/>
                <w:sz w:val="19"/>
              </w:rPr>
              <w:t>Activity 17, Activity 18</w:t>
            </w:r>
          </w:p>
        </w:tc>
        <w:tc>
          <w:tcPr>
            <w:tcW w:type="dxa" w:w="1296"/>
          </w:tcPr>
          <w:p>
            <w:r/>
            <w:r>
              <w:rPr>
                <w:rFonts w:ascii="Arial" w:hAnsi="Arial"/>
                <w:b w:val="0"/>
                <w:sz w:val="19"/>
              </w:rPr>
              <w:t>Slide 100</w:t>
            </w:r>
          </w:p>
        </w:tc>
      </w:tr>
    </w:tbl>
    <w:p>
      <w:bookmarkStart w:id="1011" w:name="_Toc1011"/>
      <w:pPr>
        <w:pStyle w:val="Heading1"/>
      </w:pPr>
      <w:r>
        <w:t>Activity Reference</w:t>
      </w:r>
      <w:bookmarkEnd w:id="1011"/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720"/>
            <w:shd w:val="clear" w:color="auto" w:fill="1F6FEB"/>
          </w:tcPr>
          <w:p>
            <w:r/>
            <w:r>
              <w:rPr>
                <w:rFonts w:ascii="Arial" w:hAnsi="Arial"/>
                <w:b/>
                <w:color w:val="FFFFFF"/>
                <w:sz w:val="20"/>
              </w:rPr>
              <w:t>#</w:t>
            </w:r>
          </w:p>
        </w:tc>
        <w:tc>
          <w:tcPr>
            <w:tcW w:type="dxa" w:w="5184"/>
            <w:shd w:val="clear" w:color="auto" w:fill="1F6FEB"/>
          </w:tcPr>
          <w:p>
            <w:r/>
            <w:r>
              <w:rPr>
                <w:rFonts w:ascii="Arial" w:hAnsi="Arial"/>
                <w:b/>
                <w:color w:val="FFFFFF"/>
                <w:sz w:val="20"/>
              </w:rPr>
              <w:t>Activity</w:t>
            </w:r>
          </w:p>
        </w:tc>
        <w:tc>
          <w:tcPr>
            <w:tcW w:type="dxa" w:w="2592"/>
            <w:shd w:val="clear" w:color="auto" w:fill="1F6FEB"/>
          </w:tcPr>
          <w:p>
            <w:r/>
            <w:r>
              <w:rPr>
                <w:rFonts w:ascii="Arial" w:hAnsi="Arial"/>
                <w:b/>
                <w:color w:val="FFFFFF"/>
                <w:sz w:val="20"/>
              </w:rPr>
              <w:t>Learning outcome</w:t>
            </w:r>
          </w:p>
        </w:tc>
        <w:tc>
          <w:tcPr>
            <w:tcW w:type="dxa" w:w="1296"/>
            <w:shd w:val="clear" w:color="auto" w:fill="1F6FEB"/>
          </w:tcPr>
          <w:p>
            <w:r/>
            <w:r>
              <w:rPr>
                <w:rFonts w:ascii="Arial" w:hAnsi="Arial"/>
                <w:b/>
                <w:color w:val="FFFFFF"/>
                <w:sz w:val="20"/>
              </w:rPr>
              <w:t>Slides</w:t>
            </w:r>
          </w:p>
        </w:tc>
      </w:tr>
      <w:tr>
        <w:tc>
          <w:tcPr>
            <w:tcW w:type="dxa" w:w="720"/>
            <w:shd w:val="clear" w:color="auto" w:fill="E8F0FE"/>
          </w:tcPr>
          <w:p>
            <w:r/>
            <w:r>
              <w:rPr>
                <w:rFonts w:ascii="Arial" w:hAnsi="Arial"/>
                <w:b/>
                <w:sz w:val="19"/>
              </w:rPr>
              <w:t>1</w:t>
            </w:r>
          </w:p>
        </w:tc>
        <w:tc>
          <w:tcPr>
            <w:tcW w:type="dxa" w:w="5184"/>
          </w:tcPr>
          <w:p>
            <w:r/>
            <w:r>
              <w:rPr>
                <w:rFonts w:ascii="Arial" w:hAnsi="Arial"/>
                <w:b w:val="0"/>
                <w:sz w:val="19"/>
              </w:rPr>
              <w:t>Linear Algebra for Quantum Mechanics in Python</w:t>
            </w:r>
          </w:p>
        </w:tc>
        <w:tc>
          <w:tcPr>
            <w:tcW w:type="dxa" w:w="2592"/>
          </w:tcPr>
          <w:p>
            <w:r/>
            <w:r>
              <w:rPr>
                <w:rFonts w:ascii="Arial" w:hAnsi="Arial"/>
                <w:b w:val="0"/>
                <w:sz w:val="19"/>
              </w:rPr>
              <w:t>LO1</w:t>
            </w:r>
          </w:p>
        </w:tc>
        <w:tc>
          <w:tcPr>
            <w:tcW w:type="dxa" w:w="1296"/>
          </w:tcPr>
          <w:p>
            <w:r/>
            <w:r>
              <w:rPr>
                <w:rFonts w:ascii="Arial" w:hAnsi="Arial"/>
                <w:b w:val="0"/>
                <w:sz w:val="19"/>
              </w:rPr>
              <w:t>Slide 24</w:t>
            </w:r>
          </w:p>
        </w:tc>
      </w:tr>
      <w:tr>
        <w:tc>
          <w:tcPr>
            <w:tcW w:type="dxa" w:w="720"/>
            <w:shd w:val="clear" w:color="auto" w:fill="E8F0FE"/>
          </w:tcPr>
          <w:p>
            <w:r/>
            <w:r>
              <w:rPr>
                <w:rFonts w:ascii="Arial" w:hAnsi="Arial"/>
                <w:b/>
                <w:sz w:val="19"/>
              </w:rPr>
              <w:t>2</w:t>
            </w:r>
          </w:p>
        </w:tc>
        <w:tc>
          <w:tcPr>
            <w:tcW w:type="dxa" w:w="5184"/>
          </w:tcPr>
          <w:p>
            <w:r/>
            <w:r>
              <w:rPr>
                <w:rFonts w:ascii="Arial" w:hAnsi="Arial"/>
                <w:b w:val="0"/>
                <w:sz w:val="19"/>
              </w:rPr>
              <w:t>Visualising a Qubit on the Bloch Sphere</w:t>
            </w:r>
          </w:p>
        </w:tc>
        <w:tc>
          <w:tcPr>
            <w:tcW w:type="dxa" w:w="2592"/>
          </w:tcPr>
          <w:p>
            <w:r/>
            <w:r>
              <w:rPr>
                <w:rFonts w:ascii="Arial" w:hAnsi="Arial"/>
                <w:b w:val="0"/>
                <w:sz w:val="19"/>
              </w:rPr>
              <w:t>LO2</w:t>
            </w:r>
          </w:p>
        </w:tc>
        <w:tc>
          <w:tcPr>
            <w:tcW w:type="dxa" w:w="1296"/>
          </w:tcPr>
          <w:p>
            <w:r/>
            <w:r>
              <w:rPr>
                <w:rFonts w:ascii="Arial" w:hAnsi="Arial"/>
                <w:b w:val="0"/>
                <w:sz w:val="19"/>
              </w:rPr>
              <w:t>Slide 33</w:t>
            </w:r>
          </w:p>
        </w:tc>
      </w:tr>
      <w:tr>
        <w:tc>
          <w:tcPr>
            <w:tcW w:type="dxa" w:w="720"/>
            <w:shd w:val="clear" w:color="auto" w:fill="E8F0FE"/>
          </w:tcPr>
          <w:p>
            <w:r/>
            <w:r>
              <w:rPr>
                <w:rFonts w:ascii="Arial" w:hAnsi="Arial"/>
                <w:b/>
                <w:sz w:val="19"/>
              </w:rPr>
              <w:t>3</w:t>
            </w:r>
          </w:p>
        </w:tc>
        <w:tc>
          <w:tcPr>
            <w:tcW w:type="dxa" w:w="5184"/>
          </w:tcPr>
          <w:p>
            <w:r/>
            <w:r>
              <w:rPr>
                <w:rFonts w:ascii="Arial" w:hAnsi="Arial"/>
                <w:b w:val="0"/>
                <w:sz w:val="19"/>
              </w:rPr>
              <w:t>Superposition and Entanglement on IBM Quantum</w:t>
            </w:r>
          </w:p>
        </w:tc>
        <w:tc>
          <w:tcPr>
            <w:tcW w:type="dxa" w:w="2592"/>
          </w:tcPr>
          <w:p>
            <w:r/>
            <w:r>
              <w:rPr>
                <w:rFonts w:ascii="Arial" w:hAnsi="Arial"/>
                <w:b w:val="0"/>
                <w:sz w:val="19"/>
              </w:rPr>
              <w:t>LO2, LO4</w:t>
            </w:r>
          </w:p>
        </w:tc>
        <w:tc>
          <w:tcPr>
            <w:tcW w:type="dxa" w:w="1296"/>
          </w:tcPr>
          <w:p>
            <w:r/>
            <w:r>
              <w:rPr>
                <w:rFonts w:ascii="Arial" w:hAnsi="Arial"/>
                <w:b w:val="0"/>
                <w:sz w:val="19"/>
              </w:rPr>
              <w:t>Slide 35</w:t>
            </w:r>
          </w:p>
        </w:tc>
      </w:tr>
      <w:tr>
        <w:tc>
          <w:tcPr>
            <w:tcW w:type="dxa" w:w="720"/>
            <w:shd w:val="clear" w:color="auto" w:fill="E8F0FE"/>
          </w:tcPr>
          <w:p>
            <w:r/>
            <w:r>
              <w:rPr>
                <w:rFonts w:ascii="Arial" w:hAnsi="Arial"/>
                <w:b/>
                <w:sz w:val="19"/>
              </w:rPr>
              <w:t>4</w:t>
            </w:r>
          </w:p>
        </w:tc>
        <w:tc>
          <w:tcPr>
            <w:tcW w:type="dxa" w:w="5184"/>
          </w:tcPr>
          <w:p>
            <w:r/>
            <w:r>
              <w:rPr>
                <w:rFonts w:ascii="Arial" w:hAnsi="Arial"/>
                <w:b w:val="0"/>
                <w:sz w:val="19"/>
              </w:rPr>
              <w:t>Building Circuits in IBM Quantum Composer</w:t>
            </w:r>
          </w:p>
        </w:tc>
        <w:tc>
          <w:tcPr>
            <w:tcW w:type="dxa" w:w="2592"/>
          </w:tcPr>
          <w:p>
            <w:r/>
            <w:r>
              <w:rPr>
                <w:rFonts w:ascii="Arial" w:hAnsi="Arial"/>
                <w:b w:val="0"/>
                <w:sz w:val="19"/>
              </w:rPr>
              <w:t>LO5</w:t>
            </w:r>
          </w:p>
        </w:tc>
        <w:tc>
          <w:tcPr>
            <w:tcW w:type="dxa" w:w="1296"/>
          </w:tcPr>
          <w:p>
            <w:r/>
            <w:r>
              <w:rPr>
                <w:rFonts w:ascii="Arial" w:hAnsi="Arial"/>
                <w:b w:val="0"/>
                <w:sz w:val="19"/>
              </w:rPr>
              <w:t>Slide 44</w:t>
            </w:r>
          </w:p>
        </w:tc>
      </w:tr>
      <w:tr>
        <w:tc>
          <w:tcPr>
            <w:tcW w:type="dxa" w:w="720"/>
            <w:shd w:val="clear" w:color="auto" w:fill="E8F0FE"/>
          </w:tcPr>
          <w:p>
            <w:r/>
            <w:r>
              <w:rPr>
                <w:rFonts w:ascii="Arial" w:hAnsi="Arial"/>
                <w:b/>
                <w:sz w:val="19"/>
              </w:rPr>
              <w:t>5</w:t>
            </w:r>
          </w:p>
        </w:tc>
        <w:tc>
          <w:tcPr>
            <w:tcW w:type="dxa" w:w="5184"/>
          </w:tcPr>
          <w:p>
            <w:r/>
            <w:r>
              <w:rPr>
                <w:rFonts w:ascii="Arial" w:hAnsi="Arial"/>
                <w:b w:val="0"/>
                <w:sz w:val="19"/>
              </w:rPr>
              <w:t>Quantum Gates and Bell/GHZ States with PennyLane</w:t>
            </w:r>
          </w:p>
        </w:tc>
        <w:tc>
          <w:tcPr>
            <w:tcW w:type="dxa" w:w="2592"/>
          </w:tcPr>
          <w:p>
            <w:r/>
            <w:r>
              <w:rPr>
                <w:rFonts w:ascii="Arial" w:hAnsi="Arial"/>
                <w:b w:val="0"/>
                <w:sz w:val="19"/>
              </w:rPr>
              <w:t>LO3, LO5</w:t>
            </w:r>
          </w:p>
        </w:tc>
        <w:tc>
          <w:tcPr>
            <w:tcW w:type="dxa" w:w="1296"/>
          </w:tcPr>
          <w:p>
            <w:r/>
            <w:r>
              <w:rPr>
                <w:rFonts w:ascii="Arial" w:hAnsi="Arial"/>
                <w:b w:val="0"/>
                <w:sz w:val="19"/>
              </w:rPr>
              <w:t>Slide 46</w:t>
            </w:r>
          </w:p>
        </w:tc>
      </w:tr>
      <w:tr>
        <w:tc>
          <w:tcPr>
            <w:tcW w:type="dxa" w:w="720"/>
            <w:shd w:val="clear" w:color="auto" w:fill="E8F0FE"/>
          </w:tcPr>
          <w:p>
            <w:r/>
            <w:r>
              <w:rPr>
                <w:rFonts w:ascii="Arial" w:hAnsi="Arial"/>
                <w:b/>
                <w:sz w:val="19"/>
              </w:rPr>
              <w:t>6</w:t>
            </w:r>
          </w:p>
        </w:tc>
        <w:tc>
          <w:tcPr>
            <w:tcW w:type="dxa" w:w="5184"/>
          </w:tcPr>
          <w:p>
            <w:r/>
            <w:r>
              <w:rPr>
                <w:rFonts w:ascii="Arial" w:hAnsi="Arial"/>
                <w:b w:val="0"/>
                <w:sz w:val="19"/>
              </w:rPr>
              <w:t>Quantum Teleportation</w:t>
            </w:r>
          </w:p>
        </w:tc>
        <w:tc>
          <w:tcPr>
            <w:tcW w:type="dxa" w:w="2592"/>
          </w:tcPr>
          <w:p>
            <w:r/>
            <w:r>
              <w:rPr>
                <w:rFonts w:ascii="Arial" w:hAnsi="Arial"/>
                <w:b w:val="0"/>
                <w:sz w:val="19"/>
              </w:rPr>
              <w:t>LO3, LO7</w:t>
            </w:r>
          </w:p>
        </w:tc>
        <w:tc>
          <w:tcPr>
            <w:tcW w:type="dxa" w:w="1296"/>
          </w:tcPr>
          <w:p>
            <w:r/>
            <w:r>
              <w:rPr>
                <w:rFonts w:ascii="Arial" w:hAnsi="Arial"/>
                <w:b w:val="0"/>
                <w:sz w:val="19"/>
              </w:rPr>
              <w:t>Slide 55</w:t>
            </w:r>
          </w:p>
        </w:tc>
      </w:tr>
      <w:tr>
        <w:tc>
          <w:tcPr>
            <w:tcW w:type="dxa" w:w="720"/>
            <w:shd w:val="clear" w:color="auto" w:fill="E8F0FE"/>
          </w:tcPr>
          <w:p>
            <w:r/>
            <w:r>
              <w:rPr>
                <w:rFonts w:ascii="Arial" w:hAnsi="Arial"/>
                <w:b/>
                <w:sz w:val="19"/>
              </w:rPr>
              <w:t>7</w:t>
            </w:r>
          </w:p>
        </w:tc>
        <w:tc>
          <w:tcPr>
            <w:tcW w:type="dxa" w:w="5184"/>
          </w:tcPr>
          <w:p>
            <w:r/>
            <w:r>
              <w:rPr>
                <w:rFonts w:ascii="Arial" w:hAnsi="Arial"/>
                <w:b w:val="0"/>
                <w:sz w:val="19"/>
              </w:rPr>
              <w:t>Superdense Coding Protocol</w:t>
            </w:r>
          </w:p>
        </w:tc>
        <w:tc>
          <w:tcPr>
            <w:tcW w:type="dxa" w:w="2592"/>
          </w:tcPr>
          <w:p>
            <w:r/>
            <w:r>
              <w:rPr>
                <w:rFonts w:ascii="Arial" w:hAnsi="Arial"/>
                <w:b w:val="0"/>
                <w:sz w:val="19"/>
              </w:rPr>
              <w:t>LO3, LO7</w:t>
            </w:r>
          </w:p>
        </w:tc>
        <w:tc>
          <w:tcPr>
            <w:tcW w:type="dxa" w:w="1296"/>
          </w:tcPr>
          <w:p>
            <w:r/>
            <w:r>
              <w:rPr>
                <w:rFonts w:ascii="Arial" w:hAnsi="Arial"/>
                <w:b w:val="0"/>
                <w:sz w:val="19"/>
              </w:rPr>
              <w:t>Slide 57</w:t>
            </w:r>
          </w:p>
        </w:tc>
      </w:tr>
      <w:tr>
        <w:tc>
          <w:tcPr>
            <w:tcW w:type="dxa" w:w="720"/>
            <w:shd w:val="clear" w:color="auto" w:fill="E8F0FE"/>
          </w:tcPr>
          <w:p>
            <w:r/>
            <w:r>
              <w:rPr>
                <w:rFonts w:ascii="Arial" w:hAnsi="Arial"/>
                <w:b/>
                <w:sz w:val="19"/>
              </w:rPr>
              <w:t>8</w:t>
            </w:r>
          </w:p>
        </w:tc>
        <w:tc>
          <w:tcPr>
            <w:tcW w:type="dxa" w:w="5184"/>
          </w:tcPr>
          <w:p>
            <w:r/>
            <w:r>
              <w:rPr>
                <w:rFonts w:ascii="Arial" w:hAnsi="Arial"/>
                <w:b w:val="0"/>
                <w:sz w:val="19"/>
              </w:rPr>
              <w:t>BB84 Quantum Key Distribution with Eavesdropping Detection</w:t>
            </w:r>
          </w:p>
        </w:tc>
        <w:tc>
          <w:tcPr>
            <w:tcW w:type="dxa" w:w="2592"/>
          </w:tcPr>
          <w:p>
            <w:r/>
            <w:r>
              <w:rPr>
                <w:rFonts w:ascii="Arial" w:hAnsi="Arial"/>
                <w:b w:val="0"/>
                <w:sz w:val="19"/>
              </w:rPr>
              <w:t>LO7</w:t>
            </w:r>
          </w:p>
        </w:tc>
        <w:tc>
          <w:tcPr>
            <w:tcW w:type="dxa" w:w="1296"/>
          </w:tcPr>
          <w:p>
            <w:r/>
            <w:r>
              <w:rPr>
                <w:rFonts w:ascii="Arial" w:hAnsi="Arial"/>
                <w:b w:val="0"/>
                <w:sz w:val="19"/>
              </w:rPr>
              <w:t>Slide 59</w:t>
            </w:r>
          </w:p>
        </w:tc>
      </w:tr>
      <w:tr>
        <w:tc>
          <w:tcPr>
            <w:tcW w:type="dxa" w:w="720"/>
            <w:shd w:val="clear" w:color="auto" w:fill="E8F0FE"/>
          </w:tcPr>
          <w:p>
            <w:r/>
            <w:r>
              <w:rPr>
                <w:rFonts w:ascii="Arial" w:hAnsi="Arial"/>
                <w:b/>
                <w:sz w:val="19"/>
              </w:rPr>
              <w:t>9</w:t>
            </w:r>
          </w:p>
        </w:tc>
        <w:tc>
          <w:tcPr>
            <w:tcW w:type="dxa" w:w="5184"/>
          </w:tcPr>
          <w:p>
            <w:r/>
            <w:r>
              <w:rPr>
                <w:rFonts w:ascii="Arial" w:hAnsi="Arial"/>
                <w:b w:val="0"/>
                <w:sz w:val="19"/>
              </w:rPr>
              <w:t>Deutsch and Deutsch-Jozsa Algorithms</w:t>
            </w:r>
          </w:p>
        </w:tc>
        <w:tc>
          <w:tcPr>
            <w:tcW w:type="dxa" w:w="2592"/>
          </w:tcPr>
          <w:p>
            <w:r/>
            <w:r>
              <w:rPr>
                <w:rFonts w:ascii="Arial" w:hAnsi="Arial"/>
                <w:b w:val="0"/>
                <w:sz w:val="19"/>
              </w:rPr>
              <w:t>LO6</w:t>
            </w:r>
          </w:p>
        </w:tc>
        <w:tc>
          <w:tcPr>
            <w:tcW w:type="dxa" w:w="1296"/>
          </w:tcPr>
          <w:p>
            <w:r/>
            <w:r>
              <w:rPr>
                <w:rFonts w:ascii="Arial" w:hAnsi="Arial"/>
                <w:b w:val="0"/>
                <w:sz w:val="19"/>
              </w:rPr>
              <w:t>Slide 68</w:t>
            </w:r>
          </w:p>
        </w:tc>
      </w:tr>
      <w:tr>
        <w:tc>
          <w:tcPr>
            <w:tcW w:type="dxa" w:w="720"/>
            <w:shd w:val="clear" w:color="auto" w:fill="E8F0FE"/>
          </w:tcPr>
          <w:p>
            <w:r/>
            <w:r>
              <w:rPr>
                <w:rFonts w:ascii="Arial" w:hAnsi="Arial"/>
                <w:b/>
                <w:sz w:val="19"/>
              </w:rPr>
              <w:t>10</w:t>
            </w:r>
          </w:p>
        </w:tc>
        <w:tc>
          <w:tcPr>
            <w:tcW w:type="dxa" w:w="5184"/>
          </w:tcPr>
          <w:p>
            <w:r/>
            <w:r>
              <w:rPr>
                <w:rFonts w:ascii="Arial" w:hAnsi="Arial"/>
                <w:b w:val="0"/>
                <w:sz w:val="19"/>
              </w:rPr>
              <w:t>Bernstein-Vazirani Algorithm</w:t>
            </w:r>
          </w:p>
        </w:tc>
        <w:tc>
          <w:tcPr>
            <w:tcW w:type="dxa" w:w="2592"/>
          </w:tcPr>
          <w:p>
            <w:r/>
            <w:r>
              <w:rPr>
                <w:rFonts w:ascii="Arial" w:hAnsi="Arial"/>
                <w:b w:val="0"/>
                <w:sz w:val="19"/>
              </w:rPr>
              <w:t>LO6</w:t>
            </w:r>
          </w:p>
        </w:tc>
        <w:tc>
          <w:tcPr>
            <w:tcW w:type="dxa" w:w="1296"/>
          </w:tcPr>
          <w:p>
            <w:r/>
            <w:r>
              <w:rPr>
                <w:rFonts w:ascii="Arial" w:hAnsi="Arial"/>
                <w:b w:val="0"/>
                <w:sz w:val="19"/>
              </w:rPr>
              <w:t>Slide 70</w:t>
            </w:r>
          </w:p>
        </w:tc>
      </w:tr>
      <w:tr>
        <w:tc>
          <w:tcPr>
            <w:tcW w:type="dxa" w:w="720"/>
            <w:shd w:val="clear" w:color="auto" w:fill="E8F0FE"/>
          </w:tcPr>
          <w:p>
            <w:r/>
            <w:r>
              <w:rPr>
                <w:rFonts w:ascii="Arial" w:hAnsi="Arial"/>
                <w:b/>
                <w:sz w:val="19"/>
              </w:rPr>
              <w:t>11</w:t>
            </w:r>
          </w:p>
        </w:tc>
        <w:tc>
          <w:tcPr>
            <w:tcW w:type="dxa" w:w="5184"/>
          </w:tcPr>
          <w:p>
            <w:r/>
            <w:r>
              <w:rPr>
                <w:rFonts w:ascii="Arial" w:hAnsi="Arial"/>
                <w:b w:val="0"/>
                <w:sz w:val="19"/>
              </w:rPr>
              <w:t>Grover's Search Algorithm</w:t>
            </w:r>
          </w:p>
        </w:tc>
        <w:tc>
          <w:tcPr>
            <w:tcW w:type="dxa" w:w="2592"/>
          </w:tcPr>
          <w:p>
            <w:r/>
            <w:r>
              <w:rPr>
                <w:rFonts w:ascii="Arial" w:hAnsi="Arial"/>
                <w:b w:val="0"/>
                <w:sz w:val="19"/>
              </w:rPr>
              <w:t>LO6, LO7</w:t>
            </w:r>
          </w:p>
        </w:tc>
        <w:tc>
          <w:tcPr>
            <w:tcW w:type="dxa" w:w="1296"/>
          </w:tcPr>
          <w:p>
            <w:r/>
            <w:r>
              <w:rPr>
                <w:rFonts w:ascii="Arial" w:hAnsi="Arial"/>
                <w:b w:val="0"/>
                <w:sz w:val="19"/>
              </w:rPr>
              <w:t>Slide 72</w:t>
            </w:r>
          </w:p>
        </w:tc>
      </w:tr>
      <w:tr>
        <w:tc>
          <w:tcPr>
            <w:tcW w:type="dxa" w:w="720"/>
            <w:shd w:val="clear" w:color="auto" w:fill="E8F0FE"/>
          </w:tcPr>
          <w:p>
            <w:r/>
            <w:r>
              <w:rPr>
                <w:rFonts w:ascii="Arial" w:hAnsi="Arial"/>
                <w:b/>
                <w:sz w:val="19"/>
              </w:rPr>
              <w:t>12</w:t>
            </w:r>
          </w:p>
        </w:tc>
        <w:tc>
          <w:tcPr>
            <w:tcW w:type="dxa" w:w="5184"/>
          </w:tcPr>
          <w:p>
            <w:r/>
            <w:r>
              <w:rPr>
                <w:rFonts w:ascii="Arial" w:hAnsi="Arial"/>
                <w:b w:val="0"/>
                <w:sz w:val="19"/>
              </w:rPr>
              <w:t>Quantum Fourier Transform</w:t>
            </w:r>
          </w:p>
        </w:tc>
        <w:tc>
          <w:tcPr>
            <w:tcW w:type="dxa" w:w="2592"/>
          </w:tcPr>
          <w:p>
            <w:r/>
            <w:r>
              <w:rPr>
                <w:rFonts w:ascii="Arial" w:hAnsi="Arial"/>
                <w:b w:val="0"/>
                <w:sz w:val="19"/>
              </w:rPr>
              <w:t>LO6, LO7</w:t>
            </w:r>
          </w:p>
        </w:tc>
        <w:tc>
          <w:tcPr>
            <w:tcW w:type="dxa" w:w="1296"/>
          </w:tcPr>
          <w:p>
            <w:r/>
            <w:r>
              <w:rPr>
                <w:rFonts w:ascii="Arial" w:hAnsi="Arial"/>
                <w:b w:val="0"/>
                <w:sz w:val="19"/>
              </w:rPr>
              <w:t>Slide 74</w:t>
            </w:r>
          </w:p>
        </w:tc>
      </w:tr>
      <w:tr>
        <w:tc>
          <w:tcPr>
            <w:tcW w:type="dxa" w:w="720"/>
            <w:shd w:val="clear" w:color="auto" w:fill="E8F0FE"/>
          </w:tcPr>
          <w:p>
            <w:r/>
            <w:r>
              <w:rPr>
                <w:rFonts w:ascii="Arial" w:hAnsi="Arial"/>
                <w:b/>
                <w:sz w:val="19"/>
              </w:rPr>
              <w:t>13</w:t>
            </w:r>
          </w:p>
        </w:tc>
        <w:tc>
          <w:tcPr>
            <w:tcW w:type="dxa" w:w="5184"/>
          </w:tcPr>
          <w:p>
            <w:r/>
            <w:r>
              <w:rPr>
                <w:rFonts w:ascii="Arial" w:hAnsi="Arial"/>
                <w:b w:val="0"/>
                <w:sz w:val="19"/>
              </w:rPr>
              <w:t>Shor's Algorithm and the Quantum Threat to RSA</w:t>
            </w:r>
          </w:p>
        </w:tc>
        <w:tc>
          <w:tcPr>
            <w:tcW w:type="dxa" w:w="2592"/>
          </w:tcPr>
          <w:p>
            <w:r/>
            <w:r>
              <w:rPr>
                <w:rFonts w:ascii="Arial" w:hAnsi="Arial"/>
                <w:b w:val="0"/>
                <w:sz w:val="19"/>
              </w:rPr>
              <w:t>LO7</w:t>
            </w:r>
          </w:p>
        </w:tc>
        <w:tc>
          <w:tcPr>
            <w:tcW w:type="dxa" w:w="1296"/>
          </w:tcPr>
          <w:p>
            <w:r/>
            <w:r>
              <w:rPr>
                <w:rFonts w:ascii="Arial" w:hAnsi="Arial"/>
                <w:b w:val="0"/>
                <w:sz w:val="19"/>
              </w:rPr>
              <w:t>Slide 84</w:t>
            </w:r>
          </w:p>
        </w:tc>
      </w:tr>
      <w:tr>
        <w:tc>
          <w:tcPr>
            <w:tcW w:type="dxa" w:w="720"/>
            <w:shd w:val="clear" w:color="auto" w:fill="E8F0FE"/>
          </w:tcPr>
          <w:p>
            <w:r/>
            <w:r>
              <w:rPr>
                <w:rFonts w:ascii="Arial" w:hAnsi="Arial"/>
                <w:b/>
                <w:sz w:val="19"/>
              </w:rPr>
              <w:t>14</w:t>
            </w:r>
          </w:p>
        </w:tc>
        <w:tc>
          <w:tcPr>
            <w:tcW w:type="dxa" w:w="5184"/>
          </w:tcPr>
          <w:p>
            <w:r/>
            <w:r>
              <w:rPr>
                <w:rFonts w:ascii="Arial" w:hAnsi="Arial"/>
                <w:b w:val="0"/>
                <w:sz w:val="19"/>
              </w:rPr>
              <w:t>Post-Quantum Cryptography Migration Assessment</w:t>
            </w:r>
          </w:p>
        </w:tc>
        <w:tc>
          <w:tcPr>
            <w:tcW w:type="dxa" w:w="2592"/>
          </w:tcPr>
          <w:p>
            <w:r/>
            <w:r>
              <w:rPr>
                <w:rFonts w:ascii="Arial" w:hAnsi="Arial"/>
                <w:b w:val="0"/>
                <w:sz w:val="19"/>
              </w:rPr>
              <w:t>LO4, LO7</w:t>
            </w:r>
          </w:p>
        </w:tc>
        <w:tc>
          <w:tcPr>
            <w:tcW w:type="dxa" w:w="1296"/>
          </w:tcPr>
          <w:p>
            <w:r/>
            <w:r>
              <w:rPr>
                <w:rFonts w:ascii="Arial" w:hAnsi="Arial"/>
                <w:b w:val="0"/>
                <w:sz w:val="19"/>
              </w:rPr>
              <w:t>Slide 86</w:t>
            </w:r>
          </w:p>
        </w:tc>
      </w:tr>
      <w:tr>
        <w:tc>
          <w:tcPr>
            <w:tcW w:type="dxa" w:w="720"/>
            <w:shd w:val="clear" w:color="auto" w:fill="E8F0FE"/>
          </w:tcPr>
          <w:p>
            <w:r/>
            <w:r>
              <w:rPr>
                <w:rFonts w:ascii="Arial" w:hAnsi="Arial"/>
                <w:b/>
                <w:sz w:val="19"/>
              </w:rPr>
              <w:t>15</w:t>
            </w:r>
          </w:p>
        </w:tc>
        <w:tc>
          <w:tcPr>
            <w:tcW w:type="dxa" w:w="5184"/>
          </w:tcPr>
          <w:p>
            <w:r/>
            <w:r>
              <w:rPr>
                <w:rFonts w:ascii="Arial" w:hAnsi="Arial"/>
                <w:b w:val="0"/>
                <w:sz w:val="19"/>
              </w:rPr>
              <w:t>Molecular Simulation with VQE (Healthcare &amp; Science)</w:t>
            </w:r>
          </w:p>
        </w:tc>
        <w:tc>
          <w:tcPr>
            <w:tcW w:type="dxa" w:w="2592"/>
          </w:tcPr>
          <w:p>
            <w:r/>
            <w:r>
              <w:rPr>
                <w:rFonts w:ascii="Arial" w:hAnsi="Arial"/>
                <w:b w:val="0"/>
                <w:sz w:val="19"/>
              </w:rPr>
              <w:t>LO4, LO7</w:t>
            </w:r>
          </w:p>
        </w:tc>
        <w:tc>
          <w:tcPr>
            <w:tcW w:type="dxa" w:w="1296"/>
          </w:tcPr>
          <w:p>
            <w:r/>
            <w:r>
              <w:rPr>
                <w:rFonts w:ascii="Arial" w:hAnsi="Arial"/>
                <w:b w:val="0"/>
                <w:sz w:val="19"/>
              </w:rPr>
              <w:t>Slide 95</w:t>
            </w:r>
          </w:p>
        </w:tc>
      </w:tr>
      <w:tr>
        <w:tc>
          <w:tcPr>
            <w:tcW w:type="dxa" w:w="720"/>
            <w:shd w:val="clear" w:color="auto" w:fill="E8F0FE"/>
          </w:tcPr>
          <w:p>
            <w:r/>
            <w:r>
              <w:rPr>
                <w:rFonts w:ascii="Arial" w:hAnsi="Arial"/>
                <w:b/>
                <w:sz w:val="19"/>
              </w:rPr>
              <w:t>16</w:t>
            </w:r>
          </w:p>
        </w:tc>
        <w:tc>
          <w:tcPr>
            <w:tcW w:type="dxa" w:w="5184"/>
          </w:tcPr>
          <w:p>
            <w:r/>
            <w:r>
              <w:rPr>
                <w:rFonts w:ascii="Arial" w:hAnsi="Arial"/>
                <w:b w:val="0"/>
                <w:sz w:val="19"/>
              </w:rPr>
              <w:t>Portfolio Optimisation with QAOA (Finance)</w:t>
            </w:r>
          </w:p>
        </w:tc>
        <w:tc>
          <w:tcPr>
            <w:tcW w:type="dxa" w:w="2592"/>
          </w:tcPr>
          <w:p>
            <w:r/>
            <w:r>
              <w:rPr>
                <w:rFonts w:ascii="Arial" w:hAnsi="Arial"/>
                <w:b w:val="0"/>
                <w:sz w:val="19"/>
              </w:rPr>
              <w:t>LO4, LO6</w:t>
            </w:r>
          </w:p>
        </w:tc>
        <w:tc>
          <w:tcPr>
            <w:tcW w:type="dxa" w:w="1296"/>
          </w:tcPr>
          <w:p>
            <w:r/>
            <w:r>
              <w:rPr>
                <w:rFonts w:ascii="Arial" w:hAnsi="Arial"/>
                <w:b w:val="0"/>
                <w:sz w:val="19"/>
              </w:rPr>
              <w:t>Slide 97</w:t>
            </w:r>
          </w:p>
        </w:tc>
      </w:tr>
      <w:tr>
        <w:tc>
          <w:tcPr>
            <w:tcW w:type="dxa" w:w="720"/>
            <w:shd w:val="clear" w:color="auto" w:fill="E8F0FE"/>
          </w:tcPr>
          <w:p>
            <w:r/>
            <w:r>
              <w:rPr>
                <w:rFonts w:ascii="Arial" w:hAnsi="Arial"/>
                <w:b/>
                <w:sz w:val="19"/>
              </w:rPr>
              <w:t>17</w:t>
            </w:r>
          </w:p>
        </w:tc>
        <w:tc>
          <w:tcPr>
            <w:tcW w:type="dxa" w:w="5184"/>
          </w:tcPr>
          <w:p>
            <w:r/>
            <w:r>
              <w:rPr>
                <w:rFonts w:ascii="Arial" w:hAnsi="Arial"/>
                <w:b w:val="0"/>
                <w:sz w:val="19"/>
              </w:rPr>
              <w:t>Bit-Flip and Phase-Flip Error Correction Codes</w:t>
            </w:r>
          </w:p>
        </w:tc>
        <w:tc>
          <w:tcPr>
            <w:tcW w:type="dxa" w:w="2592"/>
          </w:tcPr>
          <w:p>
            <w:r/>
            <w:r>
              <w:rPr>
                <w:rFonts w:ascii="Arial" w:hAnsi="Arial"/>
                <w:b w:val="0"/>
                <w:sz w:val="19"/>
              </w:rPr>
              <w:t>LO7</w:t>
            </w:r>
          </w:p>
        </w:tc>
        <w:tc>
          <w:tcPr>
            <w:tcW w:type="dxa" w:w="1296"/>
          </w:tcPr>
          <w:p>
            <w:r/>
            <w:r>
              <w:rPr>
                <w:rFonts w:ascii="Arial" w:hAnsi="Arial"/>
                <w:b w:val="0"/>
                <w:sz w:val="19"/>
              </w:rPr>
              <w:t>Slide 106</w:t>
            </w:r>
          </w:p>
        </w:tc>
      </w:tr>
      <w:tr>
        <w:tc>
          <w:tcPr>
            <w:tcW w:type="dxa" w:w="720"/>
            <w:shd w:val="clear" w:color="auto" w:fill="E8F0FE"/>
          </w:tcPr>
          <w:p>
            <w:r/>
            <w:r>
              <w:rPr>
                <w:rFonts w:ascii="Arial" w:hAnsi="Arial"/>
                <w:b/>
                <w:sz w:val="19"/>
              </w:rPr>
              <w:t>18</w:t>
            </w:r>
          </w:p>
        </w:tc>
        <w:tc>
          <w:tcPr>
            <w:tcW w:type="dxa" w:w="5184"/>
          </w:tcPr>
          <w:p>
            <w:r/>
            <w:r>
              <w:rPr>
                <w:rFonts w:ascii="Arial" w:hAnsi="Arial"/>
                <w:b w:val="0"/>
                <w:sz w:val="19"/>
              </w:rPr>
              <w:t>Shor 9-Qubit and Steane 7-Qubit Codes</w:t>
            </w:r>
          </w:p>
        </w:tc>
        <w:tc>
          <w:tcPr>
            <w:tcW w:type="dxa" w:w="2592"/>
          </w:tcPr>
          <w:p>
            <w:r/>
            <w:r>
              <w:rPr>
                <w:rFonts w:ascii="Arial" w:hAnsi="Arial"/>
                <w:b w:val="0"/>
                <w:sz w:val="19"/>
              </w:rPr>
              <w:t>LO7</w:t>
            </w:r>
          </w:p>
        </w:tc>
        <w:tc>
          <w:tcPr>
            <w:tcW w:type="dxa" w:w="1296"/>
          </w:tcPr>
          <w:p>
            <w:r/>
            <w:r>
              <w:rPr>
                <w:rFonts w:ascii="Arial" w:hAnsi="Arial"/>
                <w:b w:val="0"/>
                <w:sz w:val="19"/>
              </w:rPr>
              <w:t>Slide 108</w:t>
            </w:r>
          </w:p>
        </w:tc>
      </w:tr>
    </w:tbl>
    <w:sectPr w:rsidR="00FC693F" w:rsidRPr="0006063C" w:rsidSect="00034616">
      <w:footerReference w:type="default" r:id="rId10"/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/>
    <w:r>
      <w:rPr>
        <w:color w:val="555B66"/>
        <w:sz w:val="18"/>
      </w:rPr>
      <w:t xml:space="preserve">Page </w:t>
    </w:r>
    <w:r>
      <w:rPr>
        <w:sz w:val="18"/>
      </w:rPr>
      <w:fldChar w:fldCharType="begin"/>
      <w:instrText xml:space="preserve">PAGE</w:instrText>
      <w:fldChar w:fldCharType="separate"/>
      <w:t>1</w:t>
      <w:fldChar w:fldCharType="end"/>
    </w:r>
    <w:r>
      <w:rPr>
        <w:color w:val="555B66"/>
        <w:sz w:val="18"/>
      </w:rPr>
      <w:t xml:space="preserve"> of </w:t>
    </w:r>
    <w:r>
      <w:rPr>
        <w:sz w:val="18"/>
      </w:rPr>
      <w:fldChar w:fldCharType="begin"/>
      <w:instrText xml:space="preserve">NUMPAGES</w:instrText>
      <w:fldChar w:fldCharType="separate"/>
      <w:t>1</w:t>
      <w:fldChar w:fldCharType="end"/>
    </w:r>
  </w:p>
  <w:p>
    <w:pPr>
      <w:jc w:val="center"/>
    </w:pPr>
    <w:r>
      <w:rPr>
        <w:color w:val="555B66"/>
        <w:sz w:val="15"/>
      </w:rPr>
      <w:t>© 2026 Tertiary Infotech Academy Pte Ltd. All rights reserved.  ·  www.tertiarycourses.com.sg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  <w:updateFields w:val="true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rial" w:hAnsi="Arial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Arial" w:hAnsi="Arial"/>
      <w:b/>
      <w:bCs/>
      <w:color w:val="1F6FEB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Arial" w:hAnsi="Arial"/>
      <w:b/>
      <w:bCs/>
      <w:color w:val="111827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Arial" w:hAnsi="Arial"/>
      <w:b/>
      <w:bCs/>
      <w:color w:val="1F6FEB"/>
      <w:sz w:val="22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 w:ascii="Arial" w:hAnsi="Arial"/>
      <w:b/>
      <w:color w:val="111827"/>
      <w:spacing w:val="5"/>
      <w:kern w:val="28"/>
      <w:sz w:val="48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