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Agenda:</w:t>
      </w:r>
    </w:p>
    <w:p w:rsidR="00000000" w:rsidDel="00000000" w:rsidP="00000000" w:rsidRDefault="00000000" w:rsidRPr="00000000" w14:paraId="00000002">
      <w:pPr>
        <w:spacing w:after="240" w:before="240" w:lineRule="auto"/>
        <w:ind w:left="0" w:firstLine="0"/>
        <w:rPr>
          <w:b w:val="1"/>
          <w:bCs w:val="1"/>
        </w:rPr>
      </w:pPr>
      <w:r w:rsidDel="00000000" w:rsidR="00000000" w:rsidRPr="00000000">
        <w:rPr>
          <w:b w:val="1"/>
          <w:bCs w:val="1"/>
          <w:rtl w:val="0"/>
        </w:rPr>
        <w:t xml:space="preserve">Part 1: Tool layering</w:t>
      </w:r>
    </w:p>
    <w:p w:rsidR="00000000" w:rsidDel="00000000" w:rsidP="00000000" w:rsidRDefault="00000000" w:rsidRPr="00000000" w14:paraId="00000003">
      <w:pPr>
        <w:spacing w:after="240" w:before="240" w:lineRule="auto"/>
        <w:ind w:left="0" w:firstLine="0"/>
        <w:rPr>
          <w:b w:val="1"/>
          <w:bCs w:val="1"/>
        </w:rPr>
      </w:pPr>
      <w:r w:rsidDel="00000000" w:rsidR="00000000" w:rsidRPr="00000000">
        <w:rPr>
          <w:b w:val="1"/>
          <w:bCs w:val="1"/>
          <w:rtl w:val="0"/>
        </w:rPr>
        <w:t xml:space="preserve">Part 2: Policy Mix Interaction and E</w:t>
      </w:r>
      <w:r w:rsidDel="00000000" w:rsidR="00000000" w:rsidRPr="00000000">
        <w:rPr>
          <w:rFonts w:ascii="Arial Unicode MS" w:cs="Arial Unicode MS" w:eastAsia="Arial Unicode MS" w:hAnsi="Arial Unicode MS"/>
          <w:b w:val="1"/>
          <w:bCs w:val="1"/>
          <w:rtl w:val="0"/>
        </w:rPr>
        <w:t xml:space="preserve">ffectiveness Assessment政策包互动分析和有效性分析</w:t>
      </w:r>
    </w:p>
    <w:p w:rsidR="00000000" w:rsidDel="00000000" w:rsidP="00000000" w:rsidRDefault="00000000" w:rsidRPr="00000000" w14:paraId="00000004">
      <w:pPr>
        <w:spacing w:after="240" w:befor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Part 3: Identify complexities and underlying conflicts…and whether unique（Vivian要求）——可以放在problem identify and framing部分突出问题的特殊性。</w:t>
      </w:r>
    </w:p>
    <w:p w:rsidR="00000000" w:rsidDel="00000000" w:rsidP="00000000" w:rsidRDefault="00000000" w:rsidRPr="00000000" w14:paraId="00000005">
      <w:pPr>
        <w:ind w:left="0" w:firstLine="0"/>
        <w:rPr>
          <w:b w:val="1"/>
          <w:bCs w:val="1"/>
        </w:rPr>
      </w:pPr>
      <w:r w:rsidDel="00000000" w:rsidR="00000000" w:rsidRPr="00000000">
        <w:rPr>
          <w:rtl w:val="0"/>
        </w:rPr>
      </w:r>
    </w:p>
    <w:p w:rsidR="00000000" w:rsidDel="00000000" w:rsidP="00000000" w:rsidRDefault="00000000" w:rsidRPr="00000000" w14:paraId="00000006">
      <w:pPr>
        <w:ind w:left="0" w:firstLine="0"/>
        <w:rPr>
          <w:b w:val="1"/>
          <w:bCs w:val="1"/>
        </w:rPr>
      </w:pPr>
      <w:r w:rsidDel="00000000" w:rsidR="00000000" w:rsidRPr="00000000">
        <w:rPr>
          <w:rFonts w:ascii="Arial Unicode MS" w:cs="Arial Unicode MS" w:eastAsia="Arial Unicode MS" w:hAnsi="Arial Unicode MS"/>
          <w:b w:val="1"/>
          <w:bCs w:val="1"/>
          <w:rtl w:val="0"/>
        </w:rPr>
        <w:t xml:space="preserve">Part 4: Matrix A：工具层次与主要作用 &amp; Matrix B：核心互动分析</w:t>
      </w:r>
    </w:p>
    <w:p w:rsidR="00000000" w:rsidDel="00000000" w:rsidP="00000000" w:rsidRDefault="00000000" w:rsidRPr="00000000" w14:paraId="00000007">
      <w:pPr>
        <w:ind w:left="0" w:firstLine="0"/>
        <w:rPr>
          <w:b w:val="1"/>
          <w:bCs w:val="1"/>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Fonts w:ascii="Arial Unicode MS" w:cs="Arial Unicode MS" w:eastAsia="Arial Unicode MS" w:hAnsi="Arial Unicode MS"/>
          <w:b w:val="1"/>
          <w:bCs w:val="1"/>
          <w:rtl w:val="0"/>
        </w:rPr>
        <w:t xml:space="preserve">Part 5: 其他问题</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 涉及的最重要的10 份文件：</w:t>
      </w:r>
    </w:p>
    <w:p w:rsidR="00000000" w:rsidDel="00000000" w:rsidP="00000000" w:rsidRDefault="00000000" w:rsidRPr="00000000" w14:paraId="0000000A">
      <w:pPr>
        <w:spacing w:after="240" w:before="240" w:lineRule="auto"/>
        <w:ind w:left="1080" w:hanging="360"/>
        <w:rPr/>
      </w:pPr>
      <w:r w:rsidDel="00000000" w:rsidR="00000000" w:rsidRPr="00000000">
        <w:rPr>
          <w:rtl w:val="0"/>
        </w:rPr>
        <w:t xml:space="preserve">1. Cap. 446</w:t>
      </w:r>
    </w:p>
    <w:p w:rsidR="00000000" w:rsidDel="00000000" w:rsidP="00000000" w:rsidRDefault="00000000" w:rsidRPr="00000000" w14:paraId="0000000B">
      <w:pPr>
        <w:spacing w:after="240" w:before="240" w:lineRule="auto"/>
        <w:ind w:left="1080" w:hanging="360"/>
        <w:rPr/>
      </w:pPr>
      <w:r w:rsidDel="00000000" w:rsidR="00000000" w:rsidRPr="00000000">
        <w:rPr>
          <w:rtl w:val="0"/>
        </w:rPr>
        <w:t xml:space="preserve">2. Cap. 446A</w:t>
      </w:r>
    </w:p>
    <w:p w:rsidR="00000000" w:rsidDel="00000000" w:rsidP="00000000" w:rsidRDefault="00000000" w:rsidRPr="00000000" w14:paraId="0000000C">
      <w:pPr>
        <w:spacing w:after="240" w:before="240" w:lineRule="auto"/>
        <w:ind w:left="1080" w:hanging="360"/>
        <w:rPr/>
      </w:pPr>
      <w:r w:rsidDel="00000000" w:rsidR="00000000" w:rsidRPr="00000000">
        <w:rPr>
          <w:rtl w:val="0"/>
        </w:rPr>
        <w:t xml:space="preserve">3. Cap. 358</w:t>
      </w:r>
    </w:p>
    <w:p w:rsidR="00000000" w:rsidDel="00000000" w:rsidP="00000000" w:rsidRDefault="00000000" w:rsidRPr="00000000" w14:paraId="0000000D">
      <w:pPr>
        <w:spacing w:after="240" w:before="240" w:lineRule="auto"/>
        <w:ind w:left="1080" w:hanging="360"/>
        <w:rPr/>
      </w:pPr>
      <w:r w:rsidDel="00000000" w:rsidR="00000000" w:rsidRPr="00000000">
        <w:rPr>
          <w:rtl w:val="0"/>
        </w:rPr>
        <w:t xml:space="preserve">4. A Guide to the Water Pollution Control Ordinance</w:t>
      </w:r>
    </w:p>
    <w:p w:rsidR="00000000" w:rsidDel="00000000" w:rsidP="00000000" w:rsidRDefault="00000000" w:rsidRPr="00000000" w14:paraId="0000000E">
      <w:pPr>
        <w:spacing w:after="240" w:before="240" w:lineRule="auto"/>
        <w:ind w:left="1080" w:hanging="360"/>
        <w:rPr/>
      </w:pPr>
      <w:r w:rsidDel="00000000" w:rsidR="00000000" w:rsidRPr="00000000">
        <w:rPr>
          <w:rtl w:val="0"/>
        </w:rPr>
        <w:t xml:space="preserve">5. PN 2/2023 Guidelines on Flood Resilience</w:t>
      </w:r>
    </w:p>
    <w:p w:rsidR="00000000" w:rsidDel="00000000" w:rsidP="00000000" w:rsidRDefault="00000000" w:rsidRPr="00000000" w14:paraId="0000000F">
      <w:pPr>
        <w:spacing w:after="240" w:before="240" w:lineRule="auto"/>
        <w:ind w:left="1080" w:hanging="360"/>
        <w:rPr/>
      </w:pPr>
      <w:r w:rsidDel="00000000" w:rsidR="00000000" w:rsidRPr="00000000">
        <w:rPr>
          <w:rtl w:val="0"/>
        </w:rPr>
        <w:t xml:space="preserve">6. DSD Annual Report 2023–24</w:t>
      </w:r>
    </w:p>
    <w:p w:rsidR="00000000" w:rsidDel="00000000" w:rsidP="00000000" w:rsidRDefault="00000000" w:rsidRPr="00000000" w14:paraId="00000010">
      <w:pPr>
        <w:spacing w:after="240" w:before="240" w:lineRule="auto"/>
        <w:ind w:left="1080" w:hanging="360"/>
        <w:rPr/>
      </w:pPr>
      <w:r w:rsidDel="00000000" w:rsidR="00000000" w:rsidRPr="00000000">
        <w:rPr>
          <w:rtl w:val="0"/>
        </w:rPr>
        <w:t xml:space="preserve">7. DSD ESG Report 2023–24</w:t>
      </w:r>
    </w:p>
    <w:p w:rsidR="00000000" w:rsidDel="00000000" w:rsidP="00000000" w:rsidRDefault="00000000" w:rsidRPr="00000000" w14:paraId="00000011">
      <w:pPr>
        <w:spacing w:after="240" w:before="240" w:lineRule="auto"/>
        <w:ind w:left="1080" w:hanging="360"/>
        <w:rPr/>
      </w:pPr>
      <w:r w:rsidDel="00000000" w:rsidR="00000000" w:rsidRPr="00000000">
        <w:rPr>
          <w:rtl w:val="0"/>
        </w:rPr>
        <w:t xml:space="preserve">8. EPD Environmental Performance Report 2025</w:t>
      </w:r>
    </w:p>
    <w:p w:rsidR="00000000" w:rsidDel="00000000" w:rsidP="00000000" w:rsidRDefault="00000000" w:rsidRPr="00000000" w14:paraId="00000012">
      <w:pPr>
        <w:spacing w:after="240" w:before="240" w:lineRule="auto"/>
        <w:ind w:left="1080" w:hanging="360"/>
        <w:rPr/>
      </w:pPr>
      <w:r w:rsidDel="00000000" w:rsidR="00000000" w:rsidRPr="00000000">
        <w:rPr>
          <w:rFonts w:ascii="Arial Unicode MS" w:cs="Arial Unicode MS" w:eastAsia="Arial Unicode MS" w:hAnsi="Arial Unicode MS"/>
          <w:rtl w:val="0"/>
        </w:rPr>
        <w:t xml:space="preserve">9. DSD Flooding Blackspots / Flood Prevention Strategy 官方页面</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jc w:val="center"/>
        <w:rPr>
          <w:b w:val="1"/>
          <w:bCs w:val="1"/>
        </w:rPr>
      </w:pPr>
      <w:r w:rsidDel="00000000" w:rsidR="00000000" w:rsidRPr="00000000">
        <w:rPr>
          <w:rtl w:val="0"/>
        </w:rPr>
        <w:t xml:space="preserve"> </w:t>
      </w:r>
      <w:r w:rsidDel="00000000" w:rsidR="00000000" w:rsidRPr="00000000">
        <w:rPr>
          <w:b w:val="1"/>
          <w:bCs w:val="1"/>
          <w:rtl w:val="0"/>
        </w:rPr>
        <w:t xml:space="preserve">Part 1: Tool layering</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b w:val="1"/>
          <w:bCs w:val="1"/>
          <w:highlight w:val="yellow"/>
          <w:u w:val="single"/>
          <w:rtl w:val="0"/>
        </w:rPr>
        <w:t xml:space="preserve">政策工具的分层和分类（tool layering）</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Layer 1: Substantive legal-regulatory tools（实质性法律监管工具）：Cap. 446 / 446A；Cap. 358</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Layer 2: Procedural tools（程序性工具）：审批、许可、标准、技术指引、部门协调机制</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Layer 3: Implementation / organisational tools（实施组织工具）：工程项目、维护机制、监测系统、应急安排</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Layer 4: Informational / nodality tools（信息/节点工具）：风险沟通、公众信息</w:t>
      </w:r>
    </w:p>
    <w:p w:rsidR="00000000" w:rsidDel="00000000" w:rsidP="00000000" w:rsidRDefault="00000000" w:rsidRPr="00000000" w14:paraId="0000001A">
      <w:pPr>
        <w:spacing w:after="240" w:before="240" w:lineRule="auto"/>
        <w:rPr>
          <w:b w:val="1"/>
          <w:bCs w:val="1"/>
          <w:color w:val="0070c0"/>
          <w:highlight w:val="yellow"/>
        </w:rPr>
      </w:pPr>
      <w:r w:rsidDel="00000000" w:rsidR="00000000" w:rsidRPr="00000000">
        <w:rPr>
          <w:rFonts w:ascii="Arial Unicode MS" w:cs="Arial Unicode MS" w:eastAsia="Arial Unicode MS" w:hAnsi="Arial Unicode MS"/>
          <w:b w:val="1"/>
          <w:bCs w:val="1"/>
          <w:color w:val="0070c0"/>
          <w:highlight w:val="yellow"/>
          <w:rtl w:val="0"/>
        </w:rPr>
        <w:t xml:space="preserve">分为4层的文献支撑从哪里来：前两层用 Howlett / Bali；后两层用 Hood / Vedung</w:t>
      </w:r>
    </w:p>
    <w:p w:rsidR="00000000" w:rsidDel="00000000" w:rsidP="00000000" w:rsidRDefault="00000000" w:rsidRPr="00000000" w14:paraId="0000001B">
      <w:pPr>
        <w:spacing w:after="240" w:before="240" w:lineRule="auto"/>
        <w:rPr>
          <w:b w:val="1"/>
          <w:bCs w:val="1"/>
          <w:color w:val="0070c0"/>
          <w:highlight w:val="yellow"/>
        </w:rPr>
      </w:pPr>
      <w:r w:rsidDel="00000000" w:rsidR="00000000" w:rsidRPr="00000000">
        <w:rPr>
          <w:rtl w:val="0"/>
        </w:rPr>
      </w:r>
    </w:p>
    <w:p w:rsidR="00000000" w:rsidDel="00000000" w:rsidP="00000000" w:rsidRDefault="00000000" w:rsidRPr="00000000" w14:paraId="0000001C">
      <w:pPr>
        <w:spacing w:after="240" w:before="240" w:lineRule="auto"/>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第一层：Capano &amp; Howlett 2020 </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Howlett 把 substantive instruments 理解为那些</w:t>
      </w:r>
      <w:r w:rsidDel="00000000" w:rsidR="00000000" w:rsidRPr="00000000">
        <w:rPr>
          <w:rFonts w:ascii="Arial Unicode MS" w:cs="Arial Unicode MS" w:eastAsia="Arial Unicode MS" w:hAnsi="Arial Unicode MS"/>
          <w:b w:val="1"/>
          <w:bCs w:val="1"/>
          <w:rtl w:val="0"/>
        </w:rPr>
        <w:t xml:space="preserve">直接影响政策目标对象行为或结果</w:t>
      </w:r>
      <w:r w:rsidDel="00000000" w:rsidR="00000000" w:rsidRPr="00000000">
        <w:rPr>
          <w:rFonts w:ascii="Arial Unicode MS" w:cs="Arial Unicode MS" w:eastAsia="Arial Unicode MS" w:hAnsi="Arial Unicode MS"/>
          <w:rtl w:val="0"/>
        </w:rPr>
        <w:t xml:space="preserve">的工具，比如 regulation、subsidies、public ownership 等。程序性工具则更多是影响政策过程与行动者关系。</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Cap. 446和Cap. 358都属于 substantive legal-regulatory tools</w:t>
      </w:r>
      <w:r w:rsidDel="00000000" w:rsidR="00000000" w:rsidRPr="00000000">
        <w:rPr>
          <w:rtl w:val="0"/>
        </w:rPr>
      </w:r>
    </w:p>
    <w:p w:rsidR="00000000" w:rsidDel="00000000" w:rsidP="00000000" w:rsidRDefault="00000000" w:rsidRPr="00000000" w14:paraId="0000001F">
      <w:pPr>
        <w:spacing w:after="240" w:before="240" w:lineRule="auto"/>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第二层：Howlett 2000,2025 给了“程序性工具/间接治理”的依据。</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https://administrativescience.com/index.php/instadm/article/view/178?utm_source=chatgpt.com</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Howlett 在环境治理里明确谈到，现代治理不仅靠硬性规制，也越来越依赖 procedural instruments、信息传播、伙伴关系等“间接引导”方式。Howlett (2000) 明确讨论 </w:t>
      </w:r>
      <w:r w:rsidDel="00000000" w:rsidR="00000000" w:rsidRPr="00000000">
        <w:rPr>
          <w:b w:val="1"/>
          <w:bCs w:val="1"/>
          <w:rtl w:val="0"/>
        </w:rPr>
        <w:t xml:space="preserve">procedural policy instruments</w:t>
      </w:r>
      <w:r w:rsidDel="00000000" w:rsidR="00000000" w:rsidRPr="00000000">
        <w:rPr>
          <w:rFonts w:ascii="Arial Unicode MS" w:cs="Arial Unicode MS" w:eastAsia="Arial Unicode MS" w:hAnsi="Arial Unicode MS"/>
          <w:rtl w:val="0"/>
        </w:rPr>
        <w:t xml:space="preserve">，强调现代治理不只是通过实质性规制和资源分配来影响结果，也越来越通过程序、规则安排、参与、协调、咨询、网络管理等间接影响政策过程。</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Bali et al. (2021) 进一步强调 procedural tools 长期被忽视，但其实在公共政策中起决定性作用，值得系统分析。</w:t>
      </w:r>
      <w:hyperlink r:id="rId6">
        <w:r w:rsidDel="00000000" w:rsidR="00000000" w:rsidRPr="00000000">
          <w:rPr>
            <w:color w:val="006db4"/>
            <w:sz w:val="19"/>
            <w:szCs w:val="19"/>
            <w:rtl w:val="0"/>
          </w:rPr>
          <w:t xml:space="preserve">https://doi.org/10.1080/14494035.2021.1965379</w:t>
        </w:r>
      </w:hyperlink>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Fonts w:ascii="Arial Unicode MS" w:cs="Arial Unicode MS" w:eastAsia="Arial Unicode MS" w:hAnsi="Arial Unicode MS"/>
          <w:rtl w:val="0"/>
        </w:rPr>
        <w:t xml:space="preserve">我们case中的Cap. 446A consent / approval, licensing, guidelines, coordination arrangements, procedural requirements around drainage / pollution control 等都属于Procedural tools（程序性工具）。</w:t>
      </w:r>
      <w:r w:rsidDel="00000000" w:rsidR="00000000" w:rsidRPr="00000000">
        <w:rPr>
          <w:rtl w:val="0"/>
        </w:rPr>
      </w:r>
    </w:p>
    <w:p w:rsidR="00000000" w:rsidDel="00000000" w:rsidP="00000000" w:rsidRDefault="00000000" w:rsidRPr="00000000" w14:paraId="00000024">
      <w:pPr>
        <w:spacing w:after="240" w:before="240" w:lineRule="auto"/>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第三层：Hood 的 Tools of Government </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Hood 的 </w:t>
      </w:r>
      <w:r w:rsidDel="00000000" w:rsidR="00000000" w:rsidRPr="00000000">
        <w:rPr>
          <w:b w:val="1"/>
          <w:bCs w:val="1"/>
          <w:rtl w:val="0"/>
        </w:rPr>
        <w:t xml:space="preserve">Tools of Government</w:t>
      </w:r>
      <w:r w:rsidDel="00000000" w:rsidR="00000000" w:rsidRPr="00000000">
        <w:rPr>
          <w:rFonts w:ascii="Arial Unicode MS" w:cs="Arial Unicode MS" w:eastAsia="Arial Unicode MS" w:hAnsi="Arial Unicode MS"/>
          <w:rtl w:val="0"/>
        </w:rPr>
        <w:t xml:space="preserve"> 里有一类叫 </w:t>
      </w:r>
      <w:r w:rsidDel="00000000" w:rsidR="00000000" w:rsidRPr="00000000">
        <w:rPr>
          <w:b w:val="1"/>
          <w:bCs w:val="1"/>
          <w:rtl w:val="0"/>
        </w:rPr>
        <w:t xml:space="preserve">organization</w:t>
      </w:r>
      <w:r w:rsidDel="00000000" w:rsidR="00000000" w:rsidRPr="00000000">
        <w:rPr>
          <w:rFonts w:ascii="Arial Unicode MS" w:cs="Arial Unicode MS" w:eastAsia="Arial Unicode MS" w:hAnsi="Arial Unicode MS"/>
          <w:rtl w:val="0"/>
        </w:rPr>
        <w:t xml:space="preserve">，指政府依赖自己组织、人员、设施、直接行动能力来达成政策目标。工程建设、维护系统、应急响应、监测网络，这些都非常适合归到 organization-based tools。</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我们case中的drainage works, underground storage / tunnels, preventive maintenance, emergency response systems, blackspots monitoring都属于 Implementation / organisational tools（实施组织工具）</w:t>
      </w:r>
      <w:r w:rsidDel="00000000" w:rsidR="00000000" w:rsidRPr="00000000">
        <w:rPr>
          <w:rtl w:val="0"/>
        </w:rPr>
      </w:r>
    </w:p>
    <w:p w:rsidR="00000000" w:rsidDel="00000000" w:rsidP="00000000" w:rsidRDefault="00000000" w:rsidRPr="00000000" w14:paraId="00000027">
      <w:pPr>
        <w:spacing w:after="240" w:before="240" w:lineRule="auto"/>
        <w:rPr/>
      </w:pPr>
      <w:hyperlink r:id="rId7">
        <w:r w:rsidDel="00000000" w:rsidR="00000000" w:rsidRPr="00000000">
          <w:rPr>
            <w:color w:val="1155cc"/>
            <w:u w:val="single"/>
            <w:rtl w:val="0"/>
          </w:rPr>
          <w:t xml:space="preserve">https://link.springer.com/book/10.1007/978-1-349-17169-9</w:t>
        </w:r>
      </w:hyperlink>
      <w:r w:rsidDel="00000000" w:rsidR="00000000" w:rsidRPr="00000000">
        <w:rPr>
          <w:rtl w:val="0"/>
        </w:rPr>
      </w:r>
    </w:p>
    <w:p w:rsidR="00000000" w:rsidDel="00000000" w:rsidP="00000000" w:rsidRDefault="00000000" w:rsidRPr="00000000" w14:paraId="00000028">
      <w:pPr>
        <w:spacing w:after="240" w:before="240" w:lineRule="auto"/>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第四层：Hood 的 Tools of Government 和Vedung (1998)和Hood &amp; Margetts (2007)</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Hood 的 NATO 里有 </w:t>
      </w:r>
      <w:r w:rsidDel="00000000" w:rsidR="00000000" w:rsidRPr="00000000">
        <w:rPr>
          <w:b w:val="1"/>
          <w:bCs w:val="1"/>
          <w:rtl w:val="0"/>
        </w:rPr>
        <w:t xml:space="preserve">nodality</w:t>
      </w:r>
      <w:r w:rsidDel="00000000" w:rsidR="00000000" w:rsidRPr="00000000">
        <w:rPr>
          <w:rFonts w:ascii="Arial Unicode MS" w:cs="Arial Unicode MS" w:eastAsia="Arial Unicode MS" w:hAnsi="Arial Unicode MS"/>
          <w:rtl w:val="0"/>
        </w:rPr>
        <w:t xml:space="preserve">，指政府处在信息网络中心的位置，利用信息、知识、沟通来施加影响。</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Vedung, E. (1998). Policy instruments: Typologies and theories.Vedung 的经典三分法就是：sticks（规制），carrots（经济），sermons（信息/劝导）。其中 sermons 就是 informational instruments：通过信息传播、说服、教育、倡议来影响行为。</w:t>
      </w:r>
    </w:p>
    <w:p w:rsidR="00000000" w:rsidDel="00000000" w:rsidP="00000000" w:rsidRDefault="00000000" w:rsidRPr="00000000" w14:paraId="0000002B">
      <w:pPr>
        <w:spacing w:after="240" w:before="240" w:lineRule="auto"/>
        <w:rPr/>
      </w:pPr>
      <w:r w:rsidDel="00000000" w:rsidR="00000000" w:rsidRPr="00000000">
        <w:rPr>
          <w:rtl w:val="0"/>
        </w:rPr>
        <w:t xml:space="preserve">https://www.diva-portal.org/smash/record.jsf?pid=diva2%3A60489&amp;utm </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我们case 中的flood risk communication, flood warnings, public guidance on reducing flood damage, DSD informational pages / guidance, resilience communication都属于 Informational / nodality tools（信息/节点工具）</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jc w:val="center"/>
        <w:rPr>
          <w:b w:val="1"/>
          <w:bCs w:val="1"/>
        </w:rPr>
      </w:pPr>
      <w:r w:rsidDel="00000000" w:rsidR="00000000" w:rsidRPr="00000000">
        <w:rPr>
          <w:b w:val="1"/>
          <w:bCs w:val="1"/>
          <w:rtl w:val="0"/>
        </w:rPr>
        <w:t xml:space="preserve">Part 2: Policy Mix Interaction and Effectiveness Assessment</w:t>
      </w:r>
    </w:p>
    <w:p w:rsidR="00000000" w:rsidDel="00000000" w:rsidP="00000000" w:rsidRDefault="00000000" w:rsidRPr="00000000" w14:paraId="0000002F">
      <w:pPr>
        <w:pStyle w:val="Heading3"/>
        <w:keepNext w:val="0"/>
        <w:keepLines w:val="0"/>
        <w:spacing w:before="280" w:lineRule="auto"/>
        <w:rPr>
          <w:b w:val="1"/>
          <w:bCs w:val="1"/>
          <w:color w:val="000000"/>
          <w:sz w:val="22"/>
          <w:szCs w:val="22"/>
        </w:rPr>
      </w:pPr>
      <w:bookmarkStart w:colFirst="0" w:colLast="0" w:name="_it0rokhxljnk" w:id="0"/>
      <w:bookmarkEnd w:id="0"/>
      <w:r w:rsidDel="00000000" w:rsidR="00000000" w:rsidRPr="00000000">
        <w:rPr>
          <w:rFonts w:ascii="Arial Unicode MS" w:cs="Arial Unicode MS" w:eastAsia="Arial Unicode MS" w:hAnsi="Arial Unicode MS"/>
          <w:b w:val="1"/>
          <w:bCs w:val="1"/>
          <w:color w:val="000000"/>
          <w:sz w:val="22"/>
          <w:szCs w:val="22"/>
          <w:rtl w:val="0"/>
        </w:rPr>
        <w:t xml:space="preserve">这里有两层：</w:t>
      </w:r>
    </w:p>
    <w:p w:rsidR="00000000" w:rsidDel="00000000" w:rsidP="00000000" w:rsidRDefault="00000000" w:rsidRPr="00000000" w14:paraId="00000030">
      <w:pPr>
        <w:pStyle w:val="Heading3"/>
        <w:keepNext w:val="0"/>
        <w:keepLines w:val="0"/>
        <w:spacing w:before="280" w:lineRule="auto"/>
        <w:rPr>
          <w:b w:val="1"/>
          <w:bCs w:val="1"/>
        </w:rPr>
      </w:pPr>
      <w:bookmarkStart w:colFirst="0" w:colLast="0" w:name="_li9k2ka496eq" w:id="1"/>
      <w:bookmarkEnd w:id="1"/>
      <w:r w:rsidDel="00000000" w:rsidR="00000000" w:rsidRPr="00000000">
        <w:rPr>
          <w:rFonts w:ascii="Arial Unicode MS" w:cs="Arial Unicode MS" w:eastAsia="Arial Unicode MS" w:hAnsi="Arial Unicode MS"/>
          <w:b w:val="1"/>
          <w:bCs w:val="1"/>
          <w:color w:val="000000"/>
          <w:sz w:val="22"/>
          <w:szCs w:val="22"/>
          <w:rtl w:val="0"/>
        </w:rPr>
        <w:t xml:space="preserve">第一层：先分析 mix structure and interactions，这一层主要靠 Capano &amp; Howlett</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2"/>
          <w:szCs w:val="22"/>
        </w:rPr>
      </w:pPr>
      <w:bookmarkStart w:colFirst="0" w:colLast="0" w:name="_pcateybe3n00" w:id="2"/>
      <w:bookmarkEnd w:id="2"/>
      <w:r w:rsidDel="00000000" w:rsidR="00000000" w:rsidRPr="00000000">
        <w:rPr>
          <w:rFonts w:ascii="Arial Unicode MS" w:cs="Arial Unicode MS" w:eastAsia="Arial Unicode MS" w:hAnsi="Arial Unicode MS"/>
          <w:b w:val="1"/>
          <w:bCs w:val="1"/>
          <w:color w:val="000000"/>
          <w:sz w:val="22"/>
          <w:szCs w:val="22"/>
          <w:rtl w:val="0"/>
        </w:rPr>
        <w:t xml:space="preserve">第二层：再评估这个 mix 的 （in）effectiveness,这一层可以借用 Crabbé &amp; Leroy 的评价思路和 criteria</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第一层用Capano &amp; Howlett 负责回答：为什么要看 policy mix，而不是单一政策。Policy mix 里哪些问题最重要（也就是那个Table 1）例如：sequencing / temporality；sector intersections / coherence；mechanisms of effects；effectiveness measurement；volatility / perverse outcomes；government capacity；calibration；procedural tools</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第二层用Crabbé &amp; Leroy 负责回答：effectiveness 应该怎么理解？评估有哪些 criteria / approaches？评估为什么困难？复杂性、数据、时间尺度、案例层级怎么处理？</w:t>
      </w:r>
    </w:p>
    <w:p w:rsidR="00000000" w:rsidDel="00000000" w:rsidP="00000000" w:rsidRDefault="00000000" w:rsidRPr="00000000" w14:paraId="00000034">
      <w:pPr>
        <w:spacing w:after="240" w:before="240" w:lineRule="auto"/>
        <w:jc w:val="left"/>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Step 1: 先分析 mix structure and interactions</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A. Complementarity（互补）：工具互相强化（1+1&gt;2）</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B. Conflict / trade-off（冲突/权衡）：一个工具削弱另一个（例如“排得快”vs “水质目标”）</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C. Overlap / redundancy（重复）：功能重叠、成本增加、效率下降</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D. Gap（缺口）：关键机制没人管（例如缺少可量化 outcome 指标、缺少跨部门 KPI）</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b w:val="1"/>
          <w:bCs w:val="1"/>
          <w:color w:val="0070c0"/>
          <w:rtl w:val="0"/>
        </w:rPr>
        <w:t xml:space="preserve">“互补/冲突/重复/缺口”这4种分类互动的文献支持</w:t>
      </w:r>
      <w:r w:rsidDel="00000000" w:rsidR="00000000" w:rsidRPr="00000000">
        <w:rPr>
          <w:rtl w:val="0"/>
        </w:rPr>
      </w:r>
    </w:p>
    <w:p w:rsidR="00000000" w:rsidDel="00000000" w:rsidP="00000000" w:rsidRDefault="00000000" w:rsidRPr="00000000" w14:paraId="0000003A">
      <w:pPr>
        <w:spacing w:after="240" w:before="240" w:lineRule="auto"/>
        <w:rPr>
          <w:b w:val="1"/>
          <w:bCs w:val="1"/>
          <w:color w:val="0070c0"/>
        </w:rPr>
      </w:pPr>
      <w:r w:rsidDel="00000000" w:rsidR="00000000" w:rsidRPr="00000000">
        <w:rPr>
          <w:rFonts w:ascii="Arial Unicode MS" w:cs="Arial Unicode MS" w:eastAsia="Arial Unicode MS" w:hAnsi="Arial Unicode MS"/>
          <w:b w:val="1"/>
          <w:bCs w:val="1"/>
          <w:color w:val="0070c0"/>
          <w:rtl w:val="0"/>
        </w:rPr>
        <w:t xml:space="preserve">（1）Complementarity / conflict：</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在 Capano &amp; Howlett (2020) 第 2 页，作者明确说：policy tools are commonly deployed in a mix, bundle, or portfolio；this creates interactive effects；these effects can be complementary or supplementary, but can also feature counterproductive effects and can also create synergies. 因此Capano &amp; Howlett 明确支持：政策工具之间会有互补、协同，也会有反效果/抵触。</w:t>
      </w:r>
      <w:r w:rsidDel="00000000" w:rsidR="00000000" w:rsidRPr="00000000">
        <w:rPr>
          <w:rtl w:val="0"/>
        </w:rPr>
      </w:r>
    </w:p>
    <w:p w:rsidR="00000000" w:rsidDel="00000000" w:rsidP="00000000" w:rsidRDefault="00000000" w:rsidRPr="00000000" w14:paraId="0000003C">
      <w:pPr>
        <w:spacing w:after="240" w:before="240" w:lineRule="auto"/>
        <w:rPr>
          <w:b w:val="1"/>
          <w:bCs w:val="1"/>
          <w:color w:val="0070c0"/>
        </w:rPr>
      </w:pPr>
      <w:r w:rsidDel="00000000" w:rsidR="00000000" w:rsidRPr="00000000">
        <w:rPr>
          <w:rFonts w:ascii="Arial Unicode MS" w:cs="Arial Unicode MS" w:eastAsia="Arial Unicode MS" w:hAnsi="Arial Unicode MS"/>
          <w:b w:val="1"/>
          <w:bCs w:val="1"/>
          <w:color w:val="0070c0"/>
          <w:rtl w:val="0"/>
        </w:rPr>
        <w:t xml:space="preserve">（2）Gap / overlap：</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Capano &amp; Howlett 在同一页还提到，一些工具组合可能是 neutral or overlapping。neutral or overlapping，并举到可再生能源和建筑节能标准的例子。所以overlap / redundancy 可以说是有文献文本支撑的。</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“gap” 这个词，Capano &amp; Howlett 并没有在“互动类型”那里直接列成固定类别。但他们的 Table 1 本身就在指出：policy sector intersections and their impact on coherence；measuring performance and；effectiveness of tool deployment and mixes；procedural tools and how they relate to mixes；government capacity and implementation volatility / perverse outcomes。这些都说明：当 mix 缺少连接机制、缺少一致性、缺少程序性支撑、缺少能力时，就会出现gap / missing link / fragmentation。所以gap 虽然不是 Capano &amp; Howlett 直接列出的 interaction type，但是它是我们基于 Table 1 对 coherence / fragmentation / under-specified connections 所做的分析性归纳。</w:t>
      </w:r>
      <w:r w:rsidDel="00000000" w:rsidR="00000000" w:rsidRPr="00000000">
        <w:rPr>
          <w:rtl w:val="0"/>
        </w:rPr>
        <w:t xml:space="preserve"> </w:t>
      </w:r>
    </w:p>
    <w:p w:rsidR="00000000" w:rsidDel="00000000" w:rsidP="00000000" w:rsidRDefault="00000000" w:rsidRPr="00000000" w14:paraId="0000003F">
      <w:pPr>
        <w:spacing w:after="240" w:befor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结论：因此这个四类可以这么表述：</w:t>
      </w:r>
    </w:p>
    <w:p w:rsidR="00000000" w:rsidDel="00000000" w:rsidP="00000000" w:rsidRDefault="00000000" w:rsidRPr="00000000" w14:paraId="00000040">
      <w:pPr>
        <w:spacing w:after="240" w:before="240" w:lineRule="auto"/>
        <w:rPr/>
      </w:pPr>
      <w:r w:rsidDel="00000000" w:rsidR="00000000" w:rsidRPr="00000000">
        <w:rPr>
          <w:rtl w:val="0"/>
        </w:rPr>
        <w:t xml:space="preserve">For the first step, we use four interaction labels—complementarity, conflict/trade-off, overlap/redundancy, and gap—as an analytical coding scheme. This scheme is derived from Capano and Howlett’s discussion of interactive effects in policy mixes, where tools may be complementary, synergistic, counterproductive, or overlapping, and from their broader research agenda on coherence, procedural tools, implementation, and policy-mix effectiveness</w:t>
      </w:r>
    </w:p>
    <w:p w:rsidR="00000000" w:rsidDel="00000000" w:rsidP="00000000" w:rsidRDefault="00000000" w:rsidRPr="00000000" w14:paraId="00000041">
      <w:pPr>
        <w:spacing w:after="240" w:before="240" w:lineRule="auto"/>
        <w:rPr>
          <w:b w:val="1"/>
          <w:bCs w:val="1"/>
        </w:rPr>
      </w:pPr>
      <w:r w:rsidDel="00000000" w:rsidR="00000000" w:rsidRPr="00000000">
        <w:rPr>
          <w:rFonts w:ascii="Arial Unicode MS" w:cs="Arial Unicode MS" w:eastAsia="Arial Unicode MS" w:hAnsi="Arial Unicode MS"/>
          <w:b w:val="1"/>
          <w:bCs w:val="1"/>
          <w:highlight w:val="yellow"/>
          <w:rtl w:val="0"/>
        </w:rPr>
        <w:t xml:space="preserve">Step 2: 如何评估Policy Mix的effectivenes</w:t>
      </w:r>
      <w:r w:rsidDel="00000000" w:rsidR="00000000" w:rsidRPr="00000000">
        <w:rPr>
          <w:b w:val="1"/>
          <w:bCs w:val="1"/>
          <w:rtl w:val="0"/>
        </w:rPr>
        <w:t xml:space="preserve">s</w:t>
      </w:r>
    </w:p>
    <w:p w:rsidR="00000000" w:rsidDel="00000000" w:rsidP="00000000" w:rsidRDefault="00000000" w:rsidRPr="00000000" w14:paraId="00000042">
      <w:pPr>
        <w:spacing w:after="240" w:before="240" w:lineRule="auto"/>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先说结论：we adapt four case-relevant dimensions: problem-solving effectiveness, implementation and operational effectiveness, policy coherence and side-effect management, and adaptive/governance effectiveness.4个评估维度包括：</w:t>
      </w:r>
    </w:p>
    <w:p w:rsidR="00000000" w:rsidDel="00000000" w:rsidP="00000000" w:rsidRDefault="00000000" w:rsidRPr="00000000" w14:paraId="00000043">
      <w:pPr>
        <w:numPr>
          <w:ilvl w:val="0"/>
          <w:numId w:val="1"/>
        </w:numPr>
        <w:spacing w:after="0" w:afterAutospacing="0" w:before="240" w:lineRule="auto"/>
        <w:ind w:left="720" w:hanging="360"/>
        <w:rPr>
          <w:b w:val="1"/>
          <w:bCs w:val="1"/>
          <w:color w:val="ff0000"/>
        </w:rPr>
      </w:pPr>
      <w:r w:rsidDel="00000000" w:rsidR="00000000" w:rsidRPr="00000000">
        <w:rPr>
          <w:b w:val="1"/>
          <w:bCs w:val="1"/>
          <w:color w:val="ff0000"/>
          <w:rtl w:val="0"/>
        </w:rPr>
        <w:t xml:space="preserve">problem-solving effectiveness</w:t>
      </w:r>
    </w:p>
    <w:p w:rsidR="00000000" w:rsidDel="00000000" w:rsidP="00000000" w:rsidRDefault="00000000" w:rsidRPr="00000000" w14:paraId="00000044">
      <w:pPr>
        <w:numPr>
          <w:ilvl w:val="0"/>
          <w:numId w:val="1"/>
        </w:numPr>
        <w:spacing w:after="0" w:afterAutospacing="0" w:before="0" w:beforeAutospacing="0" w:lineRule="auto"/>
        <w:ind w:left="720" w:hanging="360"/>
        <w:rPr>
          <w:b w:val="1"/>
          <w:bCs w:val="1"/>
          <w:color w:val="ff0000"/>
        </w:rPr>
      </w:pPr>
      <w:r w:rsidDel="00000000" w:rsidR="00000000" w:rsidRPr="00000000">
        <w:rPr>
          <w:b w:val="1"/>
          <w:bCs w:val="1"/>
          <w:color w:val="ff0000"/>
          <w:rtl w:val="0"/>
        </w:rPr>
        <w:t xml:space="preserve">implementation and operational effectiveness</w:t>
      </w:r>
    </w:p>
    <w:p w:rsidR="00000000" w:rsidDel="00000000" w:rsidP="00000000" w:rsidRDefault="00000000" w:rsidRPr="00000000" w14:paraId="00000045">
      <w:pPr>
        <w:numPr>
          <w:ilvl w:val="0"/>
          <w:numId w:val="1"/>
        </w:numPr>
        <w:spacing w:after="0" w:afterAutospacing="0" w:before="0" w:beforeAutospacing="0" w:lineRule="auto"/>
        <w:ind w:left="720" w:hanging="360"/>
        <w:rPr>
          <w:b w:val="1"/>
          <w:bCs w:val="1"/>
          <w:color w:val="ff0000"/>
        </w:rPr>
      </w:pPr>
      <w:r w:rsidDel="00000000" w:rsidR="00000000" w:rsidRPr="00000000">
        <w:rPr>
          <w:b w:val="1"/>
          <w:bCs w:val="1"/>
          <w:color w:val="ff0000"/>
          <w:rtl w:val="0"/>
        </w:rPr>
        <w:t xml:space="preserve">policy coherence and side-effect management</w:t>
      </w:r>
    </w:p>
    <w:p w:rsidR="00000000" w:rsidDel="00000000" w:rsidP="00000000" w:rsidRDefault="00000000" w:rsidRPr="00000000" w14:paraId="00000046">
      <w:pPr>
        <w:numPr>
          <w:ilvl w:val="0"/>
          <w:numId w:val="1"/>
        </w:numPr>
        <w:spacing w:after="240" w:before="0" w:beforeAutospacing="0" w:lineRule="auto"/>
        <w:ind w:left="720" w:hanging="360"/>
        <w:rPr>
          <w:b w:val="1"/>
          <w:bCs w:val="1"/>
          <w:color w:val="ff0000"/>
        </w:rPr>
      </w:pPr>
      <w:r w:rsidDel="00000000" w:rsidR="00000000" w:rsidRPr="00000000">
        <w:rPr>
          <w:b w:val="1"/>
          <w:bCs w:val="1"/>
          <w:color w:val="ff0000"/>
          <w:rtl w:val="0"/>
        </w:rPr>
        <w:t xml:space="preserve">adaptive/governance effectiveness</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针对policy mix有效性的分析，因为vivian强调了不要套模板，应该把这些框架作为一个start point, 所以我先总结了Crabbé &amp; Leroy那本handbook对于政策有效性评估的一些framework，然后再推导出适合我们flooding case的评估框架，我认为这会是最好的一种活学活用的方式。</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Handbook里最重要的一个评估模型是：</w:t>
      </w:r>
      <w:r w:rsidDel="00000000" w:rsidR="00000000" w:rsidRPr="00000000">
        <w:rPr>
          <w:b w:val="1"/>
          <w:bCs w:val="1"/>
          <w:highlight w:val="yellow"/>
          <w:rtl w:val="0"/>
        </w:rPr>
        <w:t xml:space="preserve">JEP triangle</w:t>
      </w:r>
      <w:r w:rsidDel="00000000" w:rsidR="00000000" w:rsidRPr="00000000">
        <w:rPr>
          <w:rFonts w:ascii="Arial Unicode MS" w:cs="Arial Unicode MS" w:eastAsia="Arial Unicode MS" w:hAnsi="Arial Unicode MS"/>
          <w:rtl w:val="0"/>
        </w:rPr>
        <w:t xml:space="preserve">，具体位置在 Chapter 1, pp. 22–23，作者明确提出：The JEP triangle。三种公共政策的 underlying rationales：juridical / judicial rationale；economic rationale和political rationale。并指出这三种 rationales 形成三组评估 criteria。</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 juridical / judicial：rule of law、good governance principles、legal protection、policy hierarchy、multilevel governance 等</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 economic / business / managerial：goal attainment, effectiveness, efficiency, economy, performance, enforceability, feasibility</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 political：legitimacy, acceptance, participation, responsiveness</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这是 handbook 最明确的 criteria 框架。</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b w:val="1"/>
          <w:bCs w:val="1"/>
          <w:highlight w:val="yellow"/>
          <w:rtl w:val="0"/>
        </w:rPr>
        <w:t xml:space="preserve">其次，作者又提出了Good governance principles</w:t>
      </w:r>
      <w:r w:rsidDel="00000000" w:rsidR="00000000" w:rsidRPr="00000000">
        <w:rPr>
          <w:rFonts w:ascii="Arial Unicode MS" w:cs="Arial Unicode MS" w:eastAsia="Arial Unicode MS" w:hAnsi="Arial Unicode MS"/>
          <w:rtl w:val="0"/>
        </w:rPr>
        <w:t xml:space="preserve">，具体位置在 Chapter 1, pp. 24–25，作者又提出了 eight principles of good governance：</w:t>
      </w:r>
    </w:p>
    <w:p w:rsidR="00000000" w:rsidDel="00000000" w:rsidP="00000000" w:rsidRDefault="00000000" w:rsidRPr="00000000" w14:paraId="0000004E">
      <w:pPr>
        <w:spacing w:after="240" w:before="240" w:lineRule="auto"/>
        <w:rPr/>
      </w:pPr>
      <w:r w:rsidDel="00000000" w:rsidR="00000000" w:rsidRPr="00000000">
        <w:rPr>
          <w:rtl w:val="0"/>
        </w:rPr>
        <w:t xml:space="preserve">- rule of law</w:t>
      </w:r>
    </w:p>
    <w:p w:rsidR="00000000" w:rsidDel="00000000" w:rsidP="00000000" w:rsidRDefault="00000000" w:rsidRPr="00000000" w14:paraId="0000004F">
      <w:pPr>
        <w:spacing w:after="240" w:before="240" w:lineRule="auto"/>
        <w:rPr/>
      </w:pPr>
      <w:r w:rsidDel="00000000" w:rsidR="00000000" w:rsidRPr="00000000">
        <w:rPr>
          <w:rtl w:val="0"/>
        </w:rPr>
        <w:t xml:space="preserve">- consensus-building</w:t>
      </w:r>
    </w:p>
    <w:p w:rsidR="00000000" w:rsidDel="00000000" w:rsidP="00000000" w:rsidRDefault="00000000" w:rsidRPr="00000000" w14:paraId="00000050">
      <w:pPr>
        <w:spacing w:after="240" w:before="240" w:lineRule="auto"/>
        <w:rPr/>
      </w:pPr>
      <w:r w:rsidDel="00000000" w:rsidR="00000000" w:rsidRPr="00000000">
        <w:rPr>
          <w:rtl w:val="0"/>
        </w:rPr>
        <w:t xml:space="preserve">- participation</w:t>
      </w:r>
    </w:p>
    <w:p w:rsidR="00000000" w:rsidDel="00000000" w:rsidP="00000000" w:rsidRDefault="00000000" w:rsidRPr="00000000" w14:paraId="00000051">
      <w:pPr>
        <w:spacing w:after="240" w:before="240" w:lineRule="auto"/>
        <w:rPr/>
      </w:pPr>
      <w:r w:rsidDel="00000000" w:rsidR="00000000" w:rsidRPr="00000000">
        <w:rPr>
          <w:rtl w:val="0"/>
        </w:rPr>
        <w:t xml:space="preserve">- responsiveness</w:t>
      </w:r>
    </w:p>
    <w:p w:rsidR="00000000" w:rsidDel="00000000" w:rsidP="00000000" w:rsidRDefault="00000000" w:rsidRPr="00000000" w14:paraId="00000052">
      <w:pPr>
        <w:spacing w:after="240" w:before="240" w:lineRule="auto"/>
        <w:rPr/>
      </w:pPr>
      <w:r w:rsidDel="00000000" w:rsidR="00000000" w:rsidRPr="00000000">
        <w:rPr>
          <w:rtl w:val="0"/>
        </w:rPr>
        <w:t xml:space="preserve">- transparency</w:t>
      </w:r>
    </w:p>
    <w:p w:rsidR="00000000" w:rsidDel="00000000" w:rsidP="00000000" w:rsidRDefault="00000000" w:rsidRPr="00000000" w14:paraId="00000053">
      <w:pPr>
        <w:spacing w:after="240" w:before="240" w:lineRule="auto"/>
        <w:rPr/>
      </w:pPr>
      <w:r w:rsidDel="00000000" w:rsidR="00000000" w:rsidRPr="00000000">
        <w:rPr>
          <w:rtl w:val="0"/>
        </w:rPr>
        <w:t xml:space="preserve">- accountability</w:t>
      </w:r>
    </w:p>
    <w:p w:rsidR="00000000" w:rsidDel="00000000" w:rsidP="00000000" w:rsidRDefault="00000000" w:rsidRPr="00000000" w14:paraId="00000054">
      <w:pPr>
        <w:spacing w:after="240" w:before="240" w:lineRule="auto"/>
        <w:rPr/>
      </w:pPr>
      <w:r w:rsidDel="00000000" w:rsidR="00000000" w:rsidRPr="00000000">
        <w:rPr>
          <w:rtl w:val="0"/>
        </w:rPr>
        <w:t xml:space="preserve">- equitability and inclusiveness</w:t>
      </w:r>
    </w:p>
    <w:p w:rsidR="00000000" w:rsidDel="00000000" w:rsidP="00000000" w:rsidRDefault="00000000" w:rsidRPr="00000000" w14:paraId="00000055">
      <w:pPr>
        <w:spacing w:after="240" w:before="240" w:lineRule="auto"/>
        <w:rPr/>
      </w:pPr>
      <w:r w:rsidDel="00000000" w:rsidR="00000000" w:rsidRPr="00000000">
        <w:rPr>
          <w:rtl w:val="0"/>
        </w:rPr>
        <w:t xml:space="preserve">- effectiveness and efficiency</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这部分很重要，因为它告诉我们：除了 problem-solving / efficiency 之外，政策评估还要看 governance quality。</w:t>
      </w:r>
    </w:p>
    <w:p w:rsidR="00000000" w:rsidDel="00000000" w:rsidP="00000000" w:rsidRDefault="00000000" w:rsidRPr="00000000" w14:paraId="00000057">
      <w:pPr>
        <w:spacing w:after="240" w:before="240" w:lineRule="auto"/>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最后，还有一系列的评估Approach:</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A. Programme theory evaluation</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这个评估方法最适合支撑：Problem-solving effectiveness和Implementation and operational effectiveness这两个。因为Programme theory evaluation 的核心就是：先重构政策原本的因果逻辑，再看它在哪一环断裂。对于我们 case 来说，这特别有用，因为我们可以问：flood-drainage toolkit 原本想怎么减少内涝？WPCO toolkit 原本想怎么保护水质？两者一起时，因果逻辑在哪里变弱或互相干扰？</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所以我们现在的这两维：Problem-solving effectiveness；Implementation and operational effectiveness。其实就非常像是从 programme theory evaluation 里提炼出来的两个核心关注点。</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B. Impact assessment</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这个评估方法最适合支撑我们的这两个维度：Problem-solving effectiveness和Policy coherence and side-effect management。</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因为Impact assessment 最关心的是：政策造成了什么影响？是否有 intended impacts？是否有 unintended impacts？这和我们 case 非常契合，因为我们不只关心：是否减轻了 flooding，还关心：是否带来了新的副作用，flood protection 是否和 water-quality goals 冲突。所以我们的第三维：Policy coherence and side-effect management也可以从这个方法推导而出</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C. Goal-free evaluation</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这个方法最适合支撑我们的这几个维度：Policy coherence and side-effect management和Adaptive and governance effectiveness。因为Goal-free evaluation 的核心是：不要只盯着官方目标，要看政策在现实中实际产生了什么效果、有什么被忽略的问题。对我们的 case 特别有帮助，因为如果只按 flood policy 的“官方目标”看，可能会得出drainage works 很成功，但如果 goal-free 一点，我们就会看到：水质副作用；部门指标不一致；监测只覆盖 blackspots，不代表全部风险resilience/adaptation 的 integration 还不完整。所以Goal-free evaluation 特别适合支撑这几个维度：side-effects；blind spots；governance effectiveness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D. Cost-effectiveness analysis</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这个方法在理论上可以支撑：Implementation and operational effectiveness。但可能不太适合我们这里，因为 cost-effectiveness analysis 需要：明确成本；明确产出/效果；有可比数据。而我们这个 case：工程成本、治理成本、环境副作用成本未必可完整拿到。所以我们不把 cost-effectiveness analysis 当主线。</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b w:val="1"/>
          <w:bCs w:val="1"/>
          <w:highlight w:val="yellow"/>
        </w:rPr>
      </w:pPr>
      <w:r w:rsidDel="00000000" w:rsidR="00000000" w:rsidRPr="00000000">
        <w:rPr>
          <w:rFonts w:ascii="Arial Unicode MS" w:cs="Arial Unicode MS" w:eastAsia="Arial Unicode MS" w:hAnsi="Arial Unicode MS"/>
          <w:rtl w:val="0"/>
        </w:rPr>
        <w:t xml:space="preserve">所以基于</w:t>
      </w:r>
      <w:r w:rsidDel="00000000" w:rsidR="00000000" w:rsidRPr="00000000">
        <w:rPr>
          <w:rFonts w:ascii="Arial Unicode MS" w:cs="Arial Unicode MS" w:eastAsia="Arial Unicode MS" w:hAnsi="Arial Unicode MS"/>
          <w:b w:val="1"/>
          <w:bCs w:val="1"/>
          <w:highlight w:val="yellow"/>
          <w:rtl w:val="0"/>
        </w:rPr>
        <w:t xml:space="preserve">JEP triangle和Good governance principles，还有这四个approaches，我们进行推导适用于flooding case的criteria：</w:t>
      </w:r>
    </w:p>
    <w:p w:rsidR="00000000" w:rsidDel="00000000" w:rsidP="00000000" w:rsidRDefault="00000000" w:rsidRPr="00000000" w14:paraId="00000064">
      <w:pPr>
        <w:spacing w:after="240" w:before="240" w:lineRule="auto"/>
        <w:rPr>
          <w:b w:val="1"/>
          <w:bCs w:val="1"/>
        </w:rPr>
      </w:pPr>
      <w:r w:rsidDel="00000000" w:rsidR="00000000" w:rsidRPr="00000000">
        <w:rPr>
          <w:b w:val="1"/>
          <w:bCs w:val="1"/>
          <w:highlight w:val="yellow"/>
          <w:rtl w:val="0"/>
        </w:rPr>
        <w:t xml:space="preserve">1) Problem-solving effectiveness</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主要对应 economic / managerial rationale（p. 22），因为 handbook 在这一组明确提到：goal attainment；effectiveness；efficiency；performance。所以我们将其转化为第一个维度Problem-solving effectiveness</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供分析的case: 可以用“黑点/热点是否减少、洪峰压力是否缓解、恢复时间是否缩短”的 proxy 指标（不用过度量化，但要说明证据来源</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b w:val="1"/>
          <w:bCs w:val="1"/>
          <w:highlight w:val="yellow"/>
          <w:rtl w:val="0"/>
        </w:rPr>
        <w:t xml:space="preserve">2) Implementation and operational effectiveness</w: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也主要对应 economic / managerial rationale（p. 22）因为 handbook 明确把：enforceability；feasibility列进这一组的 criteria。所以我们把 implementability / enforceability 单独拉出来，是合理的 case adaptation；</w:t>
      </w:r>
    </w:p>
    <w:p w:rsidR="00000000" w:rsidDel="00000000" w:rsidP="00000000" w:rsidRDefault="00000000" w:rsidRPr="00000000" w14:paraId="00000069">
      <w:pPr>
        <w:spacing w:after="240" w:before="240" w:lineRule="auto"/>
        <w:rPr>
          <w:b w:val="1"/>
          <w:bCs w:val="1"/>
        </w:rPr>
      </w:pPr>
      <w:r w:rsidDel="00000000" w:rsidR="00000000" w:rsidRPr="00000000">
        <w:rPr>
          <w:rFonts w:ascii="Arial Unicode MS" w:cs="Arial Unicode MS" w:eastAsia="Arial Unicode MS" w:hAnsi="Arial Unicode MS"/>
          <w:rtl w:val="0"/>
        </w:rPr>
        <w:t xml:space="preserve">Hudson et al. 论文也在提醒：政策失效经常来自 implementation gap，不是目标写得不好，而是执行链条断裂</w:t>
      </w: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6A">
      <w:pPr>
        <w:spacing w:after="240" w:before="240" w:lineRule="auto"/>
        <w:rPr>
          <w:b w:val="1"/>
          <w:bCs w:val="1"/>
        </w:rPr>
      </w:pPr>
      <w:r w:rsidDel="00000000" w:rsidR="00000000" w:rsidRPr="00000000">
        <w:rPr>
          <w:rFonts w:ascii="Arial Unicode MS" w:cs="Arial Unicode MS" w:eastAsia="Arial Unicode MS" w:hAnsi="Arial Unicode MS"/>
          <w:rtl w:val="0"/>
        </w:rPr>
        <w:t xml:space="preserve">供分析的case: 比如，- Cap.446A 是审批程序；- Cap.358 是许可与执法，这天然涉及实施可行性; - Cap.446/446A 的 approval 是否形成 bottleneck？Cap.358 的许可与水质目标是否在暴雨情境里有“现实可操作性”</w:t>
      </w: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6B">
      <w:pPr>
        <w:spacing w:after="240" w:before="240" w:lineRule="auto"/>
        <w:rPr/>
      </w:pPr>
      <w:r w:rsidDel="00000000" w:rsidR="00000000" w:rsidRPr="00000000">
        <w:rPr>
          <w:b w:val="1"/>
          <w:bCs w:val="1"/>
          <w:highlight w:val="yellow"/>
          <w:rtl w:val="0"/>
        </w:rPr>
        <w:t xml:space="preserve">3) Policy coherence and side-effect management</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这个维度不是 handbook 直接单列的，但可以从两处得到支撑：juridical / judicial rationale：policy hierarchy, multilevel governance, legal protection（p. 22）；多视角平衡的要求：vivian slide的Chapter 1 强调单一 perspective 会导致 one-sided evaluation，balanced evaluation 必须跨多个视角（p. 23）；也就是说：如果 flood tools 达成了排洪目标，却严重破坏了水质目标，那就是一个 one-sided success，不是 balanced evaluation。</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供分析的case:WPCO 的制度目标本来就包括设定 Water Control Zones 和 Water Quality Objectives，并通过发牌控制排放。所以如果 flood tool 让排水更快却对水质造成压力，这就是一个必须评估的 “side-effect / trade-off”。</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b w:val="1"/>
          <w:bCs w:val="1"/>
          <w:highlight w:val="yellow"/>
          <w:rtl w:val="0"/>
        </w:rPr>
        <w:t xml:space="preserve">4) Adaptive and governance effectiveness</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主要对应 good governance principles（pp. 24–25），尤其：responsiveness；accountability；participation；transparency；effectiveness and efficiency。再加上我们香港 case 里 DSD 的 resilience guidance，本身就引入了 adaptation / preparedness 语言。</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所以这个维度是：partly来自 handbook 的 governance criteria；partly来自我们 case 的 climate adaptation 现实。</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供分析的case: DSD 的 2023 flood resilience 指引已经明确把 climate change 下的极端天气、resilience、emergency preparedness、quick-win solutions 写进去了。这说明香港 flood governance 已经不只是传统工程逻辑，而是开始走向 resilience/adaptation.所以“能否学习、调整、适应极端气候”完全可以作为有效性维度。还可以去找</w:t>
      </w:r>
      <w:r w:rsidDel="00000000" w:rsidR="00000000" w:rsidRPr="00000000">
        <w:rPr>
          <w:rFonts w:ascii="Arial Unicode MS" w:cs="Arial Unicode MS" w:eastAsia="Arial Unicode MS" w:hAnsi="Arial Unicode MS"/>
          <w:b w:val="1"/>
          <w:bCs w:val="1"/>
          <w:rtl w:val="0"/>
        </w:rPr>
        <w:t xml:space="preserve">是否随极端降雨风险更新标准/指引/工程策略？有没有“recalibration”的证据？</w:t>
      </w:r>
      <w:r w:rsidDel="00000000" w:rsidR="00000000" w:rsidRPr="00000000">
        <w:rPr>
          <w:rtl w:val="0"/>
        </w:rPr>
      </w:r>
    </w:p>
    <w:p w:rsidR="00000000" w:rsidDel="00000000" w:rsidP="00000000" w:rsidRDefault="00000000" w:rsidRPr="00000000" w14:paraId="00000073">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Part 3: Complexities, conflicts and whether unique（Vivian要求）</w:t>
      </w:r>
    </w:p>
    <w:p w:rsidR="00000000" w:rsidDel="00000000" w:rsidP="00000000" w:rsidRDefault="00000000" w:rsidRPr="00000000" w14:paraId="00000074">
      <w:pPr>
        <w:spacing w:after="240" w:before="240" w:lineRule="auto"/>
        <w:rPr>
          <w:b w:val="1"/>
          <w:bCs w:val="1"/>
        </w:rPr>
      </w:pPr>
      <w:r w:rsidDel="00000000" w:rsidR="00000000" w:rsidRPr="00000000">
        <w:rPr>
          <w:rFonts w:ascii="Arial Unicode MS" w:cs="Arial Unicode MS" w:eastAsia="Arial Unicode MS" w:hAnsi="Arial Unicode MS"/>
          <w:rtl w:val="0"/>
        </w:rPr>
        <w:t xml:space="preserve">——可以放在problem identify and framing部分突出问题的特殊性</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p w:rsidR="00000000" w:rsidDel="00000000" w:rsidP="00000000" w:rsidRDefault="00000000" w:rsidRPr="00000000" w14:paraId="00000075">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“复杂性、冲突、是否独特”</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满足Vivian要求的“复杂性、冲突、是否独特”的要求：我们要写出 3 个“复杂性节点”，她要求我们“identify complexities and underlying conflicts…and whether unique”。我建议把复杂性写成 3 个节点,放在开头的problem/background identify和framing：也就是下面三点分析了为什么这个问题重要，为什么会产生这种政策tension:</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b w:val="1"/>
          <w:bCs w:val="1"/>
          <w:highlight w:val="yellow"/>
          <w:rtl w:val="0"/>
        </w:rPr>
        <w:t xml:space="preserve">节点 1：目标冲突（objective tension）</w:t>
      </w:r>
      <w:r w:rsidDel="00000000" w:rsidR="00000000" w:rsidRPr="00000000">
        <w:rPr>
          <w:rtl w:val="0"/>
        </w:rPr>
        <w:t xml:space="preserve"> </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Flood safety 的 priority vs Water quality objectives / discharge control 这不是香港独有：几乎所有城市的 stormwater 都有同类 tension（可以一句话指出“非独特性”）</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b w:val="1"/>
          <w:bCs w:val="1"/>
          <w:highlight w:val="yellow"/>
          <w:rtl w:val="0"/>
        </w:rPr>
        <w:t xml:space="preserve">节点 2：制度碎片化（bureaucratic fragmentation / silo）</w:t>
      </w:r>
      <w:r w:rsidDel="00000000" w:rsidR="00000000" w:rsidRPr="00000000">
        <w:rPr>
          <w:rtl w:val="0"/>
        </w:rPr>
        <w:t xml:space="preserve"> </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DSD 工程导向 + EPD 监管导向 → 互动成本高 这在城市治理也普遍存在（非独特），但香港的高密度与快速径流可能放大后果（局部独特）</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b w:val="1"/>
          <w:bCs w:val="1"/>
          <w:highlight w:val="yellow"/>
          <w:rtl w:val="0"/>
        </w:rPr>
        <w:t xml:space="preserve">节点 3：证据与归因困难（evaluation difficulty）</w:t>
      </w:r>
      <w:r w:rsidDel="00000000" w:rsidR="00000000" w:rsidRPr="00000000">
        <w:rPr>
          <w:rtl w:val="0"/>
        </w:rPr>
        <w:t xml:space="preserve"> </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极端天气强烈干扰结果、因果链长、数据不一定公开 这就是 Crabbé &amp; Leroy 讲的 complexity / data / timeframe / representation 的典型困境（非独特）</w:t>
      </w:r>
    </w:p>
    <w:p w:rsidR="00000000" w:rsidDel="00000000" w:rsidP="00000000" w:rsidRDefault="00000000" w:rsidRPr="00000000" w14:paraId="0000007D">
      <w:pPr>
        <w:spacing w:after="240" w:before="240" w:lineRule="auto"/>
        <w:rPr>
          <w:b w:val="1"/>
          <w:bCs w:val="1"/>
          <w:color w:val="0070c0"/>
        </w:rPr>
      </w:pPr>
      <w:r w:rsidDel="00000000" w:rsidR="00000000" w:rsidRPr="00000000">
        <w:rPr>
          <w:rFonts w:ascii="Arial Unicode MS" w:cs="Arial Unicode MS" w:eastAsia="Arial Unicode MS" w:hAnsi="Arial Unicode MS"/>
          <w:b w:val="1"/>
          <w:bCs w:val="1"/>
          <w:color w:val="0070c0"/>
          <w:rtl w:val="0"/>
        </w:rPr>
        <w:t xml:space="preserve">三个“复杂性节点”，怎么和文献挂钩？</w:t>
      </w:r>
    </w:p>
    <w:p w:rsidR="00000000" w:rsidDel="00000000" w:rsidP="00000000" w:rsidRDefault="00000000" w:rsidRPr="00000000" w14:paraId="0000007E">
      <w:pPr>
        <w:spacing w:after="240" w:before="240" w:lineRule="auto"/>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节点一：目标冲突（objective tension）</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对应文献：</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 Capano &amp; Howlett：policy mixes 有互动效应，不同工具目标可能彼此牵制。</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 WPCO：有水质目标与发牌控制。</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 DSD resilience note：强调 resilience / adaptation / emergency preparedness。</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“防洪工具追求快速排洪与降低水浸，而水污染管制追求控制排放与达致水质目标，二者在 stormwater management 中存在目标tension。”</w:t>
      </w:r>
    </w:p>
    <w:p w:rsidR="00000000" w:rsidDel="00000000" w:rsidP="00000000" w:rsidRDefault="00000000" w:rsidRPr="00000000" w14:paraId="00000084">
      <w:pPr>
        <w:spacing w:after="240" w:before="240" w:lineRule="auto"/>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节点二：制度碎片化（bureaucratic fragmentation / silo）</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对应文献:</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 Week 6 slides：gap 持续存在的原因之一是 bureaucratic fragmentation。</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 Howlett 2001：环境治理越来越依赖复杂网络与程序性工具，政府能力与自主性关系更复杂。</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 Sørensen &amp; Torfing：治理网络要有效，常需要 metagovernance。</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“香港 flood governance 的复杂性不只来自自然风险，也来自制度边界：排水、防污、审批、工程维护和应急并不完全属于同一治理逻辑。”</w:t>
      </w:r>
    </w:p>
    <w:p w:rsidR="00000000" w:rsidDel="00000000" w:rsidP="00000000" w:rsidRDefault="00000000" w:rsidRPr="00000000" w14:paraId="0000008A">
      <w:pPr>
        <w:spacing w:after="240" w:before="240" w:line="278.4" w:lineRule="auto"/>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节点三：证据与归因困难（evaluation difficulty）</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对应文献:</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 Crabbé &amp; Leroy：环境政策评估面临复杂性、数据不足、时间尺度与因果归因困难。</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 Lecture 4 FAQ：direct evidence 通常很少，需要 logical deduction。</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 Koontz &amp; Thomas：协作/治理过程经常被讨论，但 environmental outcomes 的直接证据不足。</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“即使出现极端降雨后的水浸改善或恶化，也很难把结果直接归因于单一工具，因为天气强度、工程时点、维护状态与排放条件都在同时变化。</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jc w:val="center"/>
        <w:rPr>
          <w:b w:val="1"/>
          <w:bCs w:val="1"/>
        </w:rPr>
      </w:pPr>
      <w:r w:rsidDel="00000000" w:rsidR="00000000" w:rsidRPr="00000000">
        <w:rPr>
          <w:rFonts w:ascii="Arial Unicode MS" w:cs="Arial Unicode MS" w:eastAsia="Arial Unicode MS" w:hAnsi="Arial Unicode MS"/>
          <w:b w:val="1"/>
          <w:bCs w:val="1"/>
          <w:rtl w:val="0"/>
        </w:rPr>
        <w:t xml:space="preserve">Part 4: Matrix A：工具层次与主要作用 &amp; Matrix B：核心互动分析</w:t>
      </w:r>
    </w:p>
    <w:p w:rsidR="00000000" w:rsidDel="00000000" w:rsidP="00000000" w:rsidRDefault="00000000" w:rsidRPr="00000000" w14:paraId="0000009B">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Matrix A：工具层次与主要作用</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725"/>
        <w:gridCol w:w="2610"/>
        <w:gridCol w:w="2640"/>
        <w:tblGridChange w:id="0">
          <w:tblGrid>
            <w:gridCol w:w="1920"/>
            <w:gridCol w:w="1725"/>
            <w:gridCol w:w="2610"/>
            <w:gridCol w:w="264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jc w:val="center"/>
              <w:rPr>
                <w:b w:val="1"/>
                <w:bCs w:val="1"/>
              </w:rPr>
            </w:pPr>
            <w:r w:rsidDel="00000000" w:rsidR="00000000" w:rsidRPr="00000000">
              <w:rPr>
                <w:b w:val="1"/>
                <w:bCs w:val="1"/>
                <w:rtl w:val="0"/>
              </w:rPr>
              <w:t xml:space="preserve">Tool / Instrument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jc w:val="center"/>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jc w:val="center"/>
              <w:rPr>
                <w:b w:val="1"/>
                <w:bCs w:val="1"/>
              </w:rPr>
            </w:pPr>
            <w:r w:rsidDel="00000000" w:rsidR="00000000" w:rsidRPr="00000000">
              <w:rPr>
                <w:b w:val="1"/>
                <w:bCs w:val="1"/>
                <w:rtl w:val="0"/>
              </w:rPr>
              <w:t xml:space="preserve">Main role in the mix</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jc w:val="center"/>
              <w:rPr>
                <w:b w:val="1"/>
                <w:bCs w:val="1"/>
              </w:rPr>
            </w:pPr>
            <w:r w:rsidDel="00000000" w:rsidR="00000000" w:rsidRPr="00000000">
              <w:rPr>
                <w:rFonts w:ascii="Arial Unicode MS" w:cs="Arial Unicode MS" w:eastAsia="Arial Unicode MS" w:hAnsi="Arial Unicode MS"/>
                <w:b w:val="1"/>
                <w:bCs w:val="1"/>
                <w:rtl w:val="0"/>
              </w:rPr>
              <w:t xml:space="preserve">直接依据</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rPr>
                <w:b w:val="1"/>
                <w:bCs w:val="1"/>
              </w:rPr>
            </w:pPr>
            <w:r w:rsidDel="00000000" w:rsidR="00000000" w:rsidRPr="00000000">
              <w:rPr>
                <w:b w:val="1"/>
                <w:bCs w:val="1"/>
                <w:rtl w:val="0"/>
              </w:rPr>
              <w:t xml:space="preserve">Cap. 446 Land Drainage Ordinance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rPr/>
            </w:pPr>
            <w:r w:rsidDel="00000000" w:rsidR="00000000" w:rsidRPr="00000000">
              <w:rPr>
                <w:rtl w:val="0"/>
              </w:rPr>
              <w:t xml:space="preserve">Legal-regulatory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提供 Drainage Authority 的法定权力，用于保护主要水道、处理阻碍、支持排水与防洪管理</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Cap. 446 文本；DSD adopted strategy 明确提到设立 Drainage Authority 以保护主要水道 (</w:t>
            </w:r>
            <w:hyperlink r:id="rId8">
              <w:r w:rsidDel="00000000" w:rsidR="00000000" w:rsidRPr="00000000">
                <w:rPr>
                  <w:color w:val="1155cc"/>
                  <w:u w:val="single"/>
                  <w:rtl w:val="0"/>
                </w:rPr>
                <w:t xml:space="preserve">水务署</w:t>
              </w:r>
            </w:hyperlink>
            <w:r w:rsidDel="00000000" w:rsidR="00000000" w:rsidRPr="00000000">
              <w:rPr>
                <w:rtl w:val="0"/>
              </w:rPr>
              <w:t xml:space="preserve">)</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rPr>
                <w:b w:val="1"/>
                <w:bCs w:val="1"/>
              </w:rPr>
            </w:pPr>
            <w:r w:rsidDel="00000000" w:rsidR="00000000" w:rsidRPr="00000000">
              <w:rPr>
                <w:b w:val="1"/>
                <w:bCs w:val="1"/>
                <w:rtl w:val="0"/>
              </w:rPr>
              <w:t xml:space="preserve">Cap. 446A Consent and Approval Regulation</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rPr/>
            </w:pPr>
            <w:r w:rsidDel="00000000" w:rsidR="00000000" w:rsidRPr="00000000">
              <w:rPr>
                <w:rtl w:val="0"/>
              </w:rPr>
              <w:t xml:space="preserve">Procedural</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把 Cap. 446 具体化为申请、批准、资料提交等程序要求</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Cap. 446A 文本</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rPr>
                <w:b w:val="1"/>
                <w:bCs w:val="1"/>
              </w:rPr>
            </w:pPr>
            <w:r w:rsidDel="00000000" w:rsidR="00000000" w:rsidRPr="00000000">
              <w:rPr>
                <w:b w:val="1"/>
                <w:bCs w:val="1"/>
                <w:rtl w:val="0"/>
              </w:rPr>
              <w:t xml:space="preserve">Cap. 358 Water Pollution Control Ordinance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rPr/>
            </w:pPr>
            <w:r w:rsidDel="00000000" w:rsidR="00000000" w:rsidRPr="00000000">
              <w:rPr>
                <w:rtl w:val="0"/>
              </w:rPr>
              <w:t xml:space="preserve">Legal-regulatory / environmental control</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建立 Water Control Zones、WQOs 与 discharge licensing，控制排放，保护水环境</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rPr/>
            </w:pPr>
            <w:r w:rsidDel="00000000" w:rsidR="00000000" w:rsidRPr="00000000">
              <w:rPr>
                <w:rtl w:val="0"/>
              </w:rPr>
              <w:t xml:space="preserve">WPCO guide / EPD legislation page (</w:t>
            </w:r>
            <w:hyperlink r:id="rId9">
              <w:r w:rsidDel="00000000" w:rsidR="00000000" w:rsidRPr="00000000">
                <w:rPr>
                  <w:color w:val="1155cc"/>
                  <w:u w:val="single"/>
                  <w:rtl w:val="0"/>
                </w:rPr>
                <w:t xml:space="preserve">环境保护署</w:t>
              </w:r>
            </w:hyperlink>
            <w:r w:rsidDel="00000000" w:rsidR="00000000" w:rsidRPr="00000000">
              <w:rPr>
                <w:rtl w:val="0"/>
              </w:rPr>
              <w:t xml:space="preserve">)</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rPr>
                <w:b w:val="1"/>
                <w:bCs w:val="1"/>
              </w:rPr>
            </w:pPr>
            <w:r w:rsidDel="00000000" w:rsidR="00000000" w:rsidRPr="00000000">
              <w:rPr>
                <w:b w:val="1"/>
                <w:bCs w:val="1"/>
                <w:rtl w:val="0"/>
              </w:rPr>
              <w:t xml:space="preserve">DSD flood protection standards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rPr/>
            </w:pPr>
            <w:r w:rsidDel="00000000" w:rsidR="00000000" w:rsidRPr="00000000">
              <w:rPr>
                <w:rtl w:val="0"/>
              </w:rPr>
              <w:t xml:space="preserve">Technical / planning standard</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为不同 drainage elements 设定保护标准（如 urban trunk 200 年、branch 50 年等）</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rPr/>
            </w:pPr>
            <w:r w:rsidDel="00000000" w:rsidR="00000000" w:rsidRPr="00000000">
              <w:rPr>
                <w:rtl w:val="0"/>
              </w:rPr>
              <w:t xml:space="preserve">DSD flood protection standards page (</w:t>
            </w:r>
            <w:hyperlink r:id="rId10">
              <w:r w:rsidDel="00000000" w:rsidR="00000000" w:rsidRPr="00000000">
                <w:rPr>
                  <w:color w:val="1155cc"/>
                  <w:u w:val="single"/>
                  <w:rtl w:val="0"/>
                </w:rPr>
                <w:t xml:space="preserve">水务署</w:t>
              </w:r>
            </w:hyperlink>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rPr>
                <w:b w:val="1"/>
                <w:bCs w:val="1"/>
              </w:rPr>
            </w:pPr>
            <w:r w:rsidDel="00000000" w:rsidR="00000000" w:rsidRPr="00000000">
              <w:rPr>
                <w:b w:val="1"/>
                <w:bCs w:val="1"/>
                <w:rtl w:val="0"/>
              </w:rPr>
              <w:t xml:space="preserve">DSD long-term improvement works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rPr/>
            </w:pPr>
            <w:r w:rsidDel="00000000" w:rsidR="00000000" w:rsidRPr="00000000">
              <w:rPr>
                <w:rtl w:val="0"/>
              </w:rPr>
              <w:t xml:space="preserve">Implementation</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通过新建/改善 drainage works 提升系统容量，使之逐步达到标准</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rPr/>
            </w:pPr>
            <w:r w:rsidDel="00000000" w:rsidR="00000000" w:rsidRPr="00000000">
              <w:rPr>
                <w:rtl w:val="0"/>
              </w:rPr>
              <w:t xml:space="preserve">DSD adopted strategy page (</w:t>
            </w:r>
            <w:hyperlink r:id="rId11">
              <w:r w:rsidDel="00000000" w:rsidR="00000000" w:rsidRPr="00000000">
                <w:rPr>
                  <w:color w:val="1155cc"/>
                  <w:u w:val="single"/>
                  <w:rtl w:val="0"/>
                </w:rPr>
                <w:t xml:space="preserve">水务署</w:t>
              </w:r>
            </w:hyperlink>
            <w:r w:rsidDel="00000000" w:rsidR="00000000" w:rsidRPr="00000000">
              <w:rPr>
                <w:rtl w:val="0"/>
              </w:rPr>
              <w:t xml:space="preserve">)</w:t>
            </w:r>
          </w:p>
        </w:tc>
      </w:tr>
      <w:tr>
        <w:trPr>
          <w:cantSplit w:val="0"/>
          <w:trHeight w:val="12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rPr>
                <w:b w:val="1"/>
                <w:bCs w:val="1"/>
              </w:rPr>
            </w:pPr>
            <w:r w:rsidDel="00000000" w:rsidR="00000000" w:rsidRPr="00000000">
              <w:rPr>
                <w:b w:val="1"/>
                <w:bCs w:val="1"/>
                <w:rtl w:val="0"/>
              </w:rPr>
              <w:t xml:space="preserve">Preventive maintenance / local drainage improvement</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rPr/>
            </w:pPr>
            <w:r w:rsidDel="00000000" w:rsidR="00000000" w:rsidRPr="00000000">
              <w:rPr>
                <w:rtl w:val="0"/>
              </w:rPr>
              <w:t xml:space="preserve">Implementation / maintenance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保持 stormwater drainage system 正常运行，减少因维护不足导致的 flooding risk</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DSD adopted strategy；blackspots page提到 maintenance &amp; mitigation measures effectiveness (</w:t>
            </w:r>
            <w:hyperlink r:id="rId12">
              <w:r w:rsidDel="00000000" w:rsidR="00000000" w:rsidRPr="00000000">
                <w:rPr>
                  <w:color w:val="1155cc"/>
                  <w:u w:val="single"/>
                  <w:rtl w:val="0"/>
                </w:rPr>
                <w:t xml:space="preserve">水务署</w:t>
              </w:r>
            </w:hyperlink>
            <w:r w:rsidDel="00000000" w:rsidR="00000000" w:rsidRPr="00000000">
              <w:rPr>
                <w:rtl w:val="0"/>
              </w:rPr>
              <w:t xml:space="preserve">)</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rPr>
                <w:b w:val="1"/>
                <w:bCs w:val="1"/>
              </w:rPr>
            </w:pPr>
            <w:r w:rsidDel="00000000" w:rsidR="00000000" w:rsidRPr="00000000">
              <w:rPr>
                <w:b w:val="1"/>
                <w:bCs w:val="1"/>
                <w:rtl w:val="0"/>
              </w:rPr>
              <w:t xml:space="preserve">Flooding blackspots system</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rPr/>
            </w:pPr>
            <w:r w:rsidDel="00000000" w:rsidR="00000000" w:rsidRPr="00000000">
              <w:rPr>
                <w:rtl w:val="0"/>
              </w:rPr>
              <w:t xml:space="preserve">Monitoring / evaluative instrument</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识别 recurrent hotspots，支撑 improvement planning，并监测 completed works effectiveness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rPr/>
            </w:pPr>
            <w:r w:rsidDel="00000000" w:rsidR="00000000" w:rsidRPr="00000000">
              <w:rPr>
                <w:rtl w:val="0"/>
              </w:rPr>
              <w:t xml:space="preserve">DSD blackspots page (</w:t>
            </w:r>
            <w:hyperlink r:id="rId13">
              <w:r w:rsidDel="00000000" w:rsidR="00000000" w:rsidRPr="00000000">
                <w:rPr>
                  <w:color w:val="1155cc"/>
                  <w:u w:val="single"/>
                  <w:rtl w:val="0"/>
                </w:rPr>
                <w:t xml:space="preserve">水务署</w:t>
              </w:r>
            </w:hyperlink>
            <w:r w:rsidDel="00000000" w:rsidR="00000000" w:rsidRPr="00000000">
              <w:rPr>
                <w:rtl w:val="0"/>
              </w:rPr>
              <w:t xml:space="preserve">)</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rPr>
                <w:b w:val="1"/>
                <w:bCs w:val="1"/>
              </w:rPr>
            </w:pPr>
            <w:r w:rsidDel="00000000" w:rsidR="00000000" w:rsidRPr="00000000">
              <w:rPr>
                <w:b w:val="1"/>
                <w:bCs w:val="1"/>
                <w:rtl w:val="0"/>
              </w:rPr>
              <w:t xml:space="preserve">Flood resilience guidance (PN 2/2023)</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rPr/>
            </w:pPr>
            <w:r w:rsidDel="00000000" w:rsidR="00000000" w:rsidRPr="00000000">
              <w:rPr>
                <w:rtl w:val="0"/>
              </w:rPr>
              <w:t xml:space="preserve">Guidance / resilience instrument</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把 flood resilience、preparedness、quick-win solutions 等引入设计与实施层</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rPr/>
            </w:pPr>
            <w:r w:rsidDel="00000000" w:rsidR="00000000" w:rsidRPr="00000000">
              <w:rPr>
                <w:rtl w:val="0"/>
              </w:rPr>
              <w:t xml:space="preserve">PN 2/2023</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rPr>
                <w:b w:val="1"/>
                <w:bCs w:val="1"/>
              </w:rPr>
            </w:pPr>
            <w:r w:rsidDel="00000000" w:rsidR="00000000" w:rsidRPr="00000000">
              <w:rPr>
                <w:b w:val="1"/>
                <w:bCs w:val="1"/>
                <w:rtl w:val="0"/>
              </w:rPr>
              <w:t xml:space="preserve">Flood warning / emergency response systems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rPr/>
            </w:pPr>
            <w:r w:rsidDel="00000000" w:rsidR="00000000" w:rsidRPr="00000000">
              <w:rPr>
                <w:rtl w:val="0"/>
              </w:rPr>
              <w:t xml:space="preserve">Operational / response instrument</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处理极端天气下的预警与响应，减少 damage and disruption</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rPr/>
            </w:pPr>
            <w:r w:rsidDel="00000000" w:rsidR="00000000" w:rsidRPr="00000000">
              <w:rPr>
                <w:rtl w:val="0"/>
              </w:rPr>
              <w:t xml:space="preserve">DSD flood warning / emergency response pages (</w:t>
            </w:r>
            <w:hyperlink r:id="rId14">
              <w:r w:rsidDel="00000000" w:rsidR="00000000" w:rsidRPr="00000000">
                <w:rPr>
                  <w:color w:val="1155cc"/>
                  <w:u w:val="single"/>
                  <w:rtl w:val="0"/>
                </w:rPr>
                <w:t xml:space="preserve">水务署</w:t>
              </w:r>
            </w:hyperlink>
            <w:r w:rsidDel="00000000" w:rsidR="00000000" w:rsidRPr="00000000">
              <w:rPr>
                <w:rtl w:val="0"/>
              </w:rPr>
              <w:t xml:space="preserve">)</w:t>
            </w:r>
          </w:p>
        </w:tc>
      </w:tr>
    </w:tbl>
    <w:p w:rsidR="00000000" w:rsidDel="00000000" w:rsidP="00000000" w:rsidRDefault="00000000" w:rsidRPr="00000000" w14:paraId="000000C4">
      <w:pPr>
        <w:rPr>
          <w:color w:val="231f20"/>
          <w:sz w:val="18"/>
          <w:szCs w:val="18"/>
        </w:rPr>
      </w:pPr>
      <w:r w:rsidDel="00000000" w:rsidR="00000000" w:rsidRPr="00000000">
        <w:rPr>
          <w:color w:val="231f20"/>
          <w:sz w:val="18"/>
          <w:szCs w:val="18"/>
          <w:rtl w:val="0"/>
        </w:rPr>
        <w:t xml:space="preserve"> </w:t>
      </w:r>
    </w:p>
    <w:p w:rsidR="00000000" w:rsidDel="00000000" w:rsidP="00000000" w:rsidRDefault="00000000" w:rsidRPr="00000000" w14:paraId="000000C5">
      <w:pPr>
        <w:rPr>
          <w:color w:val="231f20"/>
          <w:sz w:val="18"/>
          <w:szCs w:val="18"/>
        </w:rPr>
      </w:pPr>
      <w:r w:rsidDel="00000000" w:rsidR="00000000" w:rsidRPr="00000000">
        <w:rPr>
          <w:rtl w:val="0"/>
        </w:rPr>
      </w:r>
    </w:p>
    <w:p w:rsidR="00000000" w:rsidDel="00000000" w:rsidP="00000000" w:rsidRDefault="00000000" w:rsidRPr="00000000" w14:paraId="000000C6">
      <w:pPr>
        <w:rPr>
          <w:color w:val="231f20"/>
          <w:sz w:val="18"/>
          <w:szCs w:val="18"/>
        </w:rPr>
      </w:pPr>
      <w:r w:rsidDel="00000000" w:rsidR="00000000" w:rsidRPr="00000000">
        <w:rPr>
          <w:rtl w:val="0"/>
        </w:rPr>
      </w:r>
    </w:p>
    <w:p w:rsidR="00000000" w:rsidDel="00000000" w:rsidP="00000000" w:rsidRDefault="00000000" w:rsidRPr="00000000" w14:paraId="000000C7">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Matrix B：核心互动分析</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025"/>
        <w:gridCol w:w="2955"/>
        <w:gridCol w:w="2235"/>
        <w:tblGridChange w:id="0">
          <w:tblGrid>
            <w:gridCol w:w="1680"/>
            <w:gridCol w:w="2025"/>
            <w:gridCol w:w="2955"/>
            <w:gridCol w:w="223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jc w:val="center"/>
              <w:rPr>
                <w:b w:val="1"/>
                <w:bCs w:val="1"/>
              </w:rPr>
            </w:pPr>
            <w:r w:rsidDel="00000000" w:rsidR="00000000" w:rsidRPr="00000000">
              <w:rPr>
                <w:b w:val="1"/>
                <w:bCs w:val="1"/>
                <w:rtl w:val="0"/>
              </w:rPr>
              <w:t xml:space="preserve">Interaction pair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jc w:val="center"/>
              <w:rPr>
                <w:b w:val="1"/>
                <w:bCs w:val="1"/>
              </w:rPr>
            </w:pPr>
            <w:r w:rsidDel="00000000" w:rsidR="00000000" w:rsidRPr="00000000">
              <w:rPr>
                <w:b w:val="1"/>
                <w:bCs w:val="1"/>
                <w:rtl w:val="0"/>
              </w:rPr>
              <w:t xml:space="preserve">Likely interaction type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jc w:val="center"/>
              <w:rPr>
                <w:b w:val="1"/>
                <w:bCs w:val="1"/>
              </w:rPr>
            </w:pPr>
            <w:r w:rsidDel="00000000" w:rsidR="00000000" w:rsidRPr="00000000">
              <w:rPr>
                <w:b w:val="1"/>
                <w:bCs w:val="1"/>
                <w:rtl w:val="0"/>
              </w:rPr>
              <w:t xml:space="preserve">Why?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jc w:val="center"/>
              <w:rPr>
                <w:b w:val="1"/>
                <w:bCs w:val="1"/>
              </w:rPr>
            </w:pPr>
            <w:r w:rsidDel="00000000" w:rsidR="00000000" w:rsidRPr="00000000">
              <w:rPr>
                <w:rFonts w:ascii="Arial Unicode MS" w:cs="Arial Unicode MS" w:eastAsia="Arial Unicode MS" w:hAnsi="Arial Unicode MS"/>
                <w:b w:val="1"/>
                <w:bCs w:val="1"/>
                <w:rtl w:val="0"/>
              </w:rPr>
              <w:t xml:space="preserve">这一格后面可怎么写</w:t>
            </w:r>
          </w:p>
        </w:tc>
      </w:tr>
      <w:tr>
        <w:trPr>
          <w:cantSplit w:val="0"/>
          <w:trHeight w:val="20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rPr>
                <w:b w:val="1"/>
                <w:bCs w:val="1"/>
              </w:rPr>
            </w:pPr>
            <w:r w:rsidDel="00000000" w:rsidR="00000000" w:rsidRPr="00000000">
              <w:rPr>
                <w:rFonts w:ascii="Arial Unicode MS" w:cs="Arial Unicode MS" w:eastAsia="Arial Unicode MS" w:hAnsi="Arial Unicode MS"/>
                <w:b w:val="1"/>
                <w:bCs w:val="1"/>
                <w:rtl w:val="0"/>
              </w:rPr>
              <w:t xml:space="preserve">Cap. 446 ↔ DSD long-term improvement works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rPr>
                <w:b w:val="1"/>
                <w:bCs w:val="1"/>
              </w:rPr>
            </w:pPr>
            <w:r w:rsidDel="00000000" w:rsidR="00000000" w:rsidRPr="00000000">
              <w:rPr>
                <w:b w:val="1"/>
                <w:bCs w:val="1"/>
                <w:rtl w:val="0"/>
              </w:rPr>
              <w:t xml:space="preserve">Complementarity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法律授权提供治理与保护水道的基础，工程措施提供物理能力提升；两者一法一工，天然互补。DSD adopted strategy 也把 Drainage Authority 与 improvement works 放在同一综合策略里。 (</w:t>
            </w:r>
            <w:hyperlink r:id="rId15">
              <w:r w:rsidDel="00000000" w:rsidR="00000000" w:rsidRPr="00000000">
                <w:rPr>
                  <w:color w:val="1155cc"/>
                  <w:u w:val="single"/>
                  <w:rtl w:val="0"/>
                </w:rPr>
                <w:t xml:space="preserve">水务署</w:t>
              </w:r>
            </w:hyperlink>
            <w:r w:rsidDel="00000000" w:rsidR="00000000" w:rsidRPr="00000000">
              <w:rPr>
                <w:rtl w:val="0"/>
              </w:rPr>
              <w:t xml:space="preserv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可写成“statutory authority enables implementation capacity”</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rPr>
                <w:b w:val="1"/>
                <w:bCs w:val="1"/>
              </w:rPr>
            </w:pPr>
            <w:r w:rsidDel="00000000" w:rsidR="00000000" w:rsidRPr="00000000">
              <w:rPr>
                <w:rFonts w:ascii="Arial Unicode MS" w:cs="Arial Unicode MS" w:eastAsia="Arial Unicode MS" w:hAnsi="Arial Unicode MS"/>
                <w:b w:val="1"/>
                <w:bCs w:val="1"/>
                <w:rtl w:val="0"/>
              </w:rPr>
              <w:t xml:space="preserve">Cap. 446A ↔ Cap. 446</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rPr>
                <w:b w:val="1"/>
                <w:bCs w:val="1"/>
              </w:rPr>
            </w:pPr>
            <w:r w:rsidDel="00000000" w:rsidR="00000000" w:rsidRPr="00000000">
              <w:rPr>
                <w:b w:val="1"/>
                <w:bCs w:val="1"/>
                <w:rtl w:val="0"/>
              </w:rPr>
              <w:t xml:space="preserve">Complementarity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446 是权力框架，446A 是程序实现；没有程序，法定权力难落地。</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可写成“legal authority requires procedural operationalisation”</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rPr>
                <w:b w:val="1"/>
                <w:bCs w:val="1"/>
              </w:rPr>
            </w:pPr>
            <w:r w:rsidDel="00000000" w:rsidR="00000000" w:rsidRPr="00000000">
              <w:rPr>
                <w:rFonts w:ascii="Arial Unicode MS" w:cs="Arial Unicode MS" w:eastAsia="Arial Unicode MS" w:hAnsi="Arial Unicode MS"/>
                <w:b w:val="1"/>
                <w:bCs w:val="1"/>
                <w:rtl w:val="0"/>
              </w:rPr>
              <w:t xml:space="preserve">Cap. 446 / 446A ↔ new development impacts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rPr>
                <w:b w:val="1"/>
                <w:bCs w:val="1"/>
              </w:rPr>
            </w:pPr>
            <w:r w:rsidDel="00000000" w:rsidR="00000000" w:rsidRPr="00000000">
              <w:rPr>
                <w:b w:val="1"/>
                <w:bCs w:val="1"/>
                <w:rtl w:val="0"/>
              </w:rPr>
              <w:t xml:space="preserve">Complementarity, but also possible bottleneck</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DSD strategy 明确提到要处理新发展带来的 drainage impacts；法律与程序有助于前端把关，但也可能增加审批复杂度。 (</w:t>
            </w:r>
            <w:hyperlink r:id="rId16">
              <w:r w:rsidDel="00000000" w:rsidR="00000000" w:rsidRPr="00000000">
                <w:rPr>
                  <w:color w:val="1155cc"/>
                  <w:u w:val="single"/>
                  <w:rtl w:val="0"/>
                </w:rPr>
                <w:t xml:space="preserve">水务署</w:t>
              </w:r>
            </w:hyperlink>
            <w:r w:rsidDel="00000000" w:rsidR="00000000" w:rsidRPr="00000000">
              <w:rPr>
                <w:rtl w:val="0"/>
              </w:rPr>
              <w:t xml:space="preserv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可写成“preventive governance with possible administrative burden”</w:t>
            </w:r>
          </w:p>
        </w:tc>
      </w:tr>
      <w:tr>
        <w:trPr>
          <w:cantSplit w:val="0"/>
          <w:trHeight w:val="20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rPr>
                <w:b w:val="1"/>
                <w:bCs w:val="1"/>
              </w:rPr>
            </w:pPr>
            <w:r w:rsidDel="00000000" w:rsidR="00000000" w:rsidRPr="00000000">
              <w:rPr>
                <w:rFonts w:ascii="Arial Unicode MS" w:cs="Arial Unicode MS" w:eastAsia="Arial Unicode MS" w:hAnsi="Arial Unicode MS"/>
                <w:b w:val="1"/>
                <w:bCs w:val="1"/>
                <w:rtl w:val="0"/>
              </w:rPr>
              <w:t xml:space="preserve">Cap. 358 ↔ flood drainage logic</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rPr>
                <w:b w:val="1"/>
                <w:bCs w:val="1"/>
              </w:rPr>
            </w:pPr>
            <w:r w:rsidDel="00000000" w:rsidR="00000000" w:rsidRPr="00000000">
              <w:rPr>
                <w:b w:val="1"/>
                <w:bCs w:val="1"/>
                <w:rtl w:val="0"/>
              </w:rPr>
              <w:t xml:space="preserve">Conflict / trade-off</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WPCO 追求控制排放、实现 WQOs；而 flood governance 常强调快速 conveyance / discharge。二者在 stormwater 情境中可能出现“防洪优先 vs 水质目标”的 tension。 (</w:t>
            </w:r>
            <w:hyperlink r:id="rId17">
              <w:r w:rsidDel="00000000" w:rsidR="00000000" w:rsidRPr="00000000">
                <w:rPr>
                  <w:color w:val="1155cc"/>
                  <w:u w:val="single"/>
                  <w:rtl w:val="0"/>
                </w:rPr>
                <w:t xml:space="preserve">环境保护署</w:t>
              </w:r>
            </w:hyperlink>
            <w:r w:rsidDel="00000000" w:rsidR="00000000" w:rsidRPr="00000000">
              <w:rPr>
                <w:rtl w:val="0"/>
              </w:rPr>
              <w:t xml:space="preserv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这是你们最核心的 tension，可作为论文主论点之一</w:t>
            </w:r>
          </w:p>
        </w:tc>
      </w:tr>
      <w:tr>
        <w:trPr>
          <w:cantSplit w:val="0"/>
          <w:trHeight w:val="16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rPr>
                <w:b w:val="1"/>
                <w:bCs w:val="1"/>
              </w:rPr>
            </w:pPr>
            <w:r w:rsidDel="00000000" w:rsidR="00000000" w:rsidRPr="00000000">
              <w:rPr>
                <w:rFonts w:ascii="Arial Unicode MS" w:cs="Arial Unicode MS" w:eastAsia="Arial Unicode MS" w:hAnsi="Arial Unicode MS"/>
                <w:b w:val="1"/>
                <w:bCs w:val="1"/>
                <w:rtl w:val="0"/>
              </w:rPr>
              <w:t xml:space="preserve">Cap. 358 ↔ sewer connection / discharge guidance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rPr>
                <w:b w:val="1"/>
                <w:bCs w:val="1"/>
              </w:rPr>
            </w:pPr>
            <w:r w:rsidDel="00000000" w:rsidR="00000000" w:rsidRPr="00000000">
              <w:rPr>
                <w:b w:val="1"/>
                <w:bCs w:val="1"/>
                <w:rtl w:val="0"/>
              </w:rPr>
              <w:t xml:space="preserve">Complementarity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WPCO 的 licensing + connection guidance 把污染控制具体化，有助于从源头减轻对水体与 drainage system 的压力。 (</w:t>
            </w:r>
            <w:hyperlink r:id="rId18">
              <w:r w:rsidDel="00000000" w:rsidR="00000000" w:rsidRPr="00000000">
                <w:rPr>
                  <w:color w:val="1155cc"/>
                  <w:u w:val="single"/>
                  <w:rtl w:val="0"/>
                </w:rPr>
                <w:t xml:space="preserve">环境保护署</w:t>
              </w:r>
            </w:hyperlink>
            <w:r w:rsidDel="00000000" w:rsidR="00000000" w:rsidRPr="00000000">
              <w:rPr>
                <w:rtl w:val="0"/>
              </w:rPr>
              <w:t xml:space="preserv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可写成“pollution-control instruments complement flood governance by reducing secondary environmental stress”</w:t>
            </w:r>
          </w:p>
        </w:tc>
      </w:tr>
      <w:tr>
        <w:trPr>
          <w:cantSplit w:val="0"/>
          <w:trHeight w:val="17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rPr>
                <w:b w:val="1"/>
                <w:bCs w:val="1"/>
              </w:rPr>
            </w:pPr>
            <w:r w:rsidDel="00000000" w:rsidR="00000000" w:rsidRPr="00000000">
              <w:rPr>
                <w:rFonts w:ascii="Arial Unicode MS" w:cs="Arial Unicode MS" w:eastAsia="Arial Unicode MS" w:hAnsi="Arial Unicode MS"/>
                <w:b w:val="1"/>
                <w:bCs w:val="1"/>
                <w:rtl w:val="0"/>
              </w:rPr>
              <w:t xml:space="preserve">Flood protection standards ↔ improvement works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rPr>
                <w:b w:val="1"/>
                <w:bCs w:val="1"/>
              </w:rPr>
            </w:pPr>
            <w:r w:rsidDel="00000000" w:rsidR="00000000" w:rsidRPr="00000000">
              <w:rPr>
                <w:b w:val="1"/>
                <w:bCs w:val="1"/>
                <w:rtl w:val="0"/>
              </w:rPr>
              <w:t xml:space="preserve">Complementarity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标准定义目标水平，工程把系统能力逐步拉到目标水平。DSD 明说 improvement works 是为了 bring capacities in line with standards as far as practicable。 (</w:t>
            </w:r>
            <w:hyperlink r:id="rId19">
              <w:r w:rsidDel="00000000" w:rsidR="00000000" w:rsidRPr="00000000">
                <w:rPr>
                  <w:color w:val="1155cc"/>
                  <w:u w:val="single"/>
                  <w:rtl w:val="0"/>
                </w:rPr>
                <w:t xml:space="preserve">水务署</w:t>
              </w:r>
            </w:hyperlink>
            <w:r w:rsidDel="00000000" w:rsidR="00000000" w:rsidRPr="00000000">
              <w:rPr>
                <w:rtl w:val="0"/>
              </w:rPr>
              <w:t xml:space="preserv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很适合做“design–delivery coherence”</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rPr>
                <w:b w:val="1"/>
                <w:bCs w:val="1"/>
              </w:rPr>
            </w:pPr>
            <w:r w:rsidDel="00000000" w:rsidR="00000000" w:rsidRPr="00000000">
              <w:rPr>
                <w:rFonts w:ascii="Arial Unicode MS" w:cs="Arial Unicode MS" w:eastAsia="Arial Unicode MS" w:hAnsi="Arial Unicode MS"/>
                <w:b w:val="1"/>
                <w:bCs w:val="1"/>
                <w:rtl w:val="0"/>
              </w:rPr>
              <w:t xml:space="preserve">Blackspots system ↔ improvement works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rPr>
                <w:b w:val="1"/>
                <w:bCs w:val="1"/>
              </w:rPr>
            </w:pPr>
            <w:r w:rsidDel="00000000" w:rsidR="00000000" w:rsidRPr="00000000">
              <w:rPr>
                <w:b w:val="1"/>
                <w:bCs w:val="1"/>
                <w:rtl w:val="0"/>
              </w:rPr>
              <w:t xml:space="preserve">Complementarity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黑点制度用于识别问题、规划工程，并在完工后监测成效；这是一个很清楚的 monitoring-feedback loop。 (</w:t>
            </w:r>
            <w:hyperlink r:id="rId20">
              <w:r w:rsidDel="00000000" w:rsidR="00000000" w:rsidRPr="00000000">
                <w:rPr>
                  <w:color w:val="1155cc"/>
                  <w:u w:val="single"/>
                  <w:rtl w:val="0"/>
                </w:rPr>
                <w:t xml:space="preserve">水务署</w:t>
              </w:r>
            </w:hyperlink>
            <w:r w:rsidDel="00000000" w:rsidR="00000000" w:rsidRPr="00000000">
              <w:rPr>
                <w:rtl w:val="0"/>
              </w:rPr>
              <w:t xml:space="preserv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可作为你们 effectiveness evidence 的 strongest point</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rPr>
                <w:b w:val="1"/>
                <w:bCs w:val="1"/>
              </w:rPr>
            </w:pPr>
            <w:r w:rsidDel="00000000" w:rsidR="00000000" w:rsidRPr="00000000">
              <w:rPr>
                <w:rFonts w:ascii="Arial Unicode MS" w:cs="Arial Unicode MS" w:eastAsia="Arial Unicode MS" w:hAnsi="Arial Unicode MS"/>
                <w:b w:val="1"/>
                <w:bCs w:val="1"/>
                <w:rtl w:val="0"/>
              </w:rPr>
              <w:t xml:space="preserve">Blackspots system ↔ actual flood risk</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rPr>
                <w:b w:val="1"/>
                <w:bCs w:val="1"/>
              </w:rPr>
            </w:pPr>
            <w:r w:rsidDel="00000000" w:rsidR="00000000" w:rsidRPr="00000000">
              <w:rPr>
                <w:b w:val="1"/>
                <w:bCs w:val="1"/>
                <w:rtl w:val="0"/>
              </w:rPr>
              <w:t xml:space="preserve">Gap / limitation</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DSD 自己说明 blackspots list 不应被用作 actual or hidden flood risk 的指标，且不包括潮汐主导位置。 (</w:t>
            </w:r>
            <w:hyperlink r:id="rId21">
              <w:r w:rsidDel="00000000" w:rsidR="00000000" w:rsidRPr="00000000">
                <w:rPr>
                  <w:color w:val="1155cc"/>
                  <w:u w:val="single"/>
                  <w:rtl w:val="0"/>
                </w:rPr>
                <w:t xml:space="preserve">水务署</w:t>
              </w:r>
            </w:hyperlink>
            <w:r w:rsidDel="00000000" w:rsidR="00000000" w:rsidRPr="00000000">
              <w:rPr>
                <w:rtl w:val="0"/>
              </w:rPr>
              <w:t xml:space="preserv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可写成“monitoring useful but not comprehensive”</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rPr>
                <w:b w:val="1"/>
                <w:bCs w:val="1"/>
              </w:rPr>
            </w:pPr>
            <w:r w:rsidDel="00000000" w:rsidR="00000000" w:rsidRPr="00000000">
              <w:rPr>
                <w:rFonts w:ascii="Arial Unicode MS" w:cs="Arial Unicode MS" w:eastAsia="Arial Unicode MS" w:hAnsi="Arial Unicode MS"/>
                <w:b w:val="1"/>
                <w:bCs w:val="1"/>
                <w:rtl w:val="0"/>
              </w:rPr>
              <w:t xml:space="preserve">Preventive maintenance ↔ emergency response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rPr>
                <w:b w:val="1"/>
                <w:bCs w:val="1"/>
              </w:rPr>
            </w:pPr>
            <w:r w:rsidDel="00000000" w:rsidR="00000000" w:rsidRPr="00000000">
              <w:rPr>
                <w:b w:val="1"/>
                <w:bCs w:val="1"/>
                <w:rtl w:val="0"/>
              </w:rPr>
              <w:t xml:space="preserve">Complementarity</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一个是“平时保系统”，一个是“极端事件应变”；共同构成 resilience governance。 (</w:t>
            </w:r>
            <w:hyperlink r:id="rId22">
              <w:r w:rsidDel="00000000" w:rsidR="00000000" w:rsidRPr="00000000">
                <w:rPr>
                  <w:color w:val="1155cc"/>
                  <w:u w:val="single"/>
                  <w:rtl w:val="0"/>
                </w:rPr>
                <w:t xml:space="preserve">水务署</w:t>
              </w:r>
            </w:hyperlink>
            <w:r w:rsidDel="00000000" w:rsidR="00000000" w:rsidRPr="00000000">
              <w:rPr>
                <w:rtl w:val="0"/>
              </w:rPr>
              <w:t xml:space="preserv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可写成“routine maintenance + crisis response”</w:t>
            </w:r>
          </w:p>
        </w:tc>
      </w:tr>
      <w:tr>
        <w:trPr>
          <w:cantSplit w:val="0"/>
          <w:trHeight w:val="19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rPr>
                <w:b w:val="1"/>
                <w:bCs w:val="1"/>
              </w:rPr>
            </w:pPr>
            <w:r w:rsidDel="00000000" w:rsidR="00000000" w:rsidRPr="00000000">
              <w:rPr>
                <w:rFonts w:ascii="Arial Unicode MS" w:cs="Arial Unicode MS" w:eastAsia="Arial Unicode MS" w:hAnsi="Arial Unicode MS"/>
                <w:b w:val="1"/>
                <w:bCs w:val="1"/>
                <w:rtl w:val="0"/>
              </w:rPr>
              <w:t xml:space="preserve">Flood resilience guidance ↔ older standards-based engineering approach</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rPr>
                <w:b w:val="1"/>
                <w:bCs w:val="1"/>
              </w:rPr>
            </w:pPr>
            <w:r w:rsidDel="00000000" w:rsidR="00000000" w:rsidRPr="00000000">
              <w:rPr>
                <w:b w:val="1"/>
                <w:bCs w:val="1"/>
                <w:rtl w:val="0"/>
              </w:rPr>
              <w:t xml:space="preserve">Partial complementarity, possible gap</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PN 2/2023 把 resilience / preparedness 纳入，但传统系统更偏固定 protection standards；两者方向一致，但是否 fully integrated 仍要检验。 (</w:t>
            </w:r>
            <w:hyperlink r:id="rId23">
              <w:r w:rsidDel="00000000" w:rsidR="00000000" w:rsidRPr="00000000">
                <w:rPr>
                  <w:color w:val="1155cc"/>
                  <w:u w:val="single"/>
                  <w:rtl w:val="0"/>
                </w:rPr>
                <w:t xml:space="preserve">水务署</w:t>
              </w:r>
            </w:hyperlink>
            <w:r w:rsidDel="00000000" w:rsidR="00000000" w:rsidRPr="00000000">
              <w:rPr>
                <w:rtl w:val="0"/>
              </w:rPr>
              <w:t xml:space="preserv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这能支撑“adaptability”那一格</w:t>
            </w:r>
          </w:p>
        </w:tc>
      </w:tr>
      <w:tr>
        <w:trPr>
          <w:cantSplit w:val="0"/>
          <w:trHeight w:val="25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rPr>
                <w:b w:val="1"/>
                <w:bCs w:val="1"/>
              </w:rPr>
            </w:pPr>
            <w:r w:rsidDel="00000000" w:rsidR="00000000" w:rsidRPr="00000000">
              <w:rPr>
                <w:rFonts w:ascii="Arial Unicode MS" w:cs="Arial Unicode MS" w:eastAsia="Arial Unicode MS" w:hAnsi="Arial Unicode MS"/>
                <w:b w:val="1"/>
                <w:bCs w:val="1"/>
                <w:rtl w:val="0"/>
              </w:rPr>
              <w:t xml:space="preserve">DSD reporting ↔ EPD reporting</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rPr>
                <w:b w:val="1"/>
                <w:bCs w:val="1"/>
              </w:rPr>
            </w:pPr>
            <w:r w:rsidDel="00000000" w:rsidR="00000000" w:rsidRPr="00000000">
              <w:rPr>
                <w:b w:val="1"/>
                <w:bCs w:val="1"/>
                <w:rtl w:val="0"/>
              </w:rPr>
              <w:t xml:space="preserve">Possible gap / fragmentation</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DSD 更强调 flood prevention performance，EPD 更强调 water quality/environmental regulation；如果缺少 shared indicators，就难评估整个 mix 的 joint effectiveness。 （这点等你上传年报 PDF 后我可以帮你做更细）</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这是你们最有潜力写出“policy mix gap”的地方</w:t>
            </w:r>
          </w:p>
        </w:tc>
      </w:tr>
    </w:tbl>
    <w:p w:rsidR="00000000" w:rsidDel="00000000" w:rsidP="00000000" w:rsidRDefault="00000000" w:rsidRPr="00000000" w14:paraId="000000F8">
      <w:pPr>
        <w:spacing w:after="240" w:before="240" w:lineRule="auto"/>
        <w:jc w:val="left"/>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从两个matrix中得出的3 个核心发现：</w:t>
      </w:r>
    </w:p>
    <w:p w:rsidR="00000000" w:rsidDel="00000000" w:rsidP="00000000" w:rsidRDefault="00000000" w:rsidRPr="00000000" w14:paraId="000000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Finding 1 — The mix is strong in statutory authority + engineering delivery法定授权与工程交付相结合，优势显著</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香港 flood governance 的优势在于，法律授权（Cap. 446） 与 工程/维护机制 之间相对连贯，DSD 的 adopted strategy 也把标准、工程、维护、Drainage Authority 放在同一个综合框架里。</w:t>
      </w:r>
    </w:p>
    <w:p w:rsidR="00000000" w:rsidDel="00000000" w:rsidP="00000000" w:rsidRDefault="00000000" w:rsidRPr="00000000" w14:paraId="000000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Finding 2 — The main tension lies between flood conveyance and water-quality governance主要矛盾在于防洪和水质治理之间。</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真正复杂之处不在“有没有工具”，而在于 drain fast 的 flood logic 与 control discharge / meet WQOs 的 water-quality logic 未必天然一致。WPCO 体系本身就说明排放是受水质目标与 licensing 约束的。</w:t>
      </w:r>
    </w:p>
    <w:p w:rsidR="00000000" w:rsidDel="00000000" w:rsidP="00000000" w:rsidRDefault="00000000" w:rsidRPr="00000000" w14:paraId="000000FD">
      <w:pPr>
        <w:spacing w:after="240" w:before="240" w:lineRule="auto"/>
        <w:rPr/>
      </w:pPr>
      <w:r w:rsidDel="00000000" w:rsidR="00000000" w:rsidRPr="00000000">
        <w:rPr>
          <w:rtl w:val="0"/>
        </w:rPr>
        <w:t xml:space="preserve"> </w:t>
      </w:r>
    </w:p>
    <w:p w:rsidR="00000000" w:rsidDel="00000000" w:rsidP="00000000" w:rsidRDefault="00000000" w:rsidRPr="00000000" w14:paraId="000000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Finding 3 — Effectiveness evidence exists, but it is partial and fragmented有效性证据是存在的，但并不完整且零散。</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DSD 的 blackspots system 很适合作为效果监测工具，但 DSD 也明确说它不能直接代表 all actual/hidden flood risk，而且不覆盖潮汐主导位置。这意味着：香港并非没有 monitoring，而是 monitoring is targeted, not fully system-wide。</w:t>
      </w:r>
    </w:p>
    <w:p w:rsidR="00000000" w:rsidDel="00000000" w:rsidP="00000000" w:rsidRDefault="00000000" w:rsidRPr="00000000" w14:paraId="00000100">
      <w:pPr>
        <w:pStyle w:val="Heading3"/>
        <w:keepNext w:val="0"/>
        <w:keepLines w:val="0"/>
        <w:spacing w:after="280" w:before="280" w:lineRule="auto"/>
        <w:rPr>
          <w:b w:val="1"/>
          <w:bCs w:val="1"/>
          <w:color w:val="000000"/>
          <w:sz w:val="22"/>
          <w:szCs w:val="22"/>
        </w:rPr>
      </w:pPr>
      <w:bookmarkStart w:colFirst="0" w:colLast="0" w:name="_89g1ye220g42" w:id="3"/>
      <w:bookmarkEnd w:id="3"/>
      <w:r w:rsidDel="00000000" w:rsidR="00000000" w:rsidRPr="00000000">
        <w:rPr>
          <w:rtl w:val="0"/>
        </w:rPr>
      </w:r>
    </w:p>
    <w:p w:rsidR="00000000" w:rsidDel="00000000" w:rsidP="00000000" w:rsidRDefault="00000000" w:rsidRPr="00000000" w14:paraId="00000101">
      <w:pPr>
        <w:jc w:val="center"/>
        <w:rPr>
          <w:b w:val="1"/>
          <w:bCs w:val="1"/>
        </w:rPr>
      </w:pPr>
      <w:r w:rsidDel="00000000" w:rsidR="00000000" w:rsidRPr="00000000">
        <w:rPr>
          <w:rFonts w:ascii="Arial Unicode MS" w:cs="Arial Unicode MS" w:eastAsia="Arial Unicode MS" w:hAnsi="Arial Unicode MS"/>
          <w:b w:val="1"/>
          <w:bCs w:val="1"/>
          <w:rtl w:val="0"/>
        </w:rPr>
        <w:t xml:space="preserve">Part 5: 其他问题</w:t>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ind w:left="1080" w:hanging="360"/>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1. 解释“为什么要做 policy mix” :</w:t>
      </w:r>
    </w:p>
    <w:p w:rsidR="00000000" w:rsidDel="00000000" w:rsidP="00000000" w:rsidRDefault="00000000" w:rsidRPr="00000000" w14:paraId="00000104">
      <w:pPr>
        <w:ind w:left="720" w:firstLine="0"/>
        <w:rPr/>
      </w:pPr>
      <w:r w:rsidDel="00000000" w:rsidR="00000000" w:rsidRPr="00000000">
        <w:rPr>
          <w:rtl w:val="0"/>
        </w:rPr>
        <w:t xml:space="preserve"> </w:t>
      </w:r>
    </w:p>
    <w:p w:rsidR="00000000" w:rsidDel="00000000" w:rsidP="00000000" w:rsidRDefault="00000000" w:rsidRPr="00000000" w14:paraId="00000105">
      <w:pPr>
        <w:ind w:left="720" w:firstLine="0"/>
        <w:rPr/>
      </w:pPr>
      <w:r w:rsidDel="00000000" w:rsidR="00000000" w:rsidRPr="00000000">
        <w:rPr>
          <w:rFonts w:ascii="Arial Unicode MS" w:cs="Arial Unicode MS" w:eastAsia="Arial Unicode MS" w:hAnsi="Arial Unicode MS"/>
          <w:rtl w:val="0"/>
        </w:rPr>
        <w:t xml:space="preserve">理论：</w:t>
      </w:r>
    </w:p>
    <w:p w:rsidR="00000000" w:rsidDel="00000000" w:rsidP="00000000" w:rsidRDefault="00000000" w:rsidRPr="00000000" w14:paraId="00000106">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Capano &amp; Howlett (2020)</w:t>
      </w:r>
    </w:p>
    <w:p w:rsidR="00000000" w:rsidDel="00000000" w:rsidP="00000000" w:rsidRDefault="00000000" w:rsidRPr="00000000" w14:paraId="00000107">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 6 Policies for systemic change / policy toolkit</w:t>
      </w:r>
    </w:p>
    <w:p w:rsidR="00000000" w:rsidDel="00000000" w:rsidP="00000000" w:rsidRDefault="00000000" w:rsidRPr="00000000" w14:paraId="00000108">
      <w:pPr>
        <w:ind w:left="720" w:firstLine="0"/>
        <w:rPr/>
      </w:pPr>
      <w:r w:rsidDel="00000000" w:rsidR="00000000" w:rsidRPr="00000000">
        <w:rPr>
          <w:rFonts w:ascii="Arial Unicode MS" w:cs="Arial Unicode MS" w:eastAsia="Arial Unicode MS" w:hAnsi="Arial Unicode MS"/>
          <w:rtl w:val="0"/>
        </w:rPr>
        <w:t xml:space="preserve">     - Howlett (2001) ： Cap.446; Cap.446A ;Cap.358</w:t>
      </w:r>
    </w:p>
    <w:p w:rsidR="00000000" w:rsidDel="00000000" w:rsidP="00000000" w:rsidRDefault="00000000" w:rsidRPr="00000000" w14:paraId="00000109">
      <w:pPr>
        <w:ind w:left="720" w:firstLine="0"/>
        <w:rPr/>
      </w:pPr>
      <w:r w:rsidDel="00000000" w:rsidR="00000000" w:rsidRPr="00000000">
        <w:rPr>
          <w:rFonts w:ascii="Arial Unicode MS" w:cs="Arial Unicode MS" w:eastAsia="Arial Unicode MS" w:hAnsi="Arial Unicode MS"/>
          <w:rtl w:val="0"/>
        </w:rPr>
        <w:t xml:space="preserve">要讲的点: 香港 flood governance 不是单一法例，而是多工具组合；所以分析重点是 interaction，不是单政策描述。</w:t>
      </w:r>
    </w:p>
    <w:p w:rsidR="00000000" w:rsidDel="00000000" w:rsidP="00000000" w:rsidRDefault="00000000" w:rsidRPr="00000000" w14:paraId="0000010A">
      <w:pPr>
        <w:spacing w:line="278.4" w:lineRule="auto"/>
        <w:ind w:left="1080" w:hanging="360"/>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2. 解释“为什么会 ineffective / limited effectiveness”</w:t>
      </w:r>
    </w:p>
    <w:p w:rsidR="00000000" w:rsidDel="00000000" w:rsidP="00000000" w:rsidRDefault="00000000" w:rsidRPr="00000000" w14:paraId="0000010B">
      <w:pPr>
        <w:ind w:left="720" w:firstLine="0"/>
        <w:rPr/>
      </w:pPr>
      <w:r w:rsidDel="00000000" w:rsidR="00000000" w:rsidRPr="00000000">
        <w:rPr>
          <w:rFonts w:ascii="Arial Unicode MS" w:cs="Arial Unicode MS" w:eastAsia="Arial Unicode MS" w:hAnsi="Arial Unicode MS"/>
          <w:rtl w:val="0"/>
        </w:rPr>
        <w:t xml:space="preserve">理论：</w:t>
      </w:r>
    </w:p>
    <w:p w:rsidR="00000000" w:rsidDel="00000000" w:rsidP="00000000" w:rsidRDefault="00000000" w:rsidRPr="00000000" w14:paraId="0000010C">
      <w:pPr>
        <w:ind w:left="720" w:firstLine="0"/>
        <w:rPr/>
      </w:pPr>
      <w:r w:rsidDel="00000000" w:rsidR="00000000" w:rsidRPr="00000000">
        <w:rPr>
          <w:rFonts w:ascii="Arial Unicode MS" w:cs="Arial Unicode MS" w:eastAsia="Arial Unicode MS" w:hAnsi="Arial Unicode MS"/>
          <w:rtl w:val="0"/>
        </w:rPr>
        <w:t xml:space="preserve">- Crabbé &amp; Leroy（complexity / data / timeframe / representation）</w:t>
      </w:r>
    </w:p>
    <w:p w:rsidR="00000000" w:rsidDel="00000000" w:rsidP="00000000" w:rsidRDefault="00000000" w:rsidRPr="00000000" w14:paraId="0000010D">
      <w:pPr>
        <w:ind w:left="720" w:firstLine="0"/>
        <w:rPr/>
      </w:pPr>
      <w:r w:rsidDel="00000000" w:rsidR="00000000" w:rsidRPr="00000000">
        <w:rPr>
          <w:rFonts w:ascii="Arial Unicode MS" w:cs="Arial Unicode MS" w:eastAsia="Arial Unicode MS" w:hAnsi="Arial Unicode MS"/>
          <w:rtl w:val="0"/>
        </w:rPr>
        <w:t xml:space="preserve">- Hudson et al.（implementation gap）</w:t>
      </w:r>
    </w:p>
    <w:p w:rsidR="00000000" w:rsidDel="00000000" w:rsidP="00000000" w:rsidRDefault="00000000" w:rsidRPr="00000000" w14:paraId="0000010E">
      <w:pPr>
        <w:ind w:left="720" w:firstLine="0"/>
        <w:rPr/>
      </w:pPr>
      <w:r w:rsidDel="00000000" w:rsidR="00000000" w:rsidRPr="00000000">
        <w:rPr>
          <w:rtl w:val="0"/>
        </w:rPr>
        <w:t xml:space="preserve">- Koontz &amp; Thomas</w:t>
      </w:r>
    </w:p>
    <w:p w:rsidR="00000000" w:rsidDel="00000000" w:rsidP="00000000" w:rsidRDefault="00000000" w:rsidRPr="00000000" w14:paraId="0000010F">
      <w:pPr>
        <w:ind w:left="720" w:firstLine="0"/>
        <w:rPr/>
      </w:pPr>
      <w:r w:rsidDel="00000000" w:rsidR="00000000" w:rsidRPr="00000000">
        <w:rPr>
          <w:rFonts w:ascii="Arial Unicode MS" w:cs="Arial Unicode MS" w:eastAsia="Arial Unicode MS" w:hAnsi="Arial Unicode MS"/>
          <w:rtl w:val="0"/>
        </w:rPr>
        <w:t xml:space="preserve">- Sørensen &amp; Torfing（network effectiveness / metagovernance）</w:t>
      </w:r>
    </w:p>
    <w:p w:rsidR="00000000" w:rsidDel="00000000" w:rsidP="00000000" w:rsidRDefault="00000000" w:rsidRPr="00000000" w14:paraId="00000110">
      <w:pPr>
        <w:ind w:left="720" w:firstLine="0"/>
        <w:rPr/>
      </w:pPr>
      <w:r w:rsidDel="00000000" w:rsidR="00000000" w:rsidRPr="00000000">
        <w:rPr>
          <w:rtl w:val="0"/>
        </w:rPr>
        <w:t xml:space="preserve"> </w:t>
      </w:r>
    </w:p>
    <w:p w:rsidR="00000000" w:rsidDel="00000000" w:rsidP="00000000" w:rsidRDefault="00000000" w:rsidRPr="00000000" w14:paraId="00000111">
      <w:pPr>
        <w:ind w:left="420" w:firstLine="0"/>
        <w:rPr/>
      </w:pPr>
      <w:r w:rsidDel="00000000" w:rsidR="00000000" w:rsidRPr="00000000">
        <w:rPr>
          <w:rFonts w:ascii="Arial Unicode MS" w:cs="Arial Unicode MS" w:eastAsia="Arial Unicode MS" w:hAnsi="Arial Unicode MS"/>
          <w:rtl w:val="0"/>
        </w:rPr>
        <w:t xml:space="preserve">文件：</w:t>
      </w:r>
    </w:p>
    <w:p w:rsidR="00000000" w:rsidDel="00000000" w:rsidP="00000000" w:rsidRDefault="00000000" w:rsidRPr="00000000" w14:paraId="00000112">
      <w:pPr>
        <w:ind w:left="420" w:firstLine="0"/>
        <w:rPr/>
      </w:pPr>
      <w:r w:rsidDel="00000000" w:rsidR="00000000" w:rsidRPr="00000000">
        <w:rPr>
          <w:rtl w:val="0"/>
        </w:rPr>
        <w:t xml:space="preserve">- DSD Annual Report 2023–24</w:t>
      </w:r>
    </w:p>
    <w:p w:rsidR="00000000" w:rsidDel="00000000" w:rsidP="00000000" w:rsidRDefault="00000000" w:rsidRPr="00000000" w14:paraId="00000113">
      <w:pPr>
        <w:ind w:left="420" w:firstLine="0"/>
        <w:rPr/>
      </w:pPr>
      <w:r w:rsidDel="00000000" w:rsidR="00000000" w:rsidRPr="00000000">
        <w:rPr>
          <w:rtl w:val="0"/>
        </w:rPr>
        <w:t xml:space="preserve">- DSD ESG Report 2023–24</w:t>
      </w:r>
    </w:p>
    <w:p w:rsidR="00000000" w:rsidDel="00000000" w:rsidP="00000000" w:rsidRDefault="00000000" w:rsidRPr="00000000" w14:paraId="00000114">
      <w:pPr>
        <w:ind w:left="420" w:firstLine="0"/>
        <w:rPr/>
      </w:pPr>
      <w:r w:rsidDel="00000000" w:rsidR="00000000" w:rsidRPr="00000000">
        <w:rPr>
          <w:rtl w:val="0"/>
        </w:rPr>
        <w:t xml:space="preserve">- EPD Environmental Performance Report 2024 / 2025</w:t>
      </w:r>
    </w:p>
    <w:p w:rsidR="00000000" w:rsidDel="00000000" w:rsidP="00000000" w:rsidRDefault="00000000" w:rsidRPr="00000000" w14:paraId="00000115">
      <w:pPr>
        <w:ind w:left="420" w:firstLine="0"/>
        <w:rPr/>
      </w:pPr>
      <w:r w:rsidDel="00000000" w:rsidR="00000000" w:rsidRPr="00000000">
        <w:rPr>
          <w:rFonts w:ascii="Arial Unicode MS" w:cs="Arial Unicode MS" w:eastAsia="Arial Unicode MS" w:hAnsi="Arial Unicode MS"/>
          <w:b w:val="1"/>
          <w:bCs w:val="1"/>
          <w:rtl w:val="0"/>
        </w:rPr>
        <w:t xml:space="preserve">要讲的点：</w:t>
        <w:br w:type="textWrapping"/>
      </w:r>
      <w:r w:rsidDel="00000000" w:rsidR="00000000" w:rsidRPr="00000000">
        <w:rPr>
          <w:rFonts w:ascii="Arial Unicode MS" w:cs="Arial Unicode MS" w:eastAsia="Arial Unicode MS" w:hAnsi="Arial Unicode MS"/>
          <w:rtl w:val="0"/>
        </w:rPr>
        <w:t xml:space="preserve"> 政策无效/有限有效，不一定是目标错了，而可能是工具互动不好、执行链条断裂、跨部门目标不一致、或者评估体系本身不完整.</w:t>
      </w:r>
    </w:p>
    <w:p w:rsidR="00000000" w:rsidDel="00000000" w:rsidP="00000000" w:rsidRDefault="00000000" w:rsidRPr="00000000" w14:paraId="00000116">
      <w:pPr>
        <w:ind w:left="420" w:firstLine="0"/>
        <w:rPr/>
      </w:pPr>
      <w:r w:rsidDel="00000000" w:rsidR="00000000" w:rsidRPr="00000000">
        <w:rPr>
          <w:rtl w:val="0"/>
        </w:rPr>
        <w:t xml:space="preserve"> </w:t>
      </w:r>
    </w:p>
    <w:p w:rsidR="00000000" w:rsidDel="00000000" w:rsidP="00000000" w:rsidRDefault="00000000" w:rsidRPr="00000000" w14:paraId="00000117">
      <w:pPr>
        <w:ind w:left="420" w:firstLine="0"/>
        <w:rPr/>
      </w:pPr>
      <w:r w:rsidDel="00000000" w:rsidR="00000000" w:rsidRPr="00000000">
        <w:rPr>
          <w:rtl w:val="0"/>
        </w:rPr>
        <w:t xml:space="preserve"> </w:t>
      </w:r>
    </w:p>
    <w:p w:rsidR="00000000" w:rsidDel="00000000" w:rsidP="00000000" w:rsidRDefault="00000000" w:rsidRPr="00000000" w14:paraId="00000118">
      <w:pPr>
        <w:rPr>
          <w:b w:val="1"/>
          <w:bCs w:val="1"/>
        </w:rPr>
      </w:pPr>
      <w:r w:rsidDel="00000000" w:rsidR="00000000" w:rsidRPr="00000000">
        <w:rPr>
          <w:rFonts w:ascii="Arial Unicode MS" w:cs="Arial Unicode MS" w:eastAsia="Arial Unicode MS" w:hAnsi="Arial Unicode MS"/>
          <w:b w:val="1"/>
          <w:bCs w:val="1"/>
          <w:rtl w:val="0"/>
        </w:rPr>
        <w:t xml:space="preserve">每一部分最适合用什么文件:</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A. 写 “policy mix description（工具清单）”:</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优先文件：</w:t>
      </w:r>
    </w:p>
    <w:p w:rsidR="00000000" w:rsidDel="00000000" w:rsidP="00000000" w:rsidRDefault="00000000" w:rsidRPr="00000000" w14:paraId="0000011C">
      <w:pPr>
        <w:rPr/>
      </w:pPr>
      <w:r w:rsidDel="00000000" w:rsidR="00000000" w:rsidRPr="00000000">
        <w:rPr>
          <w:rtl w:val="0"/>
        </w:rPr>
        <w:t xml:space="preserve">- Cap.446</w:t>
      </w:r>
    </w:p>
    <w:p w:rsidR="00000000" w:rsidDel="00000000" w:rsidP="00000000" w:rsidRDefault="00000000" w:rsidRPr="00000000" w14:paraId="0000011D">
      <w:pPr>
        <w:rPr/>
      </w:pPr>
      <w:r w:rsidDel="00000000" w:rsidR="00000000" w:rsidRPr="00000000">
        <w:rPr>
          <w:rtl w:val="0"/>
        </w:rPr>
        <w:t xml:space="preserve">- Cap.446A</w:t>
      </w:r>
    </w:p>
    <w:p w:rsidR="00000000" w:rsidDel="00000000" w:rsidP="00000000" w:rsidRDefault="00000000" w:rsidRPr="00000000" w14:paraId="0000011E">
      <w:pPr>
        <w:rPr/>
      </w:pPr>
      <w:r w:rsidDel="00000000" w:rsidR="00000000" w:rsidRPr="00000000">
        <w:rPr>
          <w:rtl w:val="0"/>
        </w:rPr>
        <w:t xml:space="preserve">- Cap.358</w:t>
      </w:r>
    </w:p>
    <w:p w:rsidR="00000000" w:rsidDel="00000000" w:rsidP="00000000" w:rsidRDefault="00000000" w:rsidRPr="00000000" w14:paraId="0000011F">
      <w:pPr>
        <w:rPr/>
      </w:pPr>
      <w:r w:rsidDel="00000000" w:rsidR="00000000" w:rsidRPr="00000000">
        <w:rPr>
          <w:rtl w:val="0"/>
        </w:rPr>
        <w:t xml:space="preserve">- A Guide to the Water Pollution Control Ordinance</w:t>
      </w:r>
    </w:p>
    <w:p w:rsidR="00000000" w:rsidDel="00000000" w:rsidP="00000000" w:rsidRDefault="00000000" w:rsidRPr="00000000" w14:paraId="00000120">
      <w:pPr>
        <w:rPr/>
      </w:pPr>
      <w:r w:rsidDel="00000000" w:rsidR="00000000" w:rsidRPr="00000000">
        <w:rPr>
          <w:rtl w:val="0"/>
        </w:rPr>
        <w:t xml:space="preserve">- PN 2/2023 Guidelines on Flood Resilience</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用途：</w:t>
        <w:br w:type="textWrapping"/>
        <w:t xml:space="preserve"> 把工具写清楚，不要泛泛而谈。</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spacing w:line="278.4" w:lineRule="auto"/>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B. 写 “interaction analysis（互补/冲突/缺口）”</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优先文件：</w:t>
      </w:r>
    </w:p>
    <w:p w:rsidR="00000000" w:rsidDel="00000000" w:rsidP="00000000" w:rsidRDefault="00000000" w:rsidRPr="00000000" w14:paraId="00000125">
      <w:pPr>
        <w:rPr/>
      </w:pPr>
      <w:r w:rsidDel="00000000" w:rsidR="00000000" w:rsidRPr="00000000">
        <w:rPr>
          <w:rtl w:val="0"/>
        </w:rPr>
        <w:t xml:space="preserve">- DSD Annual Report</w:t>
      </w:r>
    </w:p>
    <w:p w:rsidR="00000000" w:rsidDel="00000000" w:rsidP="00000000" w:rsidRDefault="00000000" w:rsidRPr="00000000" w14:paraId="00000126">
      <w:pPr>
        <w:rPr/>
      </w:pPr>
      <w:r w:rsidDel="00000000" w:rsidR="00000000" w:rsidRPr="00000000">
        <w:rPr>
          <w:rtl w:val="0"/>
        </w:rPr>
        <w:t xml:space="preserve">- DSD ESG Report</w:t>
      </w:r>
    </w:p>
    <w:p w:rsidR="00000000" w:rsidDel="00000000" w:rsidP="00000000" w:rsidRDefault="00000000" w:rsidRPr="00000000" w14:paraId="00000127">
      <w:pPr>
        <w:rPr/>
      </w:pPr>
      <w:r w:rsidDel="00000000" w:rsidR="00000000" w:rsidRPr="00000000">
        <w:rPr>
          <w:rtl w:val="0"/>
        </w:rPr>
        <w:t xml:space="preserve">- EPD Environmental Performance Report 2024 / 2025</w:t>
      </w:r>
    </w:p>
    <w:p w:rsidR="00000000" w:rsidDel="00000000" w:rsidP="00000000" w:rsidRDefault="00000000" w:rsidRPr="00000000" w14:paraId="00000128">
      <w:pPr>
        <w:rPr/>
      </w:pPr>
      <w:r w:rsidDel="00000000" w:rsidR="00000000" w:rsidRPr="00000000">
        <w:rPr>
          <w:rtl w:val="0"/>
        </w:rPr>
        <w:t xml:space="preserve">- WPCO licensing / sewer connection / guidance notes</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用途：</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看 DSD 和 EPD 各自如何定义问题、报告绩效、设置目标，由此找 interaction patterns</w:t>
      </w:r>
    </w:p>
    <w:p w:rsidR="00000000" w:rsidDel="00000000" w:rsidP="00000000" w:rsidRDefault="00000000" w:rsidRPr="00000000" w14:paraId="0000012C">
      <w:pPr>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C. 写 “effectiveness assessment（成效矩阵）”</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优先文件：</w:t>
      </w:r>
    </w:p>
    <w:p w:rsidR="00000000" w:rsidDel="00000000" w:rsidP="00000000" w:rsidRDefault="00000000" w:rsidRPr="00000000" w14:paraId="0000012F">
      <w:pPr>
        <w:rPr/>
      </w:pPr>
      <w:r w:rsidDel="00000000" w:rsidR="00000000" w:rsidRPr="00000000">
        <w:rPr>
          <w:rtl w:val="0"/>
        </w:rPr>
        <w:t xml:space="preserve">- Flooding blackspots / strategy / flood protection standards</w:t>
      </w:r>
    </w:p>
    <w:p w:rsidR="00000000" w:rsidDel="00000000" w:rsidP="00000000" w:rsidRDefault="00000000" w:rsidRPr="00000000" w14:paraId="00000130">
      <w:pPr>
        <w:rPr/>
      </w:pPr>
      <w:r w:rsidDel="00000000" w:rsidR="00000000" w:rsidRPr="00000000">
        <w:rPr>
          <w:rtl w:val="0"/>
        </w:rPr>
        <w:t xml:space="preserve">- DSD Annual Report</w:t>
      </w:r>
    </w:p>
    <w:p w:rsidR="00000000" w:rsidDel="00000000" w:rsidP="00000000" w:rsidRDefault="00000000" w:rsidRPr="00000000" w14:paraId="00000131">
      <w:pPr>
        <w:rPr/>
      </w:pPr>
      <w:r w:rsidDel="00000000" w:rsidR="00000000" w:rsidRPr="00000000">
        <w:rPr>
          <w:rtl w:val="0"/>
        </w:rPr>
        <w:t xml:space="preserve">- DSD ESG Report</w:t>
      </w:r>
    </w:p>
    <w:p w:rsidR="00000000" w:rsidDel="00000000" w:rsidP="00000000" w:rsidRDefault="00000000" w:rsidRPr="00000000" w14:paraId="00000132">
      <w:pPr>
        <w:rPr/>
      </w:pPr>
      <w:r w:rsidDel="00000000" w:rsidR="00000000" w:rsidRPr="00000000">
        <w:rPr>
          <w:rtl w:val="0"/>
        </w:rPr>
        <w:t xml:space="preserve">- EPD EPR 2024 / 2025</w:t>
      </w:r>
    </w:p>
    <w:p w:rsidR="00000000" w:rsidDel="00000000" w:rsidP="00000000" w:rsidRDefault="00000000" w:rsidRPr="00000000" w14:paraId="00000133">
      <w:pPr>
        <w:rPr/>
      </w:pPr>
      <w:r w:rsidDel="00000000" w:rsidR="00000000" w:rsidRPr="00000000">
        <w:rPr>
          <w:rtl w:val="0"/>
        </w:rPr>
        <w:t xml:space="preserve">- Extreme rainfall event materials (HKO / official press)</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3"/>
        <w:keepNext w:val="0"/>
        <w:keepLines w:val="0"/>
        <w:spacing w:after="280" w:before="280" w:lineRule="auto"/>
        <w:rPr>
          <w:b w:val="1"/>
          <w:bCs w:val="1"/>
          <w:color w:val="000000"/>
          <w:sz w:val="22"/>
          <w:szCs w:val="22"/>
          <w:highlight w:val="yellow"/>
        </w:rPr>
      </w:pPr>
      <w:bookmarkStart w:colFirst="0" w:colLast="0" w:name="_8xgrm02ob1p7" w:id="4"/>
      <w:bookmarkEnd w:id="4"/>
      <w:r w:rsidDel="00000000" w:rsidR="00000000" w:rsidRPr="00000000">
        <w:rPr>
          <w:b w:val="1"/>
          <w:bCs w:val="1"/>
          <w:color w:val="000000"/>
          <w:sz w:val="22"/>
          <w:szCs w:val="22"/>
          <w:highlight w:val="yellow"/>
          <w:rtl w:val="0"/>
        </w:rPr>
        <w:t xml:space="preserve">How do you examine reasons to account for the (in)effectiveness of a policy?</w:t>
      </w:r>
    </w:p>
    <w:p w:rsidR="00000000" w:rsidDel="00000000" w:rsidP="00000000" w:rsidRDefault="00000000" w:rsidRPr="00000000" w14:paraId="00000137">
      <w:pPr>
        <w:pStyle w:val="Heading3"/>
        <w:keepNext w:val="0"/>
        <w:keepLines w:val="0"/>
        <w:spacing w:after="280" w:before="280" w:lineRule="auto"/>
        <w:rPr>
          <w:b w:val="1"/>
          <w:bCs w:val="1"/>
          <w:color w:val="000000"/>
          <w:sz w:val="22"/>
          <w:szCs w:val="22"/>
        </w:rPr>
      </w:pPr>
      <w:bookmarkStart w:colFirst="0" w:colLast="0" w:name="_8xgrm02ob1p7" w:id="4"/>
      <w:bookmarkEnd w:id="4"/>
      <w:r w:rsidDel="00000000" w:rsidR="00000000" w:rsidRPr="00000000">
        <w:rPr>
          <w:rtl w:val="0"/>
        </w:rPr>
      </w:r>
    </w:p>
    <w:p w:rsidR="00000000" w:rsidDel="00000000" w:rsidP="00000000" w:rsidRDefault="00000000" w:rsidRPr="00000000" w14:paraId="00000138">
      <w:pPr>
        <w:pStyle w:val="Heading3"/>
        <w:keepNext w:val="0"/>
        <w:keepLines w:val="0"/>
        <w:spacing w:after="280" w:before="280" w:lineRule="auto"/>
        <w:rPr>
          <w:b w:val="1"/>
          <w:bCs w:val="1"/>
          <w:color w:val="000000"/>
          <w:sz w:val="22"/>
          <w:szCs w:val="22"/>
        </w:rPr>
      </w:pPr>
      <w:bookmarkStart w:colFirst="0" w:colLast="0" w:name="_qdi1ucui6ta1" w:id="5"/>
      <w:bookmarkEnd w:id="5"/>
      <w:r w:rsidDel="00000000" w:rsidR="00000000" w:rsidRPr="00000000">
        <w:rPr>
          <w:rtl w:val="0"/>
        </w:rPr>
      </w:r>
    </w:p>
    <w:p w:rsidR="00000000" w:rsidDel="00000000" w:rsidP="00000000" w:rsidRDefault="00000000" w:rsidRPr="00000000" w14:paraId="00000139">
      <w:pPr>
        <w:pStyle w:val="Heading3"/>
        <w:keepNext w:val="0"/>
        <w:keepLines w:val="0"/>
        <w:spacing w:after="280" w:before="280" w:lineRule="auto"/>
        <w:rPr>
          <w:b w:val="1"/>
          <w:bCs w:val="1"/>
          <w:color w:val="000000"/>
          <w:sz w:val="22"/>
          <w:szCs w:val="22"/>
        </w:rPr>
      </w:pPr>
      <w:bookmarkStart w:colFirst="0" w:colLast="0" w:name="_hayy8b50znin" w:id="6"/>
      <w:bookmarkEnd w:id="6"/>
      <w:r w:rsidDel="00000000" w:rsidR="00000000" w:rsidRPr="00000000">
        <w:rPr>
          <w:rtl w:val="0"/>
        </w:rPr>
      </w:r>
    </w:p>
    <w:p w:rsidR="00000000" w:rsidDel="00000000" w:rsidP="00000000" w:rsidRDefault="00000000" w:rsidRPr="00000000" w14:paraId="0000013A">
      <w:pPr>
        <w:pStyle w:val="Heading3"/>
        <w:keepNext w:val="0"/>
        <w:keepLines w:val="0"/>
        <w:spacing w:after="280" w:before="280" w:lineRule="auto"/>
        <w:rPr>
          <w:b w:val="1"/>
          <w:bCs w:val="1"/>
          <w:color w:val="000000"/>
          <w:sz w:val="22"/>
          <w:szCs w:val="22"/>
        </w:rPr>
      </w:pPr>
      <w:bookmarkStart w:colFirst="0" w:colLast="0" w:name="_fzlxy52ft3qm" w:id="7"/>
      <w:bookmarkEnd w:id="7"/>
      <w:r w:rsidDel="00000000" w:rsidR="00000000" w:rsidRPr="00000000">
        <w:rPr>
          <w:rtl w:val="0"/>
        </w:rPr>
      </w:r>
    </w:p>
    <w:p w:rsidR="00000000" w:rsidDel="00000000" w:rsidP="00000000" w:rsidRDefault="00000000" w:rsidRPr="00000000" w14:paraId="0000013B">
      <w:pPr>
        <w:pStyle w:val="Heading3"/>
        <w:keepNext w:val="0"/>
        <w:keepLines w:val="0"/>
        <w:spacing w:after="280" w:before="280" w:lineRule="auto"/>
        <w:rPr>
          <w:b w:val="1"/>
          <w:bCs w:val="1"/>
          <w:color w:val="000000"/>
          <w:sz w:val="22"/>
          <w:szCs w:val="22"/>
        </w:rPr>
      </w:pPr>
      <w:bookmarkStart w:colFirst="0" w:colLast="0" w:name="_6lqzydx9eu2u" w:id="8"/>
      <w:bookmarkEnd w:id="8"/>
      <w:r w:rsidDel="00000000" w:rsidR="00000000" w:rsidRPr="00000000">
        <w:rPr>
          <w:rtl w:val="0"/>
        </w:rPr>
      </w:r>
    </w:p>
    <w:p w:rsidR="00000000" w:rsidDel="00000000" w:rsidP="00000000" w:rsidRDefault="00000000" w:rsidRPr="00000000" w14:paraId="0000013C">
      <w:pPr>
        <w:pStyle w:val="Heading3"/>
        <w:keepNext w:val="0"/>
        <w:keepLines w:val="0"/>
        <w:spacing w:after="280" w:before="280" w:lineRule="auto"/>
        <w:rPr>
          <w:b w:val="1"/>
          <w:bCs w:val="1"/>
          <w:color w:val="000000"/>
          <w:sz w:val="22"/>
          <w:szCs w:val="22"/>
        </w:rPr>
      </w:pPr>
      <w:bookmarkStart w:colFirst="0" w:colLast="0" w:name="_p9rocjj1olbf" w:id="9"/>
      <w:bookmarkEnd w:id="9"/>
      <w:r w:rsidDel="00000000" w:rsidR="00000000" w:rsidRPr="00000000">
        <w:rPr>
          <w:rtl w:val="0"/>
        </w:rPr>
      </w:r>
    </w:p>
    <w:p w:rsidR="00000000" w:rsidDel="00000000" w:rsidP="00000000" w:rsidRDefault="00000000" w:rsidRPr="00000000" w14:paraId="0000013D">
      <w:pPr>
        <w:pStyle w:val="Heading3"/>
        <w:keepNext w:val="0"/>
        <w:keepLines w:val="0"/>
        <w:spacing w:after="280" w:before="280" w:lineRule="auto"/>
        <w:rPr>
          <w:b w:val="1"/>
          <w:bCs w:val="1"/>
          <w:color w:val="000000"/>
          <w:sz w:val="22"/>
          <w:szCs w:val="22"/>
        </w:rPr>
      </w:pPr>
      <w:bookmarkStart w:colFirst="0" w:colLast="0" w:name="_ulff72dgnjgf" w:id="10"/>
      <w:bookmarkEnd w:id="10"/>
      <w:r w:rsidDel="00000000" w:rsidR="00000000" w:rsidRPr="00000000">
        <w:rPr>
          <w:rtl w:val="0"/>
        </w:rPr>
      </w:r>
    </w:p>
    <w:p w:rsidR="00000000" w:rsidDel="00000000" w:rsidP="00000000" w:rsidRDefault="00000000" w:rsidRPr="00000000" w14:paraId="0000013E">
      <w:pPr>
        <w:pStyle w:val="Heading3"/>
        <w:keepNext w:val="0"/>
        <w:keepLines w:val="0"/>
        <w:spacing w:after="280" w:before="280" w:lineRule="auto"/>
        <w:rPr>
          <w:b w:val="1"/>
          <w:bCs w:val="1"/>
          <w:color w:val="000000"/>
          <w:sz w:val="22"/>
          <w:szCs w:val="22"/>
        </w:rPr>
      </w:pPr>
      <w:bookmarkStart w:colFirst="0" w:colLast="0" w:name="_g4eozd3ckl7r" w:id="11"/>
      <w:bookmarkEnd w:id="11"/>
      <w:r w:rsidDel="00000000" w:rsidR="00000000" w:rsidRPr="00000000">
        <w:rPr>
          <w:rtl w:val="0"/>
        </w:rPr>
      </w:r>
    </w:p>
    <w:p w:rsidR="00000000" w:rsidDel="00000000" w:rsidP="00000000" w:rsidRDefault="00000000" w:rsidRPr="00000000" w14:paraId="0000013F">
      <w:pPr>
        <w:pStyle w:val="Heading3"/>
        <w:keepNext w:val="0"/>
        <w:keepLines w:val="0"/>
        <w:spacing w:after="280" w:before="280" w:lineRule="auto"/>
        <w:rPr>
          <w:b w:val="1"/>
          <w:bCs w:val="1"/>
          <w:color w:val="000000"/>
          <w:sz w:val="22"/>
          <w:szCs w:val="22"/>
        </w:rPr>
      </w:pPr>
      <w:bookmarkStart w:colFirst="0" w:colLast="0" w:name="_j8ste69wt6l2" w:id="12"/>
      <w:bookmarkEnd w:id="12"/>
      <w:r w:rsidDel="00000000" w:rsidR="00000000" w:rsidRPr="00000000">
        <w:rPr>
          <w:rtl w:val="0"/>
        </w:rPr>
      </w:r>
    </w:p>
    <w:p w:rsidR="00000000" w:rsidDel="00000000" w:rsidP="00000000" w:rsidRDefault="00000000" w:rsidRPr="00000000" w14:paraId="00000140">
      <w:pPr>
        <w:pStyle w:val="Heading3"/>
        <w:keepNext w:val="0"/>
        <w:keepLines w:val="0"/>
        <w:spacing w:after="280" w:before="280" w:lineRule="auto"/>
        <w:rPr>
          <w:b w:val="1"/>
          <w:bCs w:val="1"/>
          <w:color w:val="000000"/>
          <w:sz w:val="22"/>
          <w:szCs w:val="22"/>
        </w:rPr>
      </w:pPr>
      <w:bookmarkStart w:colFirst="0" w:colLast="0" w:name="_5ilxz5mv3mr9" w:id="13"/>
      <w:bookmarkEnd w:id="13"/>
      <w:r w:rsidDel="00000000" w:rsidR="00000000" w:rsidRPr="00000000">
        <w:rPr>
          <w:rtl w:val="0"/>
        </w:rPr>
      </w:r>
    </w:p>
    <w:p w:rsidR="00000000" w:rsidDel="00000000" w:rsidP="00000000" w:rsidRDefault="00000000" w:rsidRPr="00000000" w14:paraId="00000141">
      <w:pPr>
        <w:pStyle w:val="Heading3"/>
        <w:keepNext w:val="0"/>
        <w:keepLines w:val="0"/>
        <w:spacing w:after="280" w:before="280" w:lineRule="auto"/>
        <w:rPr>
          <w:b w:val="1"/>
          <w:bCs w:val="1"/>
          <w:color w:val="000000"/>
          <w:sz w:val="22"/>
          <w:szCs w:val="22"/>
        </w:rPr>
      </w:pPr>
      <w:bookmarkStart w:colFirst="0" w:colLast="0" w:name="_vdv4dr8o27eq" w:id="14"/>
      <w:bookmarkEnd w:id="14"/>
      <w:r w:rsidDel="00000000" w:rsidR="00000000" w:rsidRPr="00000000">
        <w:rPr>
          <w:rtl w:val="0"/>
        </w:rPr>
      </w:r>
    </w:p>
    <w:p w:rsidR="00000000" w:rsidDel="00000000" w:rsidP="00000000" w:rsidRDefault="00000000" w:rsidRPr="00000000" w14:paraId="00000142">
      <w:pPr>
        <w:pStyle w:val="Heading3"/>
        <w:keepNext w:val="0"/>
        <w:keepLines w:val="0"/>
        <w:spacing w:after="280" w:before="280" w:lineRule="auto"/>
        <w:rPr>
          <w:b w:val="1"/>
          <w:bCs w:val="1"/>
          <w:color w:val="000000"/>
          <w:sz w:val="22"/>
          <w:szCs w:val="22"/>
        </w:rPr>
      </w:pPr>
      <w:bookmarkStart w:colFirst="0" w:colLast="0" w:name="_cptrpx9dmgnz" w:id="15"/>
      <w:bookmarkEnd w:id="15"/>
      <w:r w:rsidDel="00000000" w:rsidR="00000000" w:rsidRPr="00000000">
        <w:rPr>
          <w:rtl w:val="0"/>
        </w:rPr>
      </w:r>
    </w:p>
    <w:p w:rsidR="00000000" w:rsidDel="00000000" w:rsidP="00000000" w:rsidRDefault="00000000" w:rsidRPr="00000000" w14:paraId="00000143">
      <w:pPr>
        <w:pStyle w:val="Heading3"/>
        <w:keepNext w:val="0"/>
        <w:keepLines w:val="0"/>
        <w:spacing w:after="280" w:before="280" w:lineRule="auto"/>
        <w:rPr>
          <w:b w:val="1"/>
          <w:bCs w:val="1"/>
          <w:color w:val="000000"/>
          <w:sz w:val="22"/>
          <w:szCs w:val="22"/>
        </w:rPr>
      </w:pPr>
      <w:bookmarkStart w:colFirst="0" w:colLast="0" w:name="_qbceansql8wc" w:id="16"/>
      <w:bookmarkEnd w:id="16"/>
      <w:r w:rsidDel="00000000" w:rsidR="00000000" w:rsidRPr="00000000">
        <w:rPr>
          <w:rtl w:val="0"/>
        </w:rPr>
      </w:r>
    </w:p>
    <w:p w:rsidR="00000000" w:rsidDel="00000000" w:rsidP="00000000" w:rsidRDefault="00000000" w:rsidRPr="00000000" w14:paraId="00000144">
      <w:pPr>
        <w:pStyle w:val="Heading3"/>
        <w:keepNext w:val="0"/>
        <w:keepLines w:val="0"/>
        <w:spacing w:after="280" w:before="280" w:lineRule="auto"/>
        <w:rPr>
          <w:b w:val="1"/>
          <w:bCs w:val="1"/>
          <w:color w:val="000000"/>
          <w:sz w:val="22"/>
          <w:szCs w:val="22"/>
        </w:rPr>
      </w:pPr>
      <w:bookmarkStart w:colFirst="0" w:colLast="0" w:name="_lsm14m6al19m" w:id="17"/>
      <w:bookmarkEnd w:id="17"/>
      <w:r w:rsidDel="00000000" w:rsidR="00000000" w:rsidRPr="00000000">
        <w:rPr>
          <w:rtl w:val="0"/>
        </w:rPr>
      </w:r>
    </w:p>
    <w:p w:rsidR="00000000" w:rsidDel="00000000" w:rsidP="00000000" w:rsidRDefault="00000000" w:rsidRPr="00000000" w14:paraId="00000145">
      <w:pPr>
        <w:pStyle w:val="Heading3"/>
        <w:keepNext w:val="0"/>
        <w:keepLines w:val="0"/>
        <w:spacing w:after="280" w:before="280" w:lineRule="auto"/>
        <w:rPr/>
      </w:pPr>
      <w:bookmarkStart w:colFirst="0" w:colLast="0" w:name="_6srpi460atmu" w:id="18"/>
      <w:bookmarkEnd w:id="18"/>
      <w:r w:rsidDel="00000000" w:rsidR="00000000" w:rsidRPr="00000000">
        <w:rPr>
          <w:rFonts w:ascii="Arial Unicode MS" w:cs="Arial Unicode MS" w:eastAsia="Arial Unicode MS" w:hAnsi="Arial Unicode MS"/>
          <w:b w:val="1"/>
          <w:bCs w:val="1"/>
          <w:color w:val="000000"/>
          <w:sz w:val="22"/>
          <w:szCs w:val="22"/>
          <w:rtl w:val="0"/>
        </w:rPr>
        <w:t xml:space="preserve">先不看下面这些：</w:t>
      </w:r>
      <w:r w:rsidDel="00000000" w:rsidR="00000000" w:rsidRPr="00000000">
        <w:rPr>
          <w:rtl w:val="0"/>
        </w:rPr>
      </w:r>
    </w:p>
    <w:p w:rsidR="00000000" w:rsidDel="00000000" w:rsidP="00000000" w:rsidRDefault="00000000" w:rsidRPr="00000000" w14:paraId="00000146">
      <w:pPr>
        <w:pStyle w:val="Heading3"/>
        <w:keepNext w:val="0"/>
        <w:keepLines w:val="0"/>
        <w:spacing w:after="280" w:before="280" w:lineRule="auto"/>
        <w:rPr>
          <w:b w:val="1"/>
          <w:bCs w:val="1"/>
          <w:color w:val="000000"/>
          <w:sz w:val="22"/>
          <w:szCs w:val="22"/>
        </w:rPr>
      </w:pPr>
      <w:bookmarkStart w:colFirst="0" w:colLast="0" w:name="_mvuxbbojg1ev" w:id="19"/>
      <w:bookmarkEnd w:id="19"/>
      <w:r w:rsidDel="00000000" w:rsidR="00000000" w:rsidRPr="00000000">
        <w:rPr>
          <w:rtl w:val="0"/>
        </w:rPr>
      </w:r>
    </w:p>
    <w:p w:rsidR="00000000" w:rsidDel="00000000" w:rsidP="00000000" w:rsidRDefault="00000000" w:rsidRPr="00000000" w14:paraId="00000147">
      <w:pPr>
        <w:pStyle w:val="Heading3"/>
        <w:keepNext w:val="0"/>
        <w:keepLines w:val="0"/>
        <w:spacing w:after="280" w:before="280" w:lineRule="auto"/>
        <w:rPr>
          <w:b w:val="1"/>
          <w:bCs w:val="1"/>
          <w:color w:val="000000"/>
          <w:sz w:val="22"/>
          <w:szCs w:val="22"/>
        </w:rPr>
      </w:pPr>
      <w:bookmarkStart w:colFirst="0" w:colLast="0" w:name="_wm8vzrbkj3dt" w:id="20"/>
      <w:bookmarkEnd w:id="20"/>
      <w:r w:rsidDel="00000000" w:rsidR="00000000" w:rsidRPr="00000000">
        <w:rPr>
          <w:rFonts w:ascii="Arial Unicode MS" w:cs="Arial Unicode MS" w:eastAsia="Arial Unicode MS" w:hAnsi="Arial Unicode MS"/>
          <w:b w:val="1"/>
          <w:bCs w:val="1"/>
          <w:color w:val="000000"/>
          <w:sz w:val="22"/>
          <w:szCs w:val="22"/>
          <w:rtl w:val="0"/>
        </w:rPr>
        <w:t xml:space="preserve">Presentation（先不看这个）:</w:t>
      </w:r>
    </w:p>
    <w:p w:rsidR="00000000" w:rsidDel="00000000" w:rsidP="00000000" w:rsidRDefault="00000000" w:rsidRPr="00000000" w14:paraId="00000148">
      <w:pPr>
        <w:pStyle w:val="Heading3"/>
        <w:keepNext w:val="0"/>
        <w:keepLines w:val="0"/>
        <w:spacing w:after="280" w:before="280" w:lineRule="auto"/>
        <w:rPr>
          <w:b w:val="1"/>
          <w:bCs w:val="1"/>
          <w:color w:val="000000"/>
          <w:sz w:val="22"/>
          <w:szCs w:val="22"/>
        </w:rPr>
      </w:pPr>
      <w:bookmarkStart w:colFirst="0" w:colLast="0" w:name="_dhmuvp2ml6di" w:id="21"/>
      <w:bookmarkEnd w:id="21"/>
      <w:r w:rsidDel="00000000" w:rsidR="00000000" w:rsidRPr="00000000">
        <w:rPr>
          <w:b w:val="1"/>
          <w:bCs w:val="1"/>
          <w:color w:val="000000"/>
          <w:sz w:val="22"/>
          <w:szCs w:val="22"/>
          <w:rtl w:val="0"/>
        </w:rPr>
        <w:t xml:space="preserve">Page 1. Problem framing: Why urban pluvial flooding matters in Hong Kong</w:t>
      </w:r>
    </w:p>
    <w:p w:rsidR="00000000" w:rsidDel="00000000" w:rsidP="00000000" w:rsidRDefault="00000000" w:rsidRPr="00000000" w14:paraId="00000149">
      <w:pPr>
        <w:pStyle w:val="Heading3"/>
        <w:keepNext w:val="0"/>
        <w:keepLines w:val="0"/>
        <w:spacing w:after="280" w:before="280" w:lineRule="auto"/>
        <w:rPr>
          <w:b w:val="1"/>
          <w:bCs w:val="1"/>
          <w:color w:val="000000"/>
          <w:sz w:val="22"/>
          <w:szCs w:val="22"/>
        </w:rPr>
      </w:pPr>
      <w:bookmarkStart w:colFirst="0" w:colLast="0" w:name="_flsccli7wol1" w:id="22"/>
      <w:bookmarkEnd w:id="22"/>
      <w:r w:rsidDel="00000000" w:rsidR="00000000" w:rsidRPr="00000000">
        <w:rPr>
          <w:b w:val="1"/>
          <w:bCs w:val="1"/>
          <w:color w:val="000000"/>
          <w:sz w:val="22"/>
          <w:szCs w:val="22"/>
          <w:rtl w:val="0"/>
        </w:rPr>
        <w:t xml:space="preserve">Page 2. Analytical framework: Capano &amp; Howlett Table 1 as our scaffold</w:t>
      </w:r>
    </w:p>
    <w:p w:rsidR="00000000" w:rsidDel="00000000" w:rsidP="00000000" w:rsidRDefault="00000000" w:rsidRPr="00000000" w14:paraId="0000014A">
      <w:pPr>
        <w:pStyle w:val="Heading3"/>
        <w:keepNext w:val="0"/>
        <w:keepLines w:val="0"/>
        <w:spacing w:after="280" w:before="280" w:lineRule="auto"/>
        <w:rPr>
          <w:b w:val="1"/>
          <w:bCs w:val="1"/>
          <w:color w:val="000000"/>
          <w:sz w:val="22"/>
          <w:szCs w:val="22"/>
        </w:rPr>
      </w:pPr>
      <w:bookmarkStart w:colFirst="0" w:colLast="0" w:name="_w8cxy5md83as" w:id="23"/>
      <w:bookmarkEnd w:id="23"/>
      <w:r w:rsidDel="00000000" w:rsidR="00000000" w:rsidRPr="00000000">
        <w:rPr>
          <w:b w:val="1"/>
          <w:bCs w:val="1"/>
          <w:color w:val="000000"/>
          <w:sz w:val="22"/>
          <w:szCs w:val="22"/>
          <w:rtl w:val="0"/>
        </w:rPr>
        <w:t xml:space="preserve">Page 3. Policy mix architecture: what tools are in Hong Kong’s flood governance mix?</w:t>
      </w:r>
    </w:p>
    <w:p w:rsidR="00000000" w:rsidDel="00000000" w:rsidP="00000000" w:rsidRDefault="00000000" w:rsidRPr="00000000" w14:paraId="0000014B">
      <w:pPr>
        <w:pStyle w:val="Heading3"/>
        <w:keepNext w:val="0"/>
        <w:keepLines w:val="0"/>
        <w:spacing w:after="280" w:before="280" w:lineRule="auto"/>
        <w:rPr>
          <w:b w:val="1"/>
          <w:bCs w:val="1"/>
          <w:color w:val="000000"/>
          <w:sz w:val="22"/>
          <w:szCs w:val="22"/>
        </w:rPr>
      </w:pPr>
      <w:bookmarkStart w:colFirst="0" w:colLast="0" w:name="_ytm6wgv1qaum" w:id="24"/>
      <w:bookmarkEnd w:id="24"/>
      <w:r w:rsidDel="00000000" w:rsidR="00000000" w:rsidRPr="00000000">
        <w:rPr>
          <w:b w:val="1"/>
          <w:bCs w:val="1"/>
          <w:color w:val="000000"/>
          <w:sz w:val="22"/>
          <w:szCs w:val="22"/>
          <w:rtl w:val="0"/>
        </w:rPr>
        <w:t xml:space="preserve">Page 4. Sequencing and calibration: how the mix has been layered and updated</w:t>
      </w:r>
    </w:p>
    <w:p w:rsidR="00000000" w:rsidDel="00000000" w:rsidP="00000000" w:rsidRDefault="00000000" w:rsidRPr="00000000" w14:paraId="0000014C">
      <w:pPr>
        <w:pStyle w:val="Heading3"/>
        <w:keepNext w:val="0"/>
        <w:keepLines w:val="0"/>
        <w:spacing w:after="280" w:before="280" w:lineRule="auto"/>
        <w:rPr>
          <w:b w:val="1"/>
          <w:bCs w:val="1"/>
          <w:color w:val="000000"/>
          <w:sz w:val="22"/>
          <w:szCs w:val="22"/>
        </w:rPr>
      </w:pPr>
      <w:bookmarkStart w:colFirst="0" w:colLast="0" w:name="_eqd27vh89t0v" w:id="25"/>
      <w:bookmarkEnd w:id="25"/>
      <w:r w:rsidDel="00000000" w:rsidR="00000000" w:rsidRPr="00000000">
        <w:rPr>
          <w:b w:val="1"/>
          <w:bCs w:val="1"/>
          <w:color w:val="000000"/>
          <w:sz w:val="22"/>
          <w:szCs w:val="22"/>
          <w:rtl w:val="0"/>
        </w:rPr>
        <w:t xml:space="preserve">Page 5. Interaction analysis I: complementarities in the mix</w:t>
      </w:r>
    </w:p>
    <w:p w:rsidR="00000000" w:rsidDel="00000000" w:rsidP="00000000" w:rsidRDefault="00000000" w:rsidRPr="00000000" w14:paraId="0000014D">
      <w:pPr>
        <w:pStyle w:val="Heading3"/>
        <w:keepNext w:val="0"/>
        <w:keepLines w:val="0"/>
        <w:spacing w:after="280" w:before="280" w:lineRule="auto"/>
        <w:rPr>
          <w:b w:val="1"/>
          <w:bCs w:val="1"/>
          <w:color w:val="000000"/>
          <w:sz w:val="22"/>
          <w:szCs w:val="22"/>
        </w:rPr>
      </w:pPr>
      <w:bookmarkStart w:colFirst="0" w:colLast="0" w:name="_jut7llqgfov5" w:id="26"/>
      <w:bookmarkEnd w:id="26"/>
      <w:r w:rsidDel="00000000" w:rsidR="00000000" w:rsidRPr="00000000">
        <w:rPr>
          <w:b w:val="1"/>
          <w:bCs w:val="1"/>
          <w:color w:val="000000"/>
          <w:sz w:val="22"/>
          <w:szCs w:val="22"/>
          <w:rtl w:val="0"/>
        </w:rPr>
        <w:t xml:space="preserve">Page 6. Interaction analysis II: tensions, fragmentation, and gaps</w:t>
      </w:r>
    </w:p>
    <w:p w:rsidR="00000000" w:rsidDel="00000000" w:rsidP="00000000" w:rsidRDefault="00000000" w:rsidRPr="00000000" w14:paraId="0000014E">
      <w:pPr>
        <w:pStyle w:val="Heading3"/>
        <w:keepNext w:val="0"/>
        <w:keepLines w:val="0"/>
        <w:spacing w:after="280" w:before="280" w:lineRule="auto"/>
        <w:rPr>
          <w:b w:val="1"/>
          <w:bCs w:val="1"/>
          <w:color w:val="000000"/>
          <w:sz w:val="22"/>
          <w:szCs w:val="22"/>
        </w:rPr>
      </w:pPr>
      <w:bookmarkStart w:colFirst="0" w:colLast="0" w:name="_g2ujs9l87c67" w:id="27"/>
      <w:bookmarkEnd w:id="27"/>
      <w:r w:rsidDel="00000000" w:rsidR="00000000" w:rsidRPr="00000000">
        <w:rPr>
          <w:b w:val="1"/>
          <w:bCs w:val="1"/>
          <w:color w:val="000000"/>
          <w:sz w:val="22"/>
          <w:szCs w:val="22"/>
          <w:rtl w:val="0"/>
        </w:rPr>
        <w:t xml:space="preserve">Page 7. Effectiveness assessment: what works, what remains partial?</w:t>
      </w:r>
    </w:p>
    <w:p w:rsidR="00000000" w:rsidDel="00000000" w:rsidP="00000000" w:rsidRDefault="00000000" w:rsidRPr="00000000" w14:paraId="0000014F">
      <w:pPr>
        <w:pStyle w:val="Heading3"/>
        <w:keepNext w:val="0"/>
        <w:keepLines w:val="0"/>
        <w:spacing w:after="280" w:before="280" w:lineRule="auto"/>
        <w:rPr>
          <w:b w:val="1"/>
          <w:bCs w:val="1"/>
          <w:color w:val="000000"/>
          <w:sz w:val="22"/>
          <w:szCs w:val="22"/>
        </w:rPr>
      </w:pPr>
      <w:bookmarkStart w:colFirst="0" w:colLast="0" w:name="_5uim7iipid" w:id="28"/>
      <w:bookmarkEnd w:id="28"/>
      <w:r w:rsidDel="00000000" w:rsidR="00000000" w:rsidRPr="00000000">
        <w:rPr>
          <w:b w:val="1"/>
          <w:bCs w:val="1"/>
          <w:color w:val="000000"/>
          <w:sz w:val="22"/>
          <w:szCs w:val="22"/>
          <w:rtl w:val="0"/>
        </w:rPr>
        <w:t xml:space="preserve">Page 8. Conclusion: what this case tells us about policy-mix effectiveness</w:t>
      </w:r>
    </w:p>
    <w:p w:rsidR="00000000" w:rsidDel="00000000" w:rsidP="00000000" w:rsidRDefault="00000000" w:rsidRPr="00000000" w14:paraId="00000150">
      <w:pPr>
        <w:spacing w:after="240" w:before="240" w:lineRule="auto"/>
        <w:rPr/>
      </w:pPr>
      <w:r w:rsidDel="00000000" w:rsidR="00000000" w:rsidRPr="00000000">
        <w:rPr>
          <w:rtl w:val="0"/>
        </w:rPr>
        <w:t xml:space="preserve">----------</w:t>
      </w:r>
    </w:p>
    <w:p w:rsidR="00000000" w:rsidDel="00000000" w:rsidP="00000000" w:rsidRDefault="00000000" w:rsidRPr="00000000" w14:paraId="00000151">
      <w:pPr>
        <w:pStyle w:val="Heading3"/>
        <w:keepNext w:val="0"/>
        <w:keepLines w:val="0"/>
        <w:spacing w:after="280" w:before="280" w:lineRule="auto"/>
        <w:rPr>
          <w:b w:val="1"/>
          <w:bCs w:val="1"/>
          <w:color w:val="000000"/>
          <w:sz w:val="22"/>
          <w:szCs w:val="22"/>
        </w:rPr>
      </w:pPr>
      <w:bookmarkStart w:colFirst="0" w:colLast="0" w:name="_n0bv6y5m7r0i" w:id="29"/>
      <w:bookmarkEnd w:id="29"/>
      <w:r w:rsidDel="00000000" w:rsidR="00000000" w:rsidRPr="00000000">
        <w:rPr>
          <w:b w:val="1"/>
          <w:bCs w:val="1"/>
          <w:color w:val="000000"/>
          <w:sz w:val="22"/>
          <w:szCs w:val="22"/>
          <w:rtl w:val="0"/>
        </w:rPr>
        <w:t xml:space="preserve">Page 1. Problem framing: Why urban pluvial flooding matters in Hong Kong</w:t>
      </w:r>
    </w:p>
    <w:p w:rsidR="00000000" w:rsidDel="00000000" w:rsidP="00000000" w:rsidRDefault="00000000" w:rsidRPr="00000000" w14:paraId="00000152">
      <w:pPr>
        <w:spacing w:after="240" w:before="240" w:lineRule="auto"/>
        <w:rPr/>
      </w:pPr>
      <w:r w:rsidDel="00000000" w:rsidR="00000000" w:rsidRPr="00000000">
        <w:rPr>
          <w:rtl w:val="0"/>
        </w:rPr>
        <w:t xml:space="preserve">Urban pluvial flooding in Hong Kong should not be treated as a purely technical drainage problem. It is a sustainability issue because it affects public safety, mobility, infrastructure reliability, economic continuity, and environmental quality, while climate change is likely to intensify rainfall extremes and urban vulnerability. The case is also policy-relevant because Hong Kong is a high-density city where multiple governance objectives intersect, including flood protection, water quality control, urban development, and climate adaptation. This makes pluvial flooding a useful case for studying not only whether policies exist, but how a policy mix is designed and implemented, and whether that mix works coherently in practice (Markard et al., 2012; Capano &amp; Howlett, 2020).</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图表:</w:t>
      </w:r>
    </w:p>
    <w:p w:rsidR="00000000" w:rsidDel="00000000" w:rsidP="00000000" w:rsidRDefault="00000000" w:rsidRPr="00000000" w14:paraId="00000154">
      <w:pPr>
        <w:spacing w:after="240" w:before="240" w:lineRule="auto"/>
        <w:rPr/>
      </w:pPr>
      <w:r w:rsidDel="00000000" w:rsidR="00000000" w:rsidRPr="00000000">
        <w:rPr>
          <w:rFonts w:ascii="Arial Unicode MS" w:cs="Arial Unicode MS" w:eastAsia="Arial Unicode MS" w:hAnsi="Arial Unicode MS"/>
          <w:rtl w:val="0"/>
        </w:rPr>
        <w:t xml:space="preserve">放一个很直观的 problem framing graphic：</w:t>
      </w:r>
    </w:p>
    <w:p w:rsidR="00000000" w:rsidDel="00000000" w:rsidP="00000000" w:rsidRDefault="00000000" w:rsidRPr="00000000" w14:paraId="00000155">
      <w:pPr>
        <w:spacing w:after="240" w:before="240" w:lineRule="auto"/>
        <w:rPr/>
      </w:pPr>
      <w:r w:rsidDel="00000000" w:rsidR="00000000" w:rsidRPr="00000000">
        <w:rPr>
          <w:rFonts w:ascii="Arial Unicode MS" w:cs="Arial Unicode MS" w:eastAsia="Arial Unicode MS" w:hAnsi="Arial Unicode MS"/>
          <w:rtl w:val="0"/>
        </w:rPr>
        <w:t xml:space="preserve">极端暴雨 → 地表径流 → 城市积水/交通中断/设施受损/环境影响</w:t>
      </w:r>
    </w:p>
    <w:p w:rsidR="00000000" w:rsidDel="00000000" w:rsidP="00000000" w:rsidRDefault="00000000" w:rsidRPr="00000000" w14:paraId="00000156">
      <w:pPr>
        <w:spacing w:after="240" w:before="240" w:lineRule="auto"/>
        <w:rPr/>
      </w:pPr>
      <w:r w:rsidDel="00000000" w:rsidR="00000000" w:rsidRPr="00000000">
        <w:rPr>
          <w:rFonts w:ascii="Arial Unicode MS" w:cs="Arial Unicode MS" w:eastAsia="Arial Unicode MS" w:hAnsi="Arial Unicode MS"/>
          <w:rtl w:val="0"/>
        </w:rPr>
        <w:t xml:space="preserve">或者放香港极端降雨事件 + 黑点 / coastal low-lying areas 的示意图。</w:t>
      </w:r>
    </w:p>
    <w:p w:rsidR="00000000" w:rsidDel="00000000" w:rsidP="00000000" w:rsidRDefault="00000000" w:rsidRPr="00000000" w14:paraId="00000157">
      <w:pPr>
        <w:spacing w:after="240" w:before="240" w:lineRule="auto"/>
        <w:rPr/>
      </w:pPr>
      <w:r w:rsidDel="00000000" w:rsidR="00000000" w:rsidRPr="00000000">
        <w:rPr>
          <w:rFonts w:ascii="Arial Unicode MS" w:cs="Arial Unicode MS" w:eastAsia="Arial Unicode MS" w:hAnsi="Arial Unicode MS"/>
          <w:rtl w:val="0"/>
        </w:rPr>
        <w:t xml:space="preserve">中文解释</w:t>
      </w:r>
    </w:p>
    <w:p w:rsidR="00000000" w:rsidDel="00000000" w:rsidP="00000000" w:rsidRDefault="00000000" w:rsidRPr="00000000" w14:paraId="00000158">
      <w:pPr>
        <w:spacing w:after="240" w:before="240" w:lineRule="auto"/>
        <w:rPr/>
      </w:pPr>
      <w:r w:rsidDel="00000000" w:rsidR="00000000" w:rsidRPr="00000000">
        <w:rPr>
          <w:rFonts w:ascii="Arial Unicode MS" w:cs="Arial Unicode MS" w:eastAsia="Arial Unicode MS" w:hAnsi="Arial Unicode MS"/>
          <w:rtl w:val="0"/>
        </w:rPr>
        <w:t xml:space="preserve"> 这一页不是讲政策细节，而是先把老师和同学带进来：</w:t>
      </w:r>
    </w:p>
    <w:p w:rsidR="00000000" w:rsidDel="00000000" w:rsidP="00000000" w:rsidRDefault="00000000" w:rsidRPr="00000000" w14:paraId="00000159">
      <w:pPr>
        <w:spacing w:after="240" w:before="240" w:lineRule="auto"/>
        <w:rPr/>
      </w:pPr>
      <w:r w:rsidDel="00000000" w:rsidR="00000000" w:rsidRPr="00000000">
        <w:rPr>
          <w:rFonts w:ascii="Arial Unicode MS" w:cs="Arial Unicode MS" w:eastAsia="Arial Unicode MS" w:hAnsi="Arial Unicode MS"/>
          <w:rtl w:val="0"/>
        </w:rPr>
        <w:t xml:space="preserve">为什么这个题值得研究？</w:t>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关键词不是“下大雨会淹”，而是：这是可持续治理问题。它连接安全、交通、经济、环境、气候适应。所以值得用 policy mix 来分析，而不是只看单一工程。</w:t>
      </w:r>
    </w:p>
    <w:p w:rsidR="00000000" w:rsidDel="00000000" w:rsidP="00000000" w:rsidRDefault="00000000" w:rsidRPr="00000000" w14:paraId="0000015B">
      <w:pPr>
        <w:spacing w:after="240" w:before="240" w:lineRule="auto"/>
        <w:rPr/>
      </w:pPr>
      <w:r w:rsidDel="00000000" w:rsidR="00000000" w:rsidRPr="00000000">
        <w:rPr>
          <w:rtl w:val="0"/>
        </w:rPr>
        <w:t xml:space="preserve"> </w:t>
      </w:r>
    </w:p>
    <w:p w:rsidR="00000000" w:rsidDel="00000000" w:rsidP="00000000" w:rsidRDefault="00000000" w:rsidRPr="00000000" w14:paraId="0000015C">
      <w:pPr>
        <w:spacing w:after="240" w:before="240" w:lineRule="auto"/>
        <w:rPr/>
      </w:pPr>
      <w:r w:rsidDel="00000000" w:rsidR="00000000" w:rsidRPr="00000000">
        <w:rPr>
          <w:rFonts w:ascii="Arial Unicode MS" w:cs="Arial Unicode MS" w:eastAsia="Arial Unicode MS" w:hAnsi="Arial Unicode MS"/>
          <w:rtl w:val="0"/>
        </w:rPr>
        <w:t xml:space="preserve">建议 APA 文献</w:t>
      </w:r>
    </w:p>
    <w:p w:rsidR="00000000" w:rsidDel="00000000" w:rsidP="00000000" w:rsidRDefault="00000000" w:rsidRPr="00000000" w14:paraId="0000015D">
      <w:pPr>
        <w:spacing w:after="240" w:before="240" w:lineRule="auto"/>
        <w:rPr/>
      </w:pPr>
      <w:r w:rsidDel="00000000" w:rsidR="00000000" w:rsidRPr="00000000">
        <w:rPr>
          <w:rtl w:val="0"/>
        </w:rPr>
        <w:t xml:space="preserve">Capano, G., &amp; Howlett, M. (2020).</w:t>
      </w:r>
    </w:p>
    <w:p w:rsidR="00000000" w:rsidDel="00000000" w:rsidP="00000000" w:rsidRDefault="00000000" w:rsidRPr="00000000" w14:paraId="0000015E">
      <w:pPr>
        <w:spacing w:after="240" w:before="240" w:lineRule="auto"/>
        <w:rPr/>
      </w:pPr>
      <w:r w:rsidDel="00000000" w:rsidR="00000000" w:rsidRPr="00000000">
        <w:rPr>
          <w:rtl w:val="0"/>
        </w:rPr>
        <w:t xml:space="preserve">Markard, J., Raven, R., &amp; Truffer, B. (2012).</w:t>
      </w:r>
    </w:p>
    <w:p w:rsidR="00000000" w:rsidDel="00000000" w:rsidP="00000000" w:rsidRDefault="00000000" w:rsidRPr="00000000" w14:paraId="0000015F">
      <w:pPr>
        <w:spacing w:after="240" w:before="240" w:lineRule="auto"/>
        <w:rPr/>
      </w:pPr>
      <w:r w:rsidDel="00000000" w:rsidR="00000000" w:rsidRPr="00000000">
        <w:rPr>
          <w:rtl w:val="0"/>
        </w:rPr>
        <w:t xml:space="preserve">Hong Kong Observatory / DSD official materials</w:t>
      </w:r>
    </w:p>
    <w:p w:rsidR="00000000" w:rsidDel="00000000" w:rsidP="00000000" w:rsidRDefault="00000000" w:rsidRPr="00000000" w14:paraId="00000160">
      <w:pPr>
        <w:pStyle w:val="Heading3"/>
        <w:keepNext w:val="0"/>
        <w:keepLines w:val="0"/>
        <w:spacing w:after="280" w:before="280" w:lineRule="auto"/>
        <w:rPr>
          <w:b w:val="1"/>
          <w:bCs w:val="1"/>
          <w:color w:val="000000"/>
          <w:sz w:val="22"/>
          <w:szCs w:val="22"/>
        </w:rPr>
      </w:pPr>
      <w:bookmarkStart w:colFirst="0" w:colLast="0" w:name="_utx4dkenrgnh" w:id="30"/>
      <w:bookmarkEnd w:id="30"/>
      <w:r w:rsidDel="00000000" w:rsidR="00000000" w:rsidRPr="00000000">
        <w:rPr>
          <w:b w:val="1"/>
          <w:bCs w:val="1"/>
          <w:color w:val="000000"/>
          <w:sz w:val="22"/>
          <w:szCs w:val="22"/>
          <w:rtl w:val="0"/>
        </w:rPr>
        <w:t xml:space="preserve">Page 2. Analytical framework: Capano &amp; Howlett Table 1 as our scaffold</w:t>
      </w:r>
    </w:p>
    <w:p w:rsidR="00000000" w:rsidDel="00000000" w:rsidP="00000000" w:rsidRDefault="00000000" w:rsidRPr="00000000" w14:paraId="00000161">
      <w:pPr>
        <w:spacing w:after="240" w:before="240" w:lineRule="auto"/>
        <w:rPr/>
      </w:pPr>
      <w:r w:rsidDel="00000000" w:rsidR="00000000" w:rsidRPr="00000000">
        <w:rPr>
          <w:rFonts w:ascii="Arial Unicode MS" w:cs="Arial Unicode MS" w:eastAsia="Arial Unicode MS" w:hAnsi="Arial Unicode MS"/>
          <w:rtl w:val="0"/>
        </w:rPr>
        <w:t xml:space="preserve">建议图表</w:t>
      </w:r>
    </w:p>
    <w:p w:rsidR="00000000" w:rsidDel="00000000" w:rsidP="00000000" w:rsidRDefault="00000000" w:rsidRPr="00000000" w14:paraId="00000162">
      <w:pPr>
        <w:spacing w:after="240" w:before="240" w:lineRule="auto"/>
        <w:rPr/>
      </w:pPr>
      <w:r w:rsidDel="00000000" w:rsidR="00000000" w:rsidRPr="00000000">
        <w:rPr>
          <w:rtl w:val="0"/>
        </w:rPr>
        <w:t xml:space="preserve"> </w:t>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直接放刚发的paper  Table 1 的简化版，只高亮要用的 6–7 个 agenda items：</w:t>
      </w:r>
    </w:p>
    <w:p w:rsidR="00000000" w:rsidDel="00000000" w:rsidP="00000000" w:rsidRDefault="00000000" w:rsidRPr="00000000" w14:paraId="00000164">
      <w:pPr>
        <w:spacing w:after="240" w:before="240" w:lineRule="auto"/>
        <w:rPr/>
      </w:pPr>
      <w:r w:rsidDel="00000000" w:rsidR="00000000" w:rsidRPr="00000000">
        <w:rPr>
          <w:rtl w:val="0"/>
        </w:rPr>
        <w:t xml:space="preserve">1 Temporality / sequencing</w:t>
      </w:r>
    </w:p>
    <w:p w:rsidR="00000000" w:rsidDel="00000000" w:rsidP="00000000" w:rsidRDefault="00000000" w:rsidRPr="00000000" w14:paraId="00000165">
      <w:pPr>
        <w:spacing w:after="240" w:before="240" w:lineRule="auto"/>
        <w:rPr/>
      </w:pPr>
      <w:r w:rsidDel="00000000" w:rsidR="00000000" w:rsidRPr="00000000">
        <w:rPr>
          <w:rtl w:val="0"/>
        </w:rPr>
        <w:t xml:space="preserve">3 Sectoral intersections / coherence</w:t>
      </w:r>
    </w:p>
    <w:p w:rsidR="00000000" w:rsidDel="00000000" w:rsidP="00000000" w:rsidRDefault="00000000" w:rsidRPr="00000000" w14:paraId="00000166">
      <w:pPr>
        <w:spacing w:after="240" w:before="240" w:lineRule="auto"/>
        <w:rPr/>
      </w:pPr>
      <w:r w:rsidDel="00000000" w:rsidR="00000000" w:rsidRPr="00000000">
        <w:rPr>
          <w:rtl w:val="0"/>
        </w:rPr>
        <w:t xml:space="preserve">7 Mechanisms of effects</w:t>
      </w:r>
    </w:p>
    <w:p w:rsidR="00000000" w:rsidDel="00000000" w:rsidP="00000000" w:rsidRDefault="00000000" w:rsidRPr="00000000" w14:paraId="00000167">
      <w:pPr>
        <w:spacing w:after="240" w:before="240" w:lineRule="auto"/>
        <w:rPr/>
      </w:pPr>
      <w:r w:rsidDel="00000000" w:rsidR="00000000" w:rsidRPr="00000000">
        <w:rPr>
          <w:rtl w:val="0"/>
        </w:rPr>
        <w:t xml:space="preserve">9 Measuring performance and effectiveness</w:t>
      </w:r>
    </w:p>
    <w:p w:rsidR="00000000" w:rsidDel="00000000" w:rsidP="00000000" w:rsidRDefault="00000000" w:rsidRPr="00000000" w14:paraId="00000168">
      <w:pPr>
        <w:spacing w:after="240" w:before="240" w:lineRule="auto"/>
        <w:rPr/>
      </w:pPr>
      <w:r w:rsidDel="00000000" w:rsidR="00000000" w:rsidRPr="00000000">
        <w:rPr>
          <w:rtl w:val="0"/>
        </w:rPr>
        <w:t xml:space="preserve">10 Risks of failure / perverse outcomes</w:t>
      </w:r>
    </w:p>
    <w:p w:rsidR="00000000" w:rsidDel="00000000" w:rsidP="00000000" w:rsidRDefault="00000000" w:rsidRPr="00000000" w14:paraId="00000169">
      <w:pPr>
        <w:spacing w:after="240" w:before="240" w:lineRule="auto"/>
        <w:rPr/>
      </w:pPr>
      <w:r w:rsidDel="00000000" w:rsidR="00000000" w:rsidRPr="00000000">
        <w:rPr>
          <w:rtl w:val="0"/>
        </w:rPr>
        <w:t xml:space="preserve">11 Government capacity</w:t>
      </w:r>
    </w:p>
    <w:p w:rsidR="00000000" w:rsidDel="00000000" w:rsidP="00000000" w:rsidRDefault="00000000" w:rsidRPr="00000000" w14:paraId="0000016A">
      <w:pPr>
        <w:spacing w:after="240" w:before="240" w:lineRule="auto"/>
        <w:rPr/>
      </w:pPr>
      <w:r w:rsidDel="00000000" w:rsidR="00000000" w:rsidRPr="00000000">
        <w:rPr>
          <w:rtl w:val="0"/>
        </w:rPr>
        <w:t xml:space="preserve">13 Calibration</w:t>
      </w:r>
    </w:p>
    <w:p w:rsidR="00000000" w:rsidDel="00000000" w:rsidP="00000000" w:rsidRDefault="00000000" w:rsidRPr="00000000" w14:paraId="0000016B">
      <w:pPr>
        <w:spacing w:after="240" w:before="240" w:lineRule="auto"/>
        <w:rPr/>
      </w:pPr>
      <w:r w:rsidDel="00000000" w:rsidR="00000000" w:rsidRPr="00000000">
        <w:rPr>
          <w:rtl w:val="0"/>
        </w:rPr>
        <w:t xml:space="preserve">14 Procedural tools</w:t>
      </w:r>
    </w:p>
    <w:p w:rsidR="00000000" w:rsidDel="00000000" w:rsidP="00000000" w:rsidRDefault="00000000" w:rsidRPr="00000000" w14:paraId="0000016C">
      <w:pPr>
        <w:spacing w:after="240" w:before="240" w:lineRule="auto"/>
        <w:rPr/>
      </w:pPr>
      <w:r w:rsidDel="00000000" w:rsidR="00000000" w:rsidRPr="00000000">
        <w:rPr>
          <w:rtl w:val="0"/>
        </w:rPr>
        <w:t xml:space="preserve"> </w:t>
      </w:r>
    </w:p>
    <w:p w:rsidR="00000000" w:rsidDel="00000000" w:rsidP="00000000" w:rsidRDefault="00000000" w:rsidRPr="00000000" w14:paraId="0000016D">
      <w:pPr>
        <w:spacing w:after="240" w:before="240" w:lineRule="auto"/>
        <w:rPr/>
      </w:pPr>
      <w:r w:rsidDel="00000000" w:rsidR="00000000" w:rsidRPr="00000000">
        <w:rPr>
          <w:rFonts w:ascii="Arial Unicode MS" w:cs="Arial Unicode MS" w:eastAsia="Arial Unicode MS" w:hAnsi="Arial Unicode MS"/>
          <w:rtl w:val="0"/>
        </w:rPr>
        <w:t xml:space="preserve">英文 narrative</w:t>
      </w:r>
    </w:p>
    <w:p w:rsidR="00000000" w:rsidDel="00000000" w:rsidP="00000000" w:rsidRDefault="00000000" w:rsidRPr="00000000" w14:paraId="0000016E">
      <w:pPr>
        <w:spacing w:after="240" w:before="240" w:lineRule="auto"/>
        <w:rPr/>
      </w:pPr>
      <w:r w:rsidDel="00000000" w:rsidR="00000000" w:rsidRPr="00000000">
        <w:rPr>
          <w:rtl w:val="0"/>
        </w:rPr>
        <w:t xml:space="preserve">Rather than using policy mix only as a general idea, this presentation uses Capano and Howlett’s research agenda on policy instruments as its main analytical scaffold. We focus on the items most relevant to this case: sequencing over time, sectoral intersections, mechanisms of effects, effectiveness measurement, risks of failure and perverse outcomes, government capacity, calibration, and procedural tools. This matters because Hong Kong’s flood governance is not just a set of laws or projects; it is a layered toolkit whose performance depends on how different instruments interact. In this sense, our case responds directly to Capano and Howlett’s call for more research on how policy mixes are composed, implemented, and evaluated in practice (Capano &amp; Howlett, 2020).</w:t>
      </w:r>
    </w:p>
    <w:p w:rsidR="00000000" w:rsidDel="00000000" w:rsidP="00000000" w:rsidRDefault="00000000" w:rsidRPr="00000000" w14:paraId="0000016F">
      <w:pPr>
        <w:spacing w:after="240" w:before="240" w:lineRule="auto"/>
        <w:rPr/>
      </w:pPr>
      <w:r w:rsidDel="00000000" w:rsidR="00000000" w:rsidRPr="00000000">
        <w:rPr>
          <w:rtl w:val="0"/>
        </w:rPr>
        <w:t xml:space="preserve"> </w:t>
      </w:r>
    </w:p>
    <w:p w:rsidR="00000000" w:rsidDel="00000000" w:rsidP="00000000" w:rsidRDefault="00000000" w:rsidRPr="00000000" w14:paraId="00000170">
      <w:pPr>
        <w:spacing w:after="240" w:before="240" w:lineRule="auto"/>
        <w:rPr/>
      </w:pPr>
      <w:r w:rsidDel="00000000" w:rsidR="00000000" w:rsidRPr="00000000">
        <w:rPr>
          <w:rFonts w:ascii="Arial Unicode MS" w:cs="Arial Unicode MS" w:eastAsia="Arial Unicode MS" w:hAnsi="Arial Unicode MS"/>
          <w:rtl w:val="0"/>
        </w:rPr>
        <w:t xml:space="preserve">中文解释</w:t>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这一页是整个 presentation 最重要的理论部分。要明确告诉老师：</w:t>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我们没有走偏，没有随便自己搭框架，而是明确用 Capano &amp; Howlett Table 1 来组织分析。这样老师一看就知道你们抓住了课堂重点。</w:t>
      </w:r>
    </w:p>
    <w:p w:rsidR="00000000" w:rsidDel="00000000" w:rsidP="00000000" w:rsidRDefault="00000000" w:rsidRPr="00000000" w14:paraId="00000173">
      <w:pPr>
        <w:spacing w:after="240" w:before="240" w:lineRule="auto"/>
        <w:rPr/>
      </w:pPr>
      <w:r w:rsidDel="00000000" w:rsidR="00000000" w:rsidRPr="00000000">
        <w:rPr>
          <w:rtl w:val="0"/>
        </w:rPr>
        <w:t xml:space="preserve"> </w:t>
      </w:r>
    </w:p>
    <w:p w:rsidR="00000000" w:rsidDel="00000000" w:rsidP="00000000" w:rsidRDefault="00000000" w:rsidRPr="00000000" w14:paraId="00000174">
      <w:pPr>
        <w:spacing w:after="240" w:before="240" w:lineRule="auto"/>
        <w:rPr/>
      </w:pPr>
      <w:r w:rsidDel="00000000" w:rsidR="00000000" w:rsidRPr="00000000">
        <w:rPr>
          <w:rFonts w:ascii="Arial Unicode MS" w:cs="Arial Unicode MS" w:eastAsia="Arial Unicode MS" w:hAnsi="Arial Unicode MS"/>
          <w:rtl w:val="0"/>
        </w:rPr>
        <w:t xml:space="preserve">建议 APA 文献</w:t>
      </w:r>
    </w:p>
    <w:p w:rsidR="00000000" w:rsidDel="00000000" w:rsidP="00000000" w:rsidRDefault="00000000" w:rsidRPr="00000000" w14:paraId="00000175">
      <w:pPr>
        <w:spacing w:after="240" w:before="240" w:lineRule="auto"/>
        <w:rPr/>
      </w:pPr>
      <w:r w:rsidDel="00000000" w:rsidR="00000000" w:rsidRPr="00000000">
        <w:rPr>
          <w:rtl w:val="0"/>
        </w:rPr>
        <w:t xml:space="preserve">Capano, G., &amp; Howlett, M. (2020).</w:t>
      </w:r>
    </w:p>
    <w:p w:rsidR="00000000" w:rsidDel="00000000" w:rsidP="00000000" w:rsidRDefault="00000000" w:rsidRPr="00000000" w14:paraId="00000176">
      <w:pPr>
        <w:spacing w:after="240" w:before="240" w:lineRule="auto"/>
        <w:rPr/>
      </w:pPr>
      <w:r w:rsidDel="00000000" w:rsidR="00000000" w:rsidRPr="00000000">
        <w:rPr>
          <w:rtl w:val="0"/>
        </w:rPr>
        <w:t xml:space="preserve"> </w:t>
      </w:r>
    </w:p>
    <w:p w:rsidR="00000000" w:rsidDel="00000000" w:rsidP="00000000" w:rsidRDefault="00000000" w:rsidRPr="00000000" w14:paraId="00000177">
      <w:pPr>
        <w:spacing w:after="240" w:before="240" w:lineRule="auto"/>
        <w:rPr/>
      </w:pPr>
      <w:r w:rsidDel="00000000" w:rsidR="00000000" w:rsidRPr="00000000">
        <w:rPr>
          <w:rtl w:val="0"/>
        </w:rPr>
        <w:t xml:space="preserve"> </w:t>
      </w:r>
    </w:p>
    <w:p w:rsidR="00000000" w:rsidDel="00000000" w:rsidP="00000000" w:rsidRDefault="00000000" w:rsidRPr="00000000" w14:paraId="00000178">
      <w:pPr>
        <w:pStyle w:val="Heading3"/>
        <w:keepNext w:val="0"/>
        <w:keepLines w:val="0"/>
        <w:spacing w:after="280" w:before="280" w:lineRule="auto"/>
        <w:rPr>
          <w:b w:val="1"/>
          <w:bCs w:val="1"/>
          <w:color w:val="000000"/>
          <w:sz w:val="22"/>
          <w:szCs w:val="22"/>
        </w:rPr>
      </w:pPr>
      <w:bookmarkStart w:colFirst="0" w:colLast="0" w:name="_o3tvnzkn97xw" w:id="31"/>
      <w:bookmarkEnd w:id="31"/>
      <w:r w:rsidDel="00000000" w:rsidR="00000000" w:rsidRPr="00000000">
        <w:rPr>
          <w:b w:val="1"/>
          <w:bCs w:val="1"/>
          <w:color w:val="000000"/>
          <w:sz w:val="22"/>
          <w:szCs w:val="22"/>
          <w:rtl w:val="0"/>
        </w:rPr>
        <w:t xml:space="preserve">Page 3. Policy mix architecture: what tools are in Hong Kong’s flood governance mix?</w:t>
      </w:r>
    </w:p>
    <w:p w:rsidR="00000000" w:rsidDel="00000000" w:rsidP="00000000" w:rsidRDefault="00000000" w:rsidRPr="00000000" w14:paraId="00000179">
      <w:pPr>
        <w:spacing w:after="240" w:before="240" w:lineRule="auto"/>
        <w:rPr/>
      </w:pPr>
      <w:r w:rsidDel="00000000" w:rsidR="00000000" w:rsidRPr="00000000">
        <w:rPr>
          <w:rFonts w:ascii="Arial Unicode MS" w:cs="Arial Unicode MS" w:eastAsia="Arial Unicode MS" w:hAnsi="Arial Unicode MS"/>
          <w:rtl w:val="0"/>
        </w:rPr>
        <w:t xml:space="preserve">建议图表</w:t>
      </w:r>
    </w:p>
    <w:p w:rsidR="00000000" w:rsidDel="00000000" w:rsidP="00000000" w:rsidRDefault="00000000" w:rsidRPr="00000000" w14:paraId="0000017A">
      <w:pPr>
        <w:spacing w:after="240" w:before="240" w:lineRule="auto"/>
        <w:rPr/>
      </w:pPr>
      <w:r w:rsidDel="00000000" w:rsidR="00000000" w:rsidRPr="00000000">
        <w:rPr>
          <w:rFonts w:ascii="Arial Unicode MS" w:cs="Arial Unicode MS" w:eastAsia="Arial Unicode MS" w:hAnsi="Arial Unicode MS"/>
          <w:rtl w:val="0"/>
        </w:rPr>
        <w:t xml:space="preserve">做一个 policy mix map，分成四层：</w:t>
      </w:r>
    </w:p>
    <w:p w:rsidR="00000000" w:rsidDel="00000000" w:rsidP="00000000" w:rsidRDefault="00000000" w:rsidRPr="00000000" w14:paraId="0000017B">
      <w:pPr>
        <w:spacing w:after="240" w:before="240" w:lineRule="auto"/>
        <w:rPr/>
      </w:pPr>
      <w:r w:rsidDel="00000000" w:rsidR="00000000" w:rsidRPr="00000000">
        <w:rPr>
          <w:rtl w:val="0"/>
        </w:rPr>
        <w:t xml:space="preserve">- Legal-regulatory</w:t>
      </w:r>
    </w:p>
    <w:p w:rsidR="00000000" w:rsidDel="00000000" w:rsidP="00000000" w:rsidRDefault="00000000" w:rsidRPr="00000000" w14:paraId="0000017C">
      <w:pPr>
        <w:spacing w:after="240" w:before="240" w:lineRule="auto"/>
        <w:rPr/>
      </w:pPr>
      <w:r w:rsidDel="00000000" w:rsidR="00000000" w:rsidRPr="00000000">
        <w:rPr>
          <w:rtl w:val="0"/>
        </w:rPr>
        <w:t xml:space="preserve">- Procedural</w:t>
      </w:r>
    </w:p>
    <w:p w:rsidR="00000000" w:rsidDel="00000000" w:rsidP="00000000" w:rsidRDefault="00000000" w:rsidRPr="00000000" w14:paraId="0000017D">
      <w:pPr>
        <w:spacing w:after="240" w:before="240" w:lineRule="auto"/>
        <w:rPr/>
      </w:pPr>
      <w:r w:rsidDel="00000000" w:rsidR="00000000" w:rsidRPr="00000000">
        <w:rPr>
          <w:rtl w:val="0"/>
        </w:rPr>
        <w:t xml:space="preserve">- Implementation</w:t>
      </w:r>
    </w:p>
    <w:p w:rsidR="00000000" w:rsidDel="00000000" w:rsidP="00000000" w:rsidRDefault="00000000" w:rsidRPr="00000000" w14:paraId="0000017E">
      <w:pPr>
        <w:spacing w:after="240" w:before="240" w:lineRule="auto"/>
        <w:rPr/>
      </w:pPr>
      <w:r w:rsidDel="00000000" w:rsidR="00000000" w:rsidRPr="00000000">
        <w:rPr>
          <w:rtl w:val="0"/>
        </w:rPr>
        <w:t xml:space="preserve">- Guidance / information</w:t>
      </w:r>
    </w:p>
    <w:p w:rsidR="00000000" w:rsidDel="00000000" w:rsidP="00000000" w:rsidRDefault="00000000" w:rsidRPr="00000000" w14:paraId="0000017F">
      <w:pPr>
        <w:spacing w:after="240" w:before="240" w:lineRule="auto"/>
        <w:rPr/>
      </w:pPr>
      <w:r w:rsidDel="00000000" w:rsidR="00000000" w:rsidRPr="00000000">
        <w:rPr>
          <w:rtl w:val="0"/>
        </w:rPr>
        <w:t xml:space="preserve"> </w:t>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rtl w:val="0"/>
        </w:rPr>
        <w:t xml:space="preserve">然后把工具填进去：</w:t>
      </w:r>
    </w:p>
    <w:p w:rsidR="00000000" w:rsidDel="00000000" w:rsidP="00000000" w:rsidRDefault="00000000" w:rsidRPr="00000000" w14:paraId="00000181">
      <w:pPr>
        <w:spacing w:after="240" w:before="240" w:lineRule="auto"/>
        <w:rPr/>
      </w:pPr>
      <w:r w:rsidDel="00000000" w:rsidR="00000000" w:rsidRPr="00000000">
        <w:rPr>
          <w:rtl w:val="0"/>
        </w:rPr>
        <w:t xml:space="preserve">Cap. 446</w:t>
      </w:r>
    </w:p>
    <w:p w:rsidR="00000000" w:rsidDel="00000000" w:rsidP="00000000" w:rsidRDefault="00000000" w:rsidRPr="00000000" w14:paraId="00000182">
      <w:pPr>
        <w:spacing w:after="240" w:before="240" w:lineRule="auto"/>
        <w:rPr/>
      </w:pPr>
      <w:r w:rsidDel="00000000" w:rsidR="00000000" w:rsidRPr="00000000">
        <w:rPr>
          <w:rtl w:val="0"/>
        </w:rPr>
        <w:t xml:space="preserve">Cap. 446A</w:t>
      </w:r>
    </w:p>
    <w:p w:rsidR="00000000" w:rsidDel="00000000" w:rsidP="00000000" w:rsidRDefault="00000000" w:rsidRPr="00000000" w14:paraId="00000183">
      <w:pPr>
        <w:spacing w:after="240" w:before="240" w:lineRule="auto"/>
        <w:rPr/>
      </w:pPr>
      <w:r w:rsidDel="00000000" w:rsidR="00000000" w:rsidRPr="00000000">
        <w:rPr>
          <w:rtl w:val="0"/>
        </w:rPr>
        <w:t xml:space="preserve">Cap. 358</w:t>
      </w:r>
    </w:p>
    <w:p w:rsidR="00000000" w:rsidDel="00000000" w:rsidP="00000000" w:rsidRDefault="00000000" w:rsidRPr="00000000" w14:paraId="00000184">
      <w:pPr>
        <w:spacing w:after="240" w:before="240" w:lineRule="auto"/>
        <w:rPr/>
      </w:pPr>
      <w:r w:rsidDel="00000000" w:rsidR="00000000" w:rsidRPr="00000000">
        <w:rPr>
          <w:rtl w:val="0"/>
        </w:rPr>
        <w:t xml:space="preserve">flood protection standards</w:t>
      </w:r>
    </w:p>
    <w:p w:rsidR="00000000" w:rsidDel="00000000" w:rsidP="00000000" w:rsidRDefault="00000000" w:rsidRPr="00000000" w14:paraId="00000185">
      <w:pPr>
        <w:spacing w:after="240" w:before="240" w:lineRule="auto"/>
        <w:rPr/>
      </w:pPr>
      <w:r w:rsidDel="00000000" w:rsidR="00000000" w:rsidRPr="00000000">
        <w:rPr>
          <w:rtl w:val="0"/>
        </w:rPr>
        <w:t xml:space="preserve">long-term improvement works</w:t>
      </w:r>
    </w:p>
    <w:p w:rsidR="00000000" w:rsidDel="00000000" w:rsidP="00000000" w:rsidRDefault="00000000" w:rsidRPr="00000000" w14:paraId="00000186">
      <w:pPr>
        <w:spacing w:after="240" w:before="240" w:lineRule="auto"/>
        <w:rPr/>
      </w:pPr>
      <w:r w:rsidDel="00000000" w:rsidR="00000000" w:rsidRPr="00000000">
        <w:rPr>
          <w:rtl w:val="0"/>
        </w:rPr>
        <w:t xml:space="preserve">preventive maintenance</w:t>
      </w:r>
    </w:p>
    <w:p w:rsidR="00000000" w:rsidDel="00000000" w:rsidP="00000000" w:rsidRDefault="00000000" w:rsidRPr="00000000" w14:paraId="00000187">
      <w:pPr>
        <w:spacing w:after="240" w:before="240" w:lineRule="auto"/>
        <w:rPr/>
      </w:pPr>
      <w:r w:rsidDel="00000000" w:rsidR="00000000" w:rsidRPr="00000000">
        <w:rPr>
          <w:rtl w:val="0"/>
        </w:rPr>
        <w:t xml:space="preserve">flood warning / emergency response</w:t>
      </w:r>
    </w:p>
    <w:p w:rsidR="00000000" w:rsidDel="00000000" w:rsidP="00000000" w:rsidRDefault="00000000" w:rsidRPr="00000000" w14:paraId="00000188">
      <w:pPr>
        <w:spacing w:after="240" w:before="240" w:lineRule="auto"/>
        <w:rPr/>
      </w:pPr>
      <w:r w:rsidDel="00000000" w:rsidR="00000000" w:rsidRPr="00000000">
        <w:rPr>
          <w:rtl w:val="0"/>
        </w:rPr>
        <w:t xml:space="preserve">PN 2/2023</w:t>
      </w:r>
    </w:p>
    <w:p w:rsidR="00000000" w:rsidDel="00000000" w:rsidP="00000000" w:rsidRDefault="00000000" w:rsidRPr="00000000" w14:paraId="00000189">
      <w:pPr>
        <w:spacing w:after="240" w:before="240" w:lineRule="auto"/>
        <w:rPr/>
      </w:pPr>
      <w:r w:rsidDel="00000000" w:rsidR="00000000" w:rsidRPr="00000000">
        <w:rPr>
          <w:rtl w:val="0"/>
        </w:rPr>
        <w:t xml:space="preserve"> </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rtl w:val="0"/>
        </w:rPr>
        <w:t xml:space="preserve">英文 narrative</w:t>
      </w:r>
    </w:p>
    <w:p w:rsidR="00000000" w:rsidDel="00000000" w:rsidP="00000000" w:rsidRDefault="00000000" w:rsidRPr="00000000" w14:paraId="0000018B">
      <w:pPr>
        <w:spacing w:after="240" w:before="240" w:lineRule="auto"/>
        <w:rPr/>
      </w:pPr>
      <w:r w:rsidDel="00000000" w:rsidR="00000000" w:rsidRPr="00000000">
        <w:rPr>
          <w:rtl w:val="0"/>
        </w:rPr>
        <w:t xml:space="preserve">We operationalise Hong Kong’s flood-resilience toolkit into four analytical layers: legal-regulatory, procedural, implementation, and guidance-oriented instruments. This is not presented as a fixed typology from a single source, but as a case-sensitive operationalisation derived from the policy-mix literature and from the structure of the Hong Kong documents themselves. Cap. 446 establishes statutory drainage authority; Cap. 446A translates this into consent and approval procedures; Cap. 358 introduces water-quality objectives, water control zones, and licensing; while DSD’s standards, engineering works, maintenance systems, emergency response arrangements, and resilience guidance translate policy intent into implementation. This layered structure makes Hong Kong a strong case for analysing how different instruments work together rather than separately (Howlett, 2001; Capano &amp; Howlett, 2020).</w:t>
      </w:r>
    </w:p>
    <w:p w:rsidR="00000000" w:rsidDel="00000000" w:rsidP="00000000" w:rsidRDefault="00000000" w:rsidRPr="00000000" w14:paraId="0000018C">
      <w:pPr>
        <w:spacing w:after="240" w:before="240" w:lineRule="auto"/>
        <w:rPr/>
      </w:pPr>
      <w:r w:rsidDel="00000000" w:rsidR="00000000" w:rsidRPr="00000000">
        <w:rPr>
          <w:rtl w:val="0"/>
        </w:rPr>
        <w:t xml:space="preserve"> </w:t>
      </w:r>
    </w:p>
    <w:p w:rsidR="00000000" w:rsidDel="00000000" w:rsidP="00000000" w:rsidRDefault="00000000" w:rsidRPr="00000000" w14:paraId="0000018D">
      <w:pPr>
        <w:spacing w:after="240" w:before="240" w:lineRule="auto"/>
        <w:rPr/>
      </w:pPr>
      <w:r w:rsidDel="00000000" w:rsidR="00000000" w:rsidRPr="00000000">
        <w:rPr>
          <w:rFonts w:ascii="Arial Unicode MS" w:cs="Arial Unicode MS" w:eastAsia="Arial Unicode MS" w:hAnsi="Arial Unicode MS"/>
          <w:rtl w:val="0"/>
        </w:rPr>
        <w:t xml:space="preserve">中文解释</w:t>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rtl w:val="0"/>
        </w:rPr>
        <w:t xml:space="preserve">这页是“工具清单页”，但一定不要做成 list。</w:t>
      </w:r>
    </w:p>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rtl w:val="0"/>
        </w:rPr>
        <w:t xml:space="preserve">要做成一张 分层结构图。</w:t>
      </w:r>
    </w:p>
    <w:p w:rsidR="00000000" w:rsidDel="00000000" w:rsidP="00000000" w:rsidRDefault="00000000" w:rsidRPr="00000000" w14:paraId="00000190">
      <w:pPr>
        <w:spacing w:after="240" w:before="240" w:lineRule="auto"/>
        <w:rPr/>
      </w:pPr>
      <w:r w:rsidDel="00000000" w:rsidR="00000000" w:rsidRPr="00000000">
        <w:rPr>
          <w:rFonts w:ascii="Arial Unicode MS" w:cs="Arial Unicode MS" w:eastAsia="Arial Unicode MS" w:hAnsi="Arial Unicode MS"/>
          <w:rtl w:val="0"/>
        </w:rPr>
        <w:t xml:space="preserve">这一页的重点是：</w:t>
      </w:r>
    </w:p>
    <w:p w:rsidR="00000000" w:rsidDel="00000000" w:rsidP="00000000" w:rsidRDefault="00000000" w:rsidRPr="00000000" w14:paraId="00000191">
      <w:pPr>
        <w:spacing w:after="240" w:before="240" w:lineRule="auto"/>
        <w:rPr/>
      </w:pPr>
      <w:r w:rsidDel="00000000" w:rsidR="00000000" w:rsidRPr="00000000">
        <w:rPr>
          <w:rFonts w:ascii="Arial Unicode MS" w:cs="Arial Unicode MS" w:eastAsia="Arial Unicode MS" w:hAnsi="Arial Unicode MS"/>
          <w:rtl w:val="0"/>
        </w:rPr>
        <w:t xml:space="preserve">香港 flood governance 不是一个政策，而是一个 layered toolkit。而且其中 procedural tools 很重要，这正好回应 Capano &amp; Howlett 的第 14 项</w:t>
      </w:r>
    </w:p>
    <w:p w:rsidR="00000000" w:rsidDel="00000000" w:rsidP="00000000" w:rsidRDefault="00000000" w:rsidRPr="00000000" w14:paraId="00000192">
      <w:pPr>
        <w:spacing w:after="240" w:before="240" w:lineRule="auto"/>
        <w:rPr/>
      </w:pPr>
      <w:r w:rsidDel="00000000" w:rsidR="00000000" w:rsidRPr="00000000">
        <w:rPr>
          <w:rtl w:val="0"/>
        </w:rPr>
        <w:t xml:space="preserve"> </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建议 APA 文献</w:t>
      </w:r>
    </w:p>
    <w:p w:rsidR="00000000" w:rsidDel="00000000" w:rsidP="00000000" w:rsidRDefault="00000000" w:rsidRPr="00000000" w14:paraId="00000194">
      <w:pPr>
        <w:spacing w:after="240" w:before="240" w:lineRule="auto"/>
        <w:rPr/>
      </w:pPr>
      <w:r w:rsidDel="00000000" w:rsidR="00000000" w:rsidRPr="00000000">
        <w:rPr>
          <w:rtl w:val="0"/>
        </w:rPr>
        <w:t xml:space="preserve">Howlett, M. (2001).</w:t>
      </w:r>
    </w:p>
    <w:p w:rsidR="00000000" w:rsidDel="00000000" w:rsidP="00000000" w:rsidRDefault="00000000" w:rsidRPr="00000000" w14:paraId="00000195">
      <w:pPr>
        <w:spacing w:after="240" w:before="240" w:lineRule="auto"/>
        <w:rPr/>
      </w:pPr>
      <w:r w:rsidDel="00000000" w:rsidR="00000000" w:rsidRPr="00000000">
        <w:rPr>
          <w:rtl w:val="0"/>
        </w:rPr>
        <w:t xml:space="preserve">Capano, G., &amp; Howlett, M. (2020).</w:t>
      </w:r>
    </w:p>
    <w:p w:rsidR="00000000" w:rsidDel="00000000" w:rsidP="00000000" w:rsidRDefault="00000000" w:rsidRPr="00000000" w14:paraId="00000196">
      <w:pPr>
        <w:spacing w:after="240" w:before="240" w:lineRule="auto"/>
        <w:rPr/>
      </w:pPr>
      <w:r w:rsidDel="00000000" w:rsidR="00000000" w:rsidRPr="00000000">
        <w:rPr>
          <w:rtl w:val="0"/>
        </w:rPr>
        <w:t xml:space="preserve">Hong Kong SAR. Cap. 446 / 446A / 358.</w:t>
      </w:r>
    </w:p>
    <w:p w:rsidR="00000000" w:rsidDel="00000000" w:rsidP="00000000" w:rsidRDefault="00000000" w:rsidRPr="00000000" w14:paraId="00000197">
      <w:pPr>
        <w:spacing w:after="240" w:before="240" w:lineRule="auto"/>
        <w:rPr/>
      </w:pPr>
      <w:r w:rsidDel="00000000" w:rsidR="00000000" w:rsidRPr="00000000">
        <w:rPr>
          <w:rtl w:val="0"/>
        </w:rPr>
        <w:t xml:space="preserve">DSD PN 2/2023</w:t>
      </w:r>
    </w:p>
    <w:p w:rsidR="00000000" w:rsidDel="00000000" w:rsidP="00000000" w:rsidRDefault="00000000" w:rsidRPr="00000000" w14:paraId="00000198">
      <w:pPr>
        <w:spacing w:after="240" w:before="240" w:lineRule="auto"/>
        <w:rPr/>
      </w:pPr>
      <w:r w:rsidDel="00000000" w:rsidR="00000000" w:rsidRPr="00000000">
        <w:rPr>
          <w:rtl w:val="0"/>
        </w:rPr>
        <w:t xml:space="preserve"> </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Page 4. Sequencing and calibration: how the mix has been layered and updated</w:t>
      </w:r>
    </w:p>
    <w:p w:rsidR="00000000" w:rsidDel="00000000" w:rsidP="00000000" w:rsidRDefault="00000000" w:rsidRPr="00000000" w14:paraId="000001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建议图表</w:t>
      </w:r>
    </w:p>
    <w:p w:rsidR="00000000" w:rsidDel="00000000" w:rsidP="00000000" w:rsidRDefault="00000000" w:rsidRPr="00000000" w14:paraId="0000019B">
      <w:pPr>
        <w:spacing w:after="240" w:before="240" w:lineRule="auto"/>
        <w:rPr/>
      </w:pPr>
      <w:r w:rsidDel="00000000" w:rsidR="00000000" w:rsidRPr="00000000">
        <w:rPr>
          <w:rFonts w:ascii="Arial Unicode MS" w:cs="Arial Unicode MS" w:eastAsia="Arial Unicode MS" w:hAnsi="Arial Unicode MS"/>
          <w:rtl w:val="0"/>
        </w:rPr>
        <w:t xml:space="preserve">做一个 timeline / trajectory graphic：</w:t>
      </w:r>
    </w:p>
    <w:p w:rsidR="00000000" w:rsidDel="00000000" w:rsidP="00000000" w:rsidRDefault="00000000" w:rsidRPr="00000000" w14:paraId="0000019C">
      <w:pPr>
        <w:spacing w:after="240" w:before="240" w:lineRule="auto"/>
        <w:rPr/>
      </w:pPr>
      <w:r w:rsidDel="00000000" w:rsidR="00000000" w:rsidRPr="00000000">
        <w:rPr>
          <w:rtl w:val="0"/>
        </w:rPr>
        <w:t xml:space="preserve">statutory authority</w:t>
      </w:r>
    </w:p>
    <w:p w:rsidR="00000000" w:rsidDel="00000000" w:rsidP="00000000" w:rsidRDefault="00000000" w:rsidRPr="00000000" w14:paraId="0000019D">
      <w:pPr>
        <w:spacing w:after="240" w:before="240" w:lineRule="auto"/>
        <w:rPr/>
      </w:pPr>
      <w:r w:rsidDel="00000000" w:rsidR="00000000" w:rsidRPr="00000000">
        <w:rPr>
          <w:rtl w:val="0"/>
        </w:rPr>
        <w:t xml:space="preserve">protection standards</w:t>
      </w:r>
    </w:p>
    <w:p w:rsidR="00000000" w:rsidDel="00000000" w:rsidP="00000000" w:rsidRDefault="00000000" w:rsidRPr="00000000" w14:paraId="0000019E">
      <w:pPr>
        <w:spacing w:after="240" w:before="240" w:lineRule="auto"/>
        <w:rPr/>
      </w:pPr>
      <w:r w:rsidDel="00000000" w:rsidR="00000000" w:rsidRPr="00000000">
        <w:rPr>
          <w:rtl w:val="0"/>
        </w:rPr>
        <w:t xml:space="preserve">improvement works</w:t>
      </w:r>
    </w:p>
    <w:p w:rsidR="00000000" w:rsidDel="00000000" w:rsidP="00000000" w:rsidRDefault="00000000" w:rsidRPr="00000000" w14:paraId="0000019F">
      <w:pPr>
        <w:spacing w:after="240" w:before="240" w:lineRule="auto"/>
        <w:rPr/>
      </w:pPr>
      <w:r w:rsidDel="00000000" w:rsidR="00000000" w:rsidRPr="00000000">
        <w:rPr>
          <w:rtl w:val="0"/>
        </w:rPr>
        <w:t xml:space="preserve">blackspots monitoring</w:t>
      </w:r>
    </w:p>
    <w:p w:rsidR="00000000" w:rsidDel="00000000" w:rsidP="00000000" w:rsidRDefault="00000000" w:rsidRPr="00000000" w14:paraId="000001A0">
      <w:pPr>
        <w:spacing w:after="240" w:before="240" w:lineRule="auto"/>
        <w:rPr/>
      </w:pPr>
      <w:r w:rsidDel="00000000" w:rsidR="00000000" w:rsidRPr="00000000">
        <w:rPr>
          <w:rtl w:val="0"/>
        </w:rPr>
        <w:t xml:space="preserve">maintenance / warning</w:t>
      </w:r>
    </w:p>
    <w:p w:rsidR="00000000" w:rsidDel="00000000" w:rsidP="00000000" w:rsidRDefault="00000000" w:rsidRPr="00000000" w14:paraId="000001A1">
      <w:pPr>
        <w:spacing w:after="240" w:before="240" w:lineRule="auto"/>
        <w:rPr/>
      </w:pPr>
      <w:r w:rsidDel="00000000" w:rsidR="00000000" w:rsidRPr="00000000">
        <w:rPr>
          <w:rtl w:val="0"/>
        </w:rPr>
        <w:t xml:space="preserve">Resilience guidance / climate framing</w:t>
      </w:r>
    </w:p>
    <w:p w:rsidR="00000000" w:rsidDel="00000000" w:rsidP="00000000" w:rsidRDefault="00000000" w:rsidRPr="00000000" w14:paraId="000001A2">
      <w:pPr>
        <w:spacing w:after="240" w:before="240" w:lineRule="auto"/>
        <w:rPr/>
      </w:pPr>
      <w:r w:rsidDel="00000000" w:rsidR="00000000" w:rsidRPr="00000000">
        <w:rPr>
          <w:rtl w:val="0"/>
        </w:rPr>
        <w:t xml:space="preserve"> </w:t>
      </w:r>
    </w:p>
    <w:p w:rsidR="00000000" w:rsidDel="00000000" w:rsidP="00000000" w:rsidRDefault="00000000" w:rsidRPr="00000000" w14:paraId="000001A3">
      <w:pPr>
        <w:spacing w:after="240" w:before="240" w:lineRule="auto"/>
        <w:rPr/>
      </w:pPr>
      <w:r w:rsidDel="00000000" w:rsidR="00000000" w:rsidRPr="00000000">
        <w:rPr>
          <w:rFonts w:ascii="Arial Unicode MS" w:cs="Arial Unicode MS" w:eastAsia="Arial Unicode MS" w:hAnsi="Arial Unicode MS"/>
          <w:rtl w:val="0"/>
        </w:rPr>
        <w:t xml:space="preserve">再标出 Table 1 对应项：</w:t>
      </w:r>
    </w:p>
    <w:p w:rsidR="00000000" w:rsidDel="00000000" w:rsidP="00000000" w:rsidRDefault="00000000" w:rsidRPr="00000000" w14:paraId="000001A4">
      <w:pPr>
        <w:spacing w:after="240" w:before="240" w:lineRule="auto"/>
        <w:rPr/>
      </w:pPr>
      <w:r w:rsidDel="00000000" w:rsidR="00000000" w:rsidRPr="00000000">
        <w:rPr>
          <w:rtl w:val="0"/>
        </w:rPr>
        <w:t xml:space="preserve">Item 1 temporality / sequencing</w:t>
      </w:r>
    </w:p>
    <w:p w:rsidR="00000000" w:rsidDel="00000000" w:rsidP="00000000" w:rsidRDefault="00000000" w:rsidRPr="00000000" w14:paraId="000001A5">
      <w:pPr>
        <w:spacing w:after="240" w:before="240" w:lineRule="auto"/>
        <w:rPr/>
      </w:pPr>
      <w:r w:rsidDel="00000000" w:rsidR="00000000" w:rsidRPr="00000000">
        <w:rPr>
          <w:rtl w:val="0"/>
        </w:rPr>
        <w:t xml:space="preserve">Item 13 calibration</w:t>
      </w:r>
    </w:p>
    <w:p w:rsidR="00000000" w:rsidDel="00000000" w:rsidP="00000000" w:rsidRDefault="00000000" w:rsidRPr="00000000" w14:paraId="000001A6">
      <w:pPr>
        <w:spacing w:after="240" w:before="240" w:lineRule="auto"/>
        <w:rPr/>
      </w:pPr>
      <w:r w:rsidDel="00000000" w:rsidR="00000000" w:rsidRPr="00000000">
        <w:rPr>
          <w:rtl w:val="0"/>
        </w:rPr>
        <w:t xml:space="preserve"> </w:t>
      </w:r>
    </w:p>
    <w:p w:rsidR="00000000" w:rsidDel="00000000" w:rsidP="00000000" w:rsidRDefault="00000000" w:rsidRPr="00000000" w14:paraId="000001A7">
      <w:pPr>
        <w:spacing w:after="240" w:before="240" w:lineRule="auto"/>
        <w:rPr/>
      </w:pPr>
      <w:r w:rsidDel="00000000" w:rsidR="00000000" w:rsidRPr="00000000">
        <w:rPr>
          <w:rFonts w:ascii="Arial Unicode MS" w:cs="Arial Unicode MS" w:eastAsia="Arial Unicode MS" w:hAnsi="Arial Unicode MS"/>
          <w:rtl w:val="0"/>
        </w:rPr>
        <w:t xml:space="preserve">英文 narrative</w:t>
      </w:r>
    </w:p>
    <w:p w:rsidR="00000000" w:rsidDel="00000000" w:rsidP="00000000" w:rsidRDefault="00000000" w:rsidRPr="00000000" w14:paraId="000001A8">
      <w:pPr>
        <w:spacing w:after="240" w:before="240" w:lineRule="auto"/>
        <w:rPr/>
      </w:pPr>
      <w:r w:rsidDel="00000000" w:rsidR="00000000" w:rsidRPr="00000000">
        <w:rPr>
          <w:rtl w:val="0"/>
        </w:rPr>
        <w:t xml:space="preserve">A key contribution of our analysis is to treat the flood toolkit as something that has been sequenced and calibrated over time rather than designed all at once. Hong Kong’s mix combines statutory authority, procedural approvals, flood-protection standards, long-term engineering works, hotspot monitoring, preventive maintenance, emergency systems, and more recent resilience-oriented guidance. This matters because policy effectiveness depends not only on what tools exist, but on how they are layered, updated, and calibrated in relation to changing risks. Capano and Howlett identify temporality and calibration as underexplored but crucial issues in policy-instrument research, and the Hong Kong case illustrates why: older standards-based engineering logics now coexist with newer resilience and preparedness language, but the degree of integration between them remains an open question (Capano &amp; Howlett, 2020).</w:t>
      </w:r>
    </w:p>
    <w:p w:rsidR="00000000" w:rsidDel="00000000" w:rsidP="00000000" w:rsidRDefault="00000000" w:rsidRPr="00000000" w14:paraId="000001A9">
      <w:pPr>
        <w:spacing w:after="240" w:before="240" w:lineRule="auto"/>
        <w:rPr/>
      </w:pPr>
      <w:r w:rsidDel="00000000" w:rsidR="00000000" w:rsidRPr="00000000">
        <w:rPr>
          <w:rtl w:val="0"/>
        </w:rPr>
        <w:t xml:space="preserve"> </w:t>
      </w:r>
    </w:p>
    <w:p w:rsidR="00000000" w:rsidDel="00000000" w:rsidP="00000000" w:rsidRDefault="00000000" w:rsidRPr="00000000" w14:paraId="000001AA">
      <w:pPr>
        <w:spacing w:after="240" w:before="240" w:lineRule="auto"/>
        <w:rPr/>
      </w:pPr>
      <w:r w:rsidDel="00000000" w:rsidR="00000000" w:rsidRPr="00000000">
        <w:rPr>
          <w:rFonts w:ascii="Arial Unicode MS" w:cs="Arial Unicode MS" w:eastAsia="Arial Unicode MS" w:hAnsi="Arial Unicode MS"/>
          <w:rtl w:val="0"/>
        </w:rPr>
        <w:t xml:space="preserve">中文解释</w:t>
      </w:r>
    </w:p>
    <w:p w:rsidR="00000000" w:rsidDel="00000000" w:rsidP="00000000" w:rsidRDefault="00000000" w:rsidRPr="00000000" w14:paraId="000001AB">
      <w:pPr>
        <w:spacing w:after="240" w:before="240" w:lineRule="auto"/>
        <w:rPr/>
      </w:pPr>
      <w:r w:rsidDel="00000000" w:rsidR="00000000" w:rsidRPr="00000000">
        <w:rPr>
          <w:rtl w:val="0"/>
        </w:rPr>
        <w:t xml:space="preserve"> </w:t>
      </w:r>
    </w:p>
    <w:p w:rsidR="00000000" w:rsidDel="00000000" w:rsidP="00000000" w:rsidRDefault="00000000" w:rsidRPr="00000000" w14:paraId="000001AC">
      <w:pPr>
        <w:spacing w:after="240" w:before="240" w:lineRule="auto"/>
        <w:rPr/>
      </w:pPr>
      <w:r w:rsidDel="00000000" w:rsidR="00000000" w:rsidRPr="00000000">
        <w:rPr>
          <w:rFonts w:ascii="Arial Unicode MS" w:cs="Arial Unicode MS" w:eastAsia="Arial Unicode MS" w:hAnsi="Arial Unicode MS"/>
          <w:rtl w:val="0"/>
        </w:rPr>
        <w:t xml:space="preserve">这页回应 “tool layering / sequencing / recalibration”，但现在更贴 Table 1。</w:t>
      </w:r>
    </w:p>
    <w:p w:rsidR="00000000" w:rsidDel="00000000" w:rsidP="00000000" w:rsidRDefault="00000000" w:rsidRPr="00000000" w14:paraId="000001AD">
      <w:pPr>
        <w:spacing w:after="240" w:before="240" w:lineRule="auto"/>
        <w:rPr/>
      </w:pPr>
      <w:r w:rsidDel="00000000" w:rsidR="00000000" w:rsidRPr="00000000">
        <w:rPr>
          <w:rFonts w:ascii="Arial Unicode MS" w:cs="Arial Unicode MS" w:eastAsia="Arial Unicode MS" w:hAnsi="Arial Unicode MS"/>
          <w:rtl w:val="0"/>
        </w:rPr>
        <w:t xml:space="preserve">关键词是：</w:t>
      </w:r>
    </w:p>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rtl w:val="0"/>
        </w:rPr>
        <w:t xml:space="preserve">不是一次设计完成，是逐步叠加、调整出来的。所以 effectiveness 要看 时序与校准（sequencing and calibration）</w:t>
      </w:r>
    </w:p>
    <w:p w:rsidR="00000000" w:rsidDel="00000000" w:rsidP="00000000" w:rsidRDefault="00000000" w:rsidRPr="00000000" w14:paraId="000001AF">
      <w:pPr>
        <w:spacing w:after="240" w:before="240" w:lineRule="auto"/>
        <w:rPr/>
      </w:pPr>
      <w:r w:rsidDel="00000000" w:rsidR="00000000" w:rsidRPr="00000000">
        <w:rPr>
          <w:rtl w:val="0"/>
        </w:rPr>
        <w:t xml:space="preserve"> </w:t>
      </w:r>
    </w:p>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rtl w:val="0"/>
        </w:rPr>
        <w:t xml:space="preserve">建议 APA 文献</w:t>
      </w:r>
    </w:p>
    <w:p w:rsidR="00000000" w:rsidDel="00000000" w:rsidP="00000000" w:rsidRDefault="00000000" w:rsidRPr="00000000" w14:paraId="000001B1">
      <w:pPr>
        <w:spacing w:after="240" w:before="240" w:lineRule="auto"/>
        <w:rPr/>
      </w:pPr>
      <w:r w:rsidDel="00000000" w:rsidR="00000000" w:rsidRPr="00000000">
        <w:rPr>
          <w:rtl w:val="0"/>
        </w:rPr>
        <w:t xml:space="preserve">Capano, G., &amp; Howlett, M. (2020).</w:t>
      </w:r>
    </w:p>
    <w:p w:rsidR="00000000" w:rsidDel="00000000" w:rsidP="00000000" w:rsidRDefault="00000000" w:rsidRPr="00000000" w14:paraId="000001B2">
      <w:pPr>
        <w:spacing w:after="240" w:before="240" w:lineRule="auto"/>
        <w:rPr/>
      </w:pPr>
      <w:r w:rsidDel="00000000" w:rsidR="00000000" w:rsidRPr="00000000">
        <w:rPr>
          <w:rtl w:val="0"/>
        </w:rPr>
        <w:t xml:space="preserve">DSD strategy / standards / PN 2/2023</w:t>
      </w:r>
    </w:p>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Climate Action Plan（可选）</w:t>
      </w:r>
    </w:p>
    <w:p w:rsidR="00000000" w:rsidDel="00000000" w:rsidP="00000000" w:rsidRDefault="00000000" w:rsidRPr="00000000" w14:paraId="000001B4">
      <w:pPr>
        <w:pStyle w:val="Heading3"/>
        <w:keepNext w:val="0"/>
        <w:keepLines w:val="0"/>
        <w:spacing w:after="280" w:before="280" w:lineRule="auto"/>
        <w:rPr>
          <w:b w:val="1"/>
          <w:bCs w:val="1"/>
          <w:color w:val="000000"/>
          <w:sz w:val="22"/>
          <w:szCs w:val="22"/>
        </w:rPr>
      </w:pPr>
      <w:bookmarkStart w:colFirst="0" w:colLast="0" w:name="_bluee8ihc904" w:id="32"/>
      <w:bookmarkEnd w:id="32"/>
      <w:r w:rsidDel="00000000" w:rsidR="00000000" w:rsidRPr="00000000">
        <w:rPr>
          <w:b w:val="1"/>
          <w:bCs w:val="1"/>
          <w:color w:val="000000"/>
          <w:sz w:val="22"/>
          <w:szCs w:val="22"/>
          <w:rtl w:val="0"/>
        </w:rPr>
        <w:t xml:space="preserve">Page 5. Interaction analysis I: complementarities in the mix</w:t>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建议图表</w:t>
      </w:r>
    </w:p>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rtl w:val="0"/>
        </w:rPr>
        <w:t xml:space="preserve">做一个 interaction matrix（绿色为主），挑 4 个 complementarity pairs：</w:t>
      </w:r>
    </w:p>
    <w:p w:rsidR="00000000" w:rsidDel="00000000" w:rsidP="00000000" w:rsidRDefault="00000000" w:rsidRPr="00000000" w14:paraId="000001B7">
      <w:pPr>
        <w:spacing w:after="240" w:before="240" w:lineRule="auto"/>
        <w:rPr/>
      </w:pPr>
      <w:r w:rsidDel="00000000" w:rsidR="00000000" w:rsidRPr="00000000">
        <w:rPr>
          <w:rFonts w:ascii="Arial Unicode MS" w:cs="Arial Unicode MS" w:eastAsia="Arial Unicode MS" w:hAnsi="Arial Unicode MS"/>
          <w:rtl w:val="0"/>
        </w:rPr>
        <w:t xml:space="preserve">Cap. 446 ↔ long-term improvement works</w:t>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Cap. 446A ↔ Cap. 446</w:t>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flood protection standards ↔ engineering works</w:t>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rtl w:val="0"/>
        </w:rPr>
        <w:t xml:space="preserve">blackspots system ↔ improvement works</w:t>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maintenance ↔ emergency response</w:t>
      </w:r>
    </w:p>
    <w:p w:rsidR="00000000" w:rsidDel="00000000" w:rsidP="00000000" w:rsidRDefault="00000000" w:rsidRPr="00000000" w14:paraId="000001BC">
      <w:pPr>
        <w:spacing w:after="240" w:before="240" w:lineRule="auto"/>
        <w:rPr/>
      </w:pPr>
      <w:r w:rsidDel="00000000" w:rsidR="00000000" w:rsidRPr="00000000">
        <w:rPr>
          <w:rtl w:val="0"/>
        </w:rPr>
        <w:t xml:space="preserve"> </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英文 narrative</w:t>
      </w:r>
    </w:p>
    <w:p w:rsidR="00000000" w:rsidDel="00000000" w:rsidP="00000000" w:rsidRDefault="00000000" w:rsidRPr="00000000" w14:paraId="000001BE">
      <w:pPr>
        <w:spacing w:after="240" w:before="240" w:lineRule="auto"/>
        <w:rPr/>
      </w:pPr>
      <w:r w:rsidDel="00000000" w:rsidR="00000000" w:rsidRPr="00000000">
        <w:rPr>
          <w:rtl w:val="0"/>
        </w:rPr>
        <w:t xml:space="preserve">Our analysis suggests that the Hong Kong mix is strongest where statutory authority, procedural tools, and engineering delivery align. Cap. 446 provides the legal foundation for drainage management, while Cap. 446A operationalises that authority through approvals and documentation requirements. Flood-protection standards define the performance targets, and long-term improvement works seek to bring system capacity into line with those standards. The blackspots system adds a feedback loop by identifying recurrent problems, helping prioritise interventions, and tracking post-project performance. These complementarities suggest that Hong Kong’s flood governance is not weak in formal authority or implementation capacity. Rather, its strengths lie in the relative coherence between law, technical standards, delivery, and targeted monitoring (Capano &amp; Howlett, 2020; DSD sources).</w:t>
      </w:r>
    </w:p>
    <w:p w:rsidR="00000000" w:rsidDel="00000000" w:rsidP="00000000" w:rsidRDefault="00000000" w:rsidRPr="00000000" w14:paraId="000001BF">
      <w:pPr>
        <w:spacing w:after="240" w:before="240" w:lineRule="auto"/>
        <w:rPr/>
      </w:pPr>
      <w:r w:rsidDel="00000000" w:rsidR="00000000" w:rsidRPr="00000000">
        <w:rPr>
          <w:rtl w:val="0"/>
        </w:rPr>
        <w:t xml:space="preserve"> </w:t>
      </w:r>
    </w:p>
    <w:p w:rsidR="00000000" w:rsidDel="00000000" w:rsidP="00000000" w:rsidRDefault="00000000" w:rsidRPr="00000000" w14:paraId="000001C0">
      <w:pPr>
        <w:spacing w:after="240" w:before="240" w:lineRule="auto"/>
        <w:rPr/>
      </w:pPr>
      <w:r w:rsidDel="00000000" w:rsidR="00000000" w:rsidRPr="00000000">
        <w:rPr>
          <w:rFonts w:ascii="Arial Unicode MS" w:cs="Arial Unicode MS" w:eastAsia="Arial Unicode MS" w:hAnsi="Arial Unicode MS"/>
          <w:rtl w:val="0"/>
        </w:rPr>
        <w:t xml:space="preserve">中文解释</w:t>
      </w:r>
    </w:p>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这页很重要，因为不能一开始就批评。要先承认香港这套 mix 的优势：法律授权 + 程序化审批 + 技术标准 + 工程实施。这几块其实是比较连贯的。这样后面我们讲 tension 才更平衡，也更像 academic analysis。</w:t>
      </w:r>
    </w:p>
    <w:p w:rsidR="00000000" w:rsidDel="00000000" w:rsidP="00000000" w:rsidRDefault="00000000" w:rsidRPr="00000000" w14:paraId="000001C2">
      <w:pPr>
        <w:spacing w:after="240" w:before="240" w:lineRule="auto"/>
        <w:rPr/>
      </w:pPr>
      <w:r w:rsidDel="00000000" w:rsidR="00000000" w:rsidRPr="00000000">
        <w:rPr>
          <w:rtl w:val="0"/>
        </w:rPr>
        <w:t xml:space="preserve"> </w:t>
      </w:r>
    </w:p>
    <w:p w:rsidR="00000000" w:rsidDel="00000000" w:rsidP="00000000" w:rsidRDefault="00000000" w:rsidRPr="00000000" w14:paraId="000001C3">
      <w:pPr>
        <w:spacing w:after="240" w:before="240" w:lineRule="auto"/>
        <w:rPr/>
      </w:pPr>
      <w:r w:rsidDel="00000000" w:rsidR="00000000" w:rsidRPr="00000000">
        <w:rPr>
          <w:rFonts w:ascii="Arial Unicode MS" w:cs="Arial Unicode MS" w:eastAsia="Arial Unicode MS" w:hAnsi="Arial Unicode MS"/>
          <w:rtl w:val="0"/>
        </w:rPr>
        <w:t xml:space="preserve">建议 APA 文献</w:t>
      </w:r>
    </w:p>
    <w:p w:rsidR="00000000" w:rsidDel="00000000" w:rsidP="00000000" w:rsidRDefault="00000000" w:rsidRPr="00000000" w14:paraId="000001C4">
      <w:pPr>
        <w:spacing w:after="240" w:before="240" w:lineRule="auto"/>
        <w:rPr/>
      </w:pPr>
      <w:r w:rsidDel="00000000" w:rsidR="00000000" w:rsidRPr="00000000">
        <w:rPr>
          <w:rtl w:val="0"/>
        </w:rPr>
        <w:t xml:space="preserve">Capano, G., &amp; Howlett, M. (2020).</w:t>
      </w:r>
    </w:p>
    <w:p w:rsidR="00000000" w:rsidDel="00000000" w:rsidP="00000000" w:rsidRDefault="00000000" w:rsidRPr="00000000" w14:paraId="000001C5">
      <w:pPr>
        <w:spacing w:after="240" w:before="240" w:lineRule="auto"/>
        <w:rPr/>
      </w:pPr>
      <w:r w:rsidDel="00000000" w:rsidR="00000000" w:rsidRPr="00000000">
        <w:rPr>
          <w:rtl w:val="0"/>
        </w:rPr>
        <w:t xml:space="preserve">DSD strategy / blackspots pages</w:t>
      </w:r>
    </w:p>
    <w:p w:rsidR="00000000" w:rsidDel="00000000" w:rsidP="00000000" w:rsidRDefault="00000000" w:rsidRPr="00000000" w14:paraId="000001C6">
      <w:pPr>
        <w:spacing w:after="240" w:before="240" w:lineRule="auto"/>
        <w:rPr/>
      </w:pPr>
      <w:r w:rsidDel="00000000" w:rsidR="00000000" w:rsidRPr="00000000">
        <w:rPr>
          <w:rtl w:val="0"/>
        </w:rPr>
        <w:t xml:space="preserve">Hong Kong SAR. Cap. 446 / 446A.</w:t>
      </w:r>
    </w:p>
    <w:p w:rsidR="00000000" w:rsidDel="00000000" w:rsidP="00000000" w:rsidRDefault="00000000" w:rsidRPr="00000000" w14:paraId="000001C7">
      <w:pPr>
        <w:pStyle w:val="Heading3"/>
        <w:keepNext w:val="0"/>
        <w:keepLines w:val="0"/>
        <w:spacing w:after="280" w:before="280" w:lineRule="auto"/>
        <w:rPr>
          <w:b w:val="1"/>
          <w:bCs w:val="1"/>
          <w:color w:val="000000"/>
          <w:sz w:val="22"/>
          <w:szCs w:val="22"/>
        </w:rPr>
      </w:pPr>
      <w:bookmarkStart w:colFirst="0" w:colLast="0" w:name="_3jxtc2v6olk2" w:id="33"/>
      <w:bookmarkEnd w:id="33"/>
      <w:r w:rsidDel="00000000" w:rsidR="00000000" w:rsidRPr="00000000">
        <w:rPr>
          <w:b w:val="1"/>
          <w:bCs w:val="1"/>
          <w:color w:val="000000"/>
          <w:sz w:val="22"/>
          <w:szCs w:val="22"/>
          <w:rtl w:val="0"/>
        </w:rPr>
        <w:t xml:space="preserve">Page 6. Interaction analysis II: tensions, fragmentation, and gaps</w:t>
      </w:r>
    </w:p>
    <w:p w:rsidR="00000000" w:rsidDel="00000000" w:rsidP="00000000" w:rsidRDefault="00000000" w:rsidRPr="00000000" w14:paraId="000001C8">
      <w:pPr>
        <w:spacing w:after="240" w:before="240" w:lineRule="auto"/>
        <w:rPr/>
      </w:pPr>
      <w:r w:rsidDel="00000000" w:rsidR="00000000" w:rsidRPr="00000000">
        <w:rPr>
          <w:rFonts w:ascii="Arial Unicode MS" w:cs="Arial Unicode MS" w:eastAsia="Arial Unicode MS" w:hAnsi="Arial Unicode MS"/>
          <w:rtl w:val="0"/>
        </w:rPr>
        <w:t xml:space="preserve">建议图表</w:t>
      </w:r>
    </w:p>
    <w:p w:rsidR="00000000" w:rsidDel="00000000" w:rsidP="00000000" w:rsidRDefault="00000000" w:rsidRPr="00000000" w14:paraId="000001C9">
      <w:pPr>
        <w:spacing w:after="240" w:before="240" w:lineRule="auto"/>
        <w:rPr/>
      </w:pPr>
      <w:r w:rsidDel="00000000" w:rsidR="00000000" w:rsidRPr="00000000">
        <w:rPr>
          <w:rtl w:val="0"/>
        </w:rPr>
        <w:t xml:space="preserve"> </w:t>
      </w:r>
    </w:p>
    <w:p w:rsidR="00000000" w:rsidDel="00000000" w:rsidP="00000000" w:rsidRDefault="00000000" w:rsidRPr="00000000" w14:paraId="000001CA">
      <w:pPr>
        <w:spacing w:after="240" w:before="240" w:lineRule="auto"/>
        <w:rPr/>
      </w:pPr>
      <w:r w:rsidDel="00000000" w:rsidR="00000000" w:rsidRPr="00000000">
        <w:rPr>
          <w:rFonts w:ascii="Arial Unicode MS" w:cs="Arial Unicode MS" w:eastAsia="Arial Unicode MS" w:hAnsi="Arial Unicode MS"/>
          <w:rtl w:val="0"/>
        </w:rPr>
        <w:t xml:space="preserve">做一个 interaction matrix（橙色/灰色）：</w:t>
      </w:r>
    </w:p>
    <w:p w:rsidR="00000000" w:rsidDel="00000000" w:rsidP="00000000" w:rsidRDefault="00000000" w:rsidRPr="00000000" w14:paraId="000001CB">
      <w:pPr>
        <w:spacing w:after="240" w:before="240" w:lineRule="auto"/>
        <w:rPr/>
      </w:pPr>
      <w:r w:rsidDel="00000000" w:rsidR="00000000" w:rsidRPr="00000000">
        <w:rPr>
          <w:rFonts w:ascii="Arial Unicode MS" w:cs="Arial Unicode MS" w:eastAsia="Arial Unicode MS" w:hAnsi="Arial Unicode MS"/>
          <w:rtl w:val="0"/>
        </w:rPr>
        <w:t xml:space="preserve">Cap. 358 ↔ flood drainage logic = conflict/trade-off</w:t>
      </w:r>
    </w:p>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rtl w:val="0"/>
        </w:rPr>
        <w:t xml:space="preserve">blackspots system ↔ actual flood risk = gap/limitation</w:t>
      </w:r>
    </w:p>
    <w:p w:rsidR="00000000" w:rsidDel="00000000" w:rsidP="00000000" w:rsidRDefault="00000000" w:rsidRPr="00000000" w14:paraId="000001CD">
      <w:pPr>
        <w:spacing w:after="240" w:before="240" w:lineRule="auto"/>
        <w:rPr/>
      </w:pPr>
      <w:r w:rsidDel="00000000" w:rsidR="00000000" w:rsidRPr="00000000">
        <w:rPr>
          <w:rFonts w:ascii="Arial Unicode MS" w:cs="Arial Unicode MS" w:eastAsia="Arial Unicode MS" w:hAnsi="Arial Unicode MS"/>
          <w:rtl w:val="0"/>
        </w:rPr>
        <w:t xml:space="preserve">DSD reporting ↔ EPD reporting = fragmentation/gap</w:t>
      </w:r>
    </w:p>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rtl w:val="0"/>
        </w:rPr>
        <w:t xml:space="preserve">resilience guidance ↔ older standards-based engineering = partial integration / possible gap</w:t>
      </w:r>
    </w:p>
    <w:p w:rsidR="00000000" w:rsidDel="00000000" w:rsidP="00000000" w:rsidRDefault="00000000" w:rsidRPr="00000000" w14:paraId="000001CF">
      <w:pPr>
        <w:spacing w:after="240" w:before="240" w:lineRule="auto"/>
        <w:rPr/>
      </w:pPr>
      <w:r w:rsidDel="00000000" w:rsidR="00000000" w:rsidRPr="00000000">
        <w:rPr>
          <w:rtl w:val="0"/>
        </w:rPr>
        <w:t xml:space="preserve"> </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英文 narrative</w:t>
      </w:r>
    </w:p>
    <w:p w:rsidR="00000000" w:rsidDel="00000000" w:rsidP="00000000" w:rsidRDefault="00000000" w:rsidRPr="00000000" w14:paraId="000001D1">
      <w:pPr>
        <w:spacing w:after="240" w:before="240" w:lineRule="auto"/>
        <w:rPr/>
      </w:pPr>
      <w:r w:rsidDel="00000000" w:rsidR="00000000" w:rsidRPr="00000000">
        <w:rPr>
          <w:rtl w:val="0"/>
        </w:rPr>
        <w:t xml:space="preserve">The most important weakness in the mix lies not in the absence of tools, but in how different policy logics intersect. Flood governance often prioritises rapid conveyance and damage reduction, whereas the Water Pollution Control Ordinance is structured around water-quality objectives, discharge control, and licensing. These objectives may be compatible in principle but can still create tensions in stormwater practice. A second limitation concerns fragmentation in evaluation and reporting: DSD tends to foreground flood prevention performance, while EPD foregrounds environmental regulation and water quality. Without shared indicators, it becomes difficult to assess the joint performance of the mix as a whole. Finally, DSD’s own materials acknowledge that blackspots are useful but do not capture all actual or hidden flood risks, suggesting that monitoring remains partial rather than system-wide (Hudson et al., 2019; Capano &amp; Howlett, 2020).</w:t>
      </w:r>
    </w:p>
    <w:p w:rsidR="00000000" w:rsidDel="00000000" w:rsidP="00000000" w:rsidRDefault="00000000" w:rsidRPr="00000000" w14:paraId="000001D2">
      <w:pPr>
        <w:spacing w:after="240" w:before="240" w:lineRule="auto"/>
        <w:rPr/>
      </w:pPr>
      <w:r w:rsidDel="00000000" w:rsidR="00000000" w:rsidRPr="00000000">
        <w:rPr>
          <w:rtl w:val="0"/>
        </w:rPr>
        <w:t xml:space="preserve"> </w:t>
      </w:r>
    </w:p>
    <w:p w:rsidR="00000000" w:rsidDel="00000000" w:rsidP="00000000" w:rsidRDefault="00000000" w:rsidRPr="00000000" w14:paraId="000001D3">
      <w:pPr>
        <w:spacing w:after="240" w:before="240" w:lineRule="auto"/>
        <w:rPr/>
      </w:pPr>
      <w:r w:rsidDel="00000000" w:rsidR="00000000" w:rsidRPr="00000000">
        <w:rPr>
          <w:rFonts w:ascii="Arial Unicode MS" w:cs="Arial Unicode MS" w:eastAsia="Arial Unicode MS" w:hAnsi="Arial Unicode MS"/>
          <w:rtl w:val="0"/>
        </w:rPr>
        <w:t xml:space="preserve">中文解释</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这页就是真正的“深度分析页”。核心不是说“没有政策”，而是说：</w:t>
      </w:r>
    </w:p>
    <w:p w:rsidR="00000000" w:rsidDel="00000000" w:rsidP="00000000" w:rsidRDefault="00000000" w:rsidRPr="00000000" w14:paraId="000001D5">
      <w:pPr>
        <w:spacing w:after="240" w:before="240" w:lineRule="auto"/>
        <w:rPr/>
      </w:pPr>
      <w:r w:rsidDel="00000000" w:rsidR="00000000" w:rsidRPr="00000000">
        <w:rPr>
          <w:rFonts w:ascii="Arial Unicode MS" w:cs="Arial Unicode MS" w:eastAsia="Arial Unicode MS" w:hAnsi="Arial Unicode MS"/>
          <w:rtl w:val="0"/>
        </w:rPr>
        <w:t xml:space="preserve">有政策，但逻辑不完全一致；有监测，但不是全系统监测；有部门报告，但缺 shared indicators。这页要突出 fragmentation / coherence / perverse outcomes / gaps。</w:t>
      </w:r>
    </w:p>
    <w:p w:rsidR="00000000" w:rsidDel="00000000" w:rsidP="00000000" w:rsidRDefault="00000000" w:rsidRPr="00000000" w14:paraId="000001D6">
      <w:pPr>
        <w:spacing w:after="240" w:before="240" w:lineRule="auto"/>
        <w:rPr/>
      </w:pPr>
      <w:r w:rsidDel="00000000" w:rsidR="00000000" w:rsidRPr="00000000">
        <w:rPr>
          <w:rtl w:val="0"/>
        </w:rPr>
        <w:t xml:space="preserve"> </w:t>
      </w:r>
    </w:p>
    <w:p w:rsidR="00000000" w:rsidDel="00000000" w:rsidP="00000000" w:rsidRDefault="00000000" w:rsidRPr="00000000" w14:paraId="000001D7">
      <w:pPr>
        <w:spacing w:after="240" w:before="240" w:lineRule="auto"/>
        <w:rPr/>
      </w:pPr>
      <w:r w:rsidDel="00000000" w:rsidR="00000000" w:rsidRPr="00000000">
        <w:rPr>
          <w:rFonts w:ascii="Arial Unicode MS" w:cs="Arial Unicode MS" w:eastAsia="Arial Unicode MS" w:hAnsi="Arial Unicode MS"/>
          <w:rtl w:val="0"/>
        </w:rPr>
        <w:t xml:space="preserve">建议 APA 文献</w:t>
      </w:r>
    </w:p>
    <w:p w:rsidR="00000000" w:rsidDel="00000000" w:rsidP="00000000" w:rsidRDefault="00000000" w:rsidRPr="00000000" w14:paraId="000001D8">
      <w:pPr>
        <w:spacing w:after="240" w:before="240" w:lineRule="auto"/>
        <w:rPr/>
      </w:pPr>
      <w:r w:rsidDel="00000000" w:rsidR="00000000" w:rsidRPr="00000000">
        <w:rPr>
          <w:rtl w:val="0"/>
        </w:rPr>
        <w:t xml:space="preserve">Capano, G., &amp; Howlett, M. (2020).</w:t>
      </w:r>
    </w:p>
    <w:p w:rsidR="00000000" w:rsidDel="00000000" w:rsidP="00000000" w:rsidRDefault="00000000" w:rsidRPr="00000000" w14:paraId="000001D9">
      <w:pPr>
        <w:spacing w:after="240" w:before="240" w:lineRule="auto"/>
        <w:rPr/>
      </w:pPr>
      <w:r w:rsidDel="00000000" w:rsidR="00000000" w:rsidRPr="00000000">
        <w:rPr>
          <w:rtl w:val="0"/>
        </w:rPr>
        <w:t xml:space="preserve">Hudson, B., Hunter, D., &amp; Peckham, S. (2019).</w:t>
      </w:r>
    </w:p>
    <w:p w:rsidR="00000000" w:rsidDel="00000000" w:rsidP="00000000" w:rsidRDefault="00000000" w:rsidRPr="00000000" w14:paraId="000001DA">
      <w:pPr>
        <w:spacing w:after="240" w:before="240" w:lineRule="auto"/>
        <w:rPr/>
      </w:pPr>
      <w:r w:rsidDel="00000000" w:rsidR="00000000" w:rsidRPr="00000000">
        <w:rPr>
          <w:rtl w:val="0"/>
        </w:rPr>
        <w:t xml:space="preserve">DSD blackspots page</w:t>
      </w:r>
    </w:p>
    <w:p w:rsidR="00000000" w:rsidDel="00000000" w:rsidP="00000000" w:rsidRDefault="00000000" w:rsidRPr="00000000" w14:paraId="000001DB">
      <w:pPr>
        <w:spacing w:after="240" w:before="240" w:lineRule="auto"/>
        <w:rPr/>
      </w:pPr>
      <w:r w:rsidDel="00000000" w:rsidR="00000000" w:rsidRPr="00000000">
        <w:rPr>
          <w:rtl w:val="0"/>
        </w:rPr>
        <w:t xml:space="preserve">WPCO guide / EPD materials</w:t>
      </w:r>
    </w:p>
    <w:p w:rsidR="00000000" w:rsidDel="00000000" w:rsidP="00000000" w:rsidRDefault="00000000" w:rsidRPr="00000000" w14:paraId="000001DC">
      <w:pPr>
        <w:pStyle w:val="Heading3"/>
        <w:keepNext w:val="0"/>
        <w:keepLines w:val="0"/>
        <w:spacing w:after="280" w:before="280" w:lineRule="auto"/>
        <w:rPr>
          <w:b w:val="1"/>
          <w:bCs w:val="1"/>
          <w:color w:val="000000"/>
          <w:sz w:val="22"/>
          <w:szCs w:val="22"/>
        </w:rPr>
      </w:pPr>
      <w:bookmarkStart w:colFirst="0" w:colLast="0" w:name="_g72h87tm3a7z" w:id="34"/>
      <w:bookmarkEnd w:id="34"/>
      <w:r w:rsidDel="00000000" w:rsidR="00000000" w:rsidRPr="00000000">
        <w:rPr>
          <w:b w:val="1"/>
          <w:bCs w:val="1"/>
          <w:color w:val="000000"/>
          <w:sz w:val="22"/>
          <w:szCs w:val="22"/>
          <w:rtl w:val="0"/>
        </w:rPr>
        <w:t xml:space="preserve">Page 7. Effectiveness assessment: what works, what remains partial?</w:t>
      </w:r>
    </w:p>
    <w:p w:rsidR="00000000" w:rsidDel="00000000" w:rsidP="00000000" w:rsidRDefault="00000000" w:rsidRPr="00000000" w14:paraId="000001DD">
      <w:pPr>
        <w:spacing w:after="240" w:before="240" w:lineRule="auto"/>
        <w:rPr/>
      </w:pPr>
      <w:r w:rsidDel="00000000" w:rsidR="00000000" w:rsidRPr="00000000">
        <w:rPr>
          <w:rFonts w:ascii="Arial Unicode MS" w:cs="Arial Unicode MS" w:eastAsia="Arial Unicode MS" w:hAnsi="Arial Unicode MS"/>
          <w:rtl w:val="0"/>
        </w:rPr>
        <w:t xml:space="preserve">建议图表</w:t>
      </w:r>
    </w:p>
    <w:p w:rsidR="00000000" w:rsidDel="00000000" w:rsidP="00000000" w:rsidRDefault="00000000" w:rsidRPr="00000000" w14:paraId="000001DE">
      <w:pPr>
        <w:spacing w:after="240" w:before="240" w:lineRule="auto"/>
        <w:rPr/>
      </w:pPr>
      <w:r w:rsidDel="00000000" w:rsidR="00000000" w:rsidRPr="00000000">
        <w:rPr>
          <w:rtl w:val="0"/>
        </w:rPr>
        <w:t xml:space="preserve"> </w:t>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做一个 4格 effectiveness rubric：</w:t>
      </w:r>
    </w:p>
    <w:p w:rsidR="00000000" w:rsidDel="00000000" w:rsidP="00000000" w:rsidRDefault="00000000" w:rsidRPr="00000000" w14:paraId="000001E0">
      <w:pPr>
        <w:spacing w:after="240" w:before="240" w:lineRule="auto"/>
        <w:rPr/>
      </w:pPr>
      <w:r w:rsidDel="00000000" w:rsidR="00000000" w:rsidRPr="00000000">
        <w:rPr>
          <w:rtl w:val="0"/>
        </w:rPr>
        <w:t xml:space="preserve">Risk reduction</w:t>
      </w:r>
    </w:p>
    <w:p w:rsidR="00000000" w:rsidDel="00000000" w:rsidP="00000000" w:rsidRDefault="00000000" w:rsidRPr="00000000" w14:paraId="000001E1">
      <w:pPr>
        <w:spacing w:after="240" w:before="240" w:lineRule="auto"/>
        <w:rPr/>
      </w:pPr>
      <w:r w:rsidDel="00000000" w:rsidR="00000000" w:rsidRPr="00000000">
        <w:rPr>
          <w:rtl w:val="0"/>
        </w:rPr>
        <w:t xml:space="preserve">Implementability / enforceability</w:t>
      </w:r>
    </w:p>
    <w:p w:rsidR="00000000" w:rsidDel="00000000" w:rsidP="00000000" w:rsidRDefault="00000000" w:rsidRPr="00000000" w14:paraId="000001E2">
      <w:pPr>
        <w:spacing w:after="240" w:before="240" w:lineRule="auto"/>
        <w:rPr/>
      </w:pPr>
      <w:r w:rsidDel="00000000" w:rsidR="00000000" w:rsidRPr="00000000">
        <w:rPr>
          <w:rtl w:val="0"/>
        </w:rPr>
        <w:t xml:space="preserve">Environmental side-effects</w:t>
      </w:r>
    </w:p>
    <w:p w:rsidR="00000000" w:rsidDel="00000000" w:rsidP="00000000" w:rsidRDefault="00000000" w:rsidRPr="00000000" w14:paraId="000001E3">
      <w:pPr>
        <w:spacing w:after="240" w:before="240" w:lineRule="auto"/>
        <w:rPr/>
      </w:pPr>
      <w:r w:rsidDel="00000000" w:rsidR="00000000" w:rsidRPr="00000000">
        <w:rPr>
          <w:rtl w:val="0"/>
        </w:rPr>
        <w:t xml:space="preserve">Adaptability</w:t>
      </w:r>
    </w:p>
    <w:p w:rsidR="00000000" w:rsidDel="00000000" w:rsidP="00000000" w:rsidRDefault="00000000" w:rsidRPr="00000000" w14:paraId="000001E4">
      <w:pPr>
        <w:spacing w:after="240" w:before="240" w:lineRule="auto"/>
        <w:rPr/>
      </w:pPr>
      <w:r w:rsidDel="00000000" w:rsidR="00000000" w:rsidRPr="00000000">
        <w:rPr>
          <w:rFonts w:ascii="Arial Unicode MS" w:cs="Arial Unicode MS" w:eastAsia="Arial Unicode MS" w:hAnsi="Arial Unicode MS"/>
          <w:rtl w:val="0"/>
        </w:rPr>
        <w:t xml:space="preserve">每一格只放 2–3 个 bullet，最好有 “strength / limitation”。</w:t>
      </w:r>
    </w:p>
    <w:p w:rsidR="00000000" w:rsidDel="00000000" w:rsidP="00000000" w:rsidRDefault="00000000" w:rsidRPr="00000000" w14:paraId="000001E5">
      <w:pPr>
        <w:spacing w:after="240" w:before="240" w:lineRule="auto"/>
        <w:rPr/>
      </w:pPr>
      <w:r w:rsidDel="00000000" w:rsidR="00000000" w:rsidRPr="00000000">
        <w:rPr>
          <w:rtl w:val="0"/>
        </w:rPr>
        <w:t xml:space="preserve"> </w:t>
      </w:r>
    </w:p>
    <w:p w:rsidR="00000000" w:rsidDel="00000000" w:rsidP="00000000" w:rsidRDefault="00000000" w:rsidRPr="00000000" w14:paraId="000001E6">
      <w:pPr>
        <w:spacing w:after="240" w:before="240" w:lineRule="auto"/>
        <w:rPr/>
      </w:pPr>
      <w:r w:rsidDel="00000000" w:rsidR="00000000" w:rsidRPr="00000000">
        <w:rPr>
          <w:rFonts w:ascii="Arial Unicode MS" w:cs="Arial Unicode MS" w:eastAsia="Arial Unicode MS" w:hAnsi="Arial Unicode MS"/>
          <w:rtl w:val="0"/>
        </w:rPr>
        <w:t xml:space="preserve">英文 narrative</w:t>
      </w:r>
    </w:p>
    <w:p w:rsidR="00000000" w:rsidDel="00000000" w:rsidP="00000000" w:rsidRDefault="00000000" w:rsidRPr="00000000" w14:paraId="000001E7">
      <w:pPr>
        <w:spacing w:after="240" w:before="240" w:lineRule="auto"/>
        <w:rPr/>
      </w:pPr>
      <w:r w:rsidDel="00000000" w:rsidR="00000000" w:rsidRPr="00000000">
        <w:rPr>
          <w:rtl w:val="0"/>
        </w:rPr>
        <w:t xml:space="preserve">Following policy evaluation literature, we do not assess effectiveness through a single indicator. Instead, we use a four-dimensional rubric: risk reduction, implementability, environmental side-effects, and adaptability. On risk reduction, Hong Kong shows evidence of strong engineering and targeted hotspot management. On implementability, the system benefits from statutory clarity but may still face procedural and coordination burdens. On environmental side-effects, the intersection between rapid drainage and water-quality governance remains under-specified. On adaptability, resilience and preparedness have become more visible in recent guidance, but whether they are fully integrated into older standards-based systems is less clear. This composite approach responds to Capano and Howlett’s concern that the effectiveness of policy mixes remains difficult to define and measure in practice (Crabbé &amp; Leroy, 2008; Capano &amp; Howlett, 2020).</w:t>
      </w:r>
    </w:p>
    <w:p w:rsidR="00000000" w:rsidDel="00000000" w:rsidP="00000000" w:rsidRDefault="00000000" w:rsidRPr="00000000" w14:paraId="000001E8">
      <w:pPr>
        <w:spacing w:after="240" w:before="240" w:lineRule="auto"/>
        <w:rPr/>
      </w:pPr>
      <w:r w:rsidDel="00000000" w:rsidR="00000000" w:rsidRPr="00000000">
        <w:rPr>
          <w:rtl w:val="0"/>
        </w:rPr>
        <w:t xml:space="preserve"> </w:t>
      </w:r>
    </w:p>
    <w:p w:rsidR="00000000" w:rsidDel="00000000" w:rsidP="00000000" w:rsidRDefault="00000000" w:rsidRPr="00000000" w14:paraId="000001E9">
      <w:pPr>
        <w:spacing w:after="240" w:before="240" w:lineRule="auto"/>
        <w:rPr/>
      </w:pPr>
      <w:r w:rsidDel="00000000" w:rsidR="00000000" w:rsidRPr="00000000">
        <w:rPr>
          <w:rFonts w:ascii="Arial Unicode MS" w:cs="Arial Unicode MS" w:eastAsia="Arial Unicode MS" w:hAnsi="Arial Unicode MS"/>
          <w:rtl w:val="0"/>
        </w:rPr>
        <w:t xml:space="preserve">中文解释</w:t>
      </w:r>
    </w:p>
    <w:p w:rsidR="00000000" w:rsidDel="00000000" w:rsidP="00000000" w:rsidRDefault="00000000" w:rsidRPr="00000000" w14:paraId="000001EA">
      <w:pPr>
        <w:spacing w:after="240" w:before="240" w:lineRule="auto"/>
        <w:rPr/>
      </w:pPr>
      <w:r w:rsidDel="00000000" w:rsidR="00000000" w:rsidRPr="00000000">
        <w:rPr>
          <w:rFonts w:ascii="Arial Unicode MS" w:cs="Arial Unicode MS" w:eastAsia="Arial Unicode MS" w:hAnsi="Arial Unicode MS"/>
          <w:rtl w:val="0"/>
        </w:rPr>
        <w:t xml:space="preserve">这页是最像老师会喜欢的“systematic assessment”。因为我们没有只说：工程有效或有冲突所以无效，而是做了一个更成熟的判断：有些维度表现强；有些维度只做到部分有效。effectiveness 是多维的，不是 yes/no</w:t>
      </w:r>
    </w:p>
    <w:p w:rsidR="00000000" w:rsidDel="00000000" w:rsidP="00000000" w:rsidRDefault="00000000" w:rsidRPr="00000000" w14:paraId="000001EB">
      <w:pPr>
        <w:spacing w:after="240" w:before="240" w:lineRule="auto"/>
        <w:rPr/>
      </w:pPr>
      <w:r w:rsidDel="00000000" w:rsidR="00000000" w:rsidRPr="00000000">
        <w:rPr>
          <w:rtl w:val="0"/>
        </w:rPr>
        <w:t xml:space="preserve"> </w:t>
      </w:r>
    </w:p>
    <w:p w:rsidR="00000000" w:rsidDel="00000000" w:rsidP="00000000" w:rsidRDefault="00000000" w:rsidRPr="00000000" w14:paraId="000001EC">
      <w:pPr>
        <w:spacing w:after="240" w:before="240" w:lineRule="auto"/>
        <w:rPr/>
      </w:pPr>
      <w:r w:rsidDel="00000000" w:rsidR="00000000" w:rsidRPr="00000000">
        <w:rPr>
          <w:rFonts w:ascii="Arial Unicode MS" w:cs="Arial Unicode MS" w:eastAsia="Arial Unicode MS" w:hAnsi="Arial Unicode MS"/>
          <w:rtl w:val="0"/>
        </w:rPr>
        <w:t xml:space="preserve">建议 APA 文献</w:t>
      </w:r>
    </w:p>
    <w:p w:rsidR="00000000" w:rsidDel="00000000" w:rsidP="00000000" w:rsidRDefault="00000000" w:rsidRPr="00000000" w14:paraId="000001ED">
      <w:pPr>
        <w:spacing w:after="240" w:before="240" w:lineRule="auto"/>
        <w:rPr/>
      </w:pPr>
      <w:r w:rsidDel="00000000" w:rsidR="00000000" w:rsidRPr="00000000">
        <w:rPr>
          <w:rtl w:val="0"/>
        </w:rPr>
        <w:t xml:space="preserve">Crabbé, A., &amp; Leroy, P. (2008).</w:t>
      </w:r>
    </w:p>
    <w:p w:rsidR="00000000" w:rsidDel="00000000" w:rsidP="00000000" w:rsidRDefault="00000000" w:rsidRPr="00000000" w14:paraId="000001EE">
      <w:pPr>
        <w:spacing w:after="240" w:before="240" w:lineRule="auto"/>
        <w:rPr/>
      </w:pPr>
      <w:r w:rsidDel="00000000" w:rsidR="00000000" w:rsidRPr="00000000">
        <w:rPr>
          <w:rtl w:val="0"/>
        </w:rPr>
        <w:t xml:space="preserve">Capano, G., &amp; Howlett, M. (2020).</w:t>
      </w:r>
    </w:p>
    <w:p w:rsidR="00000000" w:rsidDel="00000000" w:rsidP="00000000" w:rsidRDefault="00000000" w:rsidRPr="00000000" w14:paraId="000001EF">
      <w:pPr>
        <w:spacing w:after="240" w:before="240" w:lineRule="auto"/>
        <w:rPr/>
      </w:pPr>
      <w:r w:rsidDel="00000000" w:rsidR="00000000" w:rsidRPr="00000000">
        <w:rPr>
          <w:rtl w:val="0"/>
        </w:rPr>
        <w:t xml:space="preserve">Hudson et al. (2019).</w:t>
      </w:r>
    </w:p>
    <w:p w:rsidR="00000000" w:rsidDel="00000000" w:rsidP="00000000" w:rsidRDefault="00000000" w:rsidRPr="00000000" w14:paraId="000001F0">
      <w:pPr>
        <w:spacing w:after="240" w:before="240" w:lineRule="auto"/>
        <w:rPr/>
      </w:pPr>
      <w:r w:rsidDel="00000000" w:rsidR="00000000" w:rsidRPr="00000000">
        <w:rPr>
          <w:rtl w:val="0"/>
        </w:rPr>
        <w:t xml:space="preserve">PN 2/2023.</w:t>
      </w:r>
    </w:p>
    <w:p w:rsidR="00000000" w:rsidDel="00000000" w:rsidP="00000000" w:rsidRDefault="00000000" w:rsidRPr="00000000" w14:paraId="000001F1">
      <w:pPr>
        <w:pStyle w:val="Heading3"/>
        <w:keepNext w:val="0"/>
        <w:keepLines w:val="0"/>
        <w:spacing w:after="280" w:before="280" w:lineRule="auto"/>
        <w:rPr>
          <w:b w:val="1"/>
          <w:bCs w:val="1"/>
          <w:color w:val="000000"/>
          <w:sz w:val="22"/>
          <w:szCs w:val="22"/>
        </w:rPr>
      </w:pPr>
      <w:bookmarkStart w:colFirst="0" w:colLast="0" w:name="_8hb78u7n78qz" w:id="35"/>
      <w:bookmarkEnd w:id="35"/>
      <w:r w:rsidDel="00000000" w:rsidR="00000000" w:rsidRPr="00000000">
        <w:rPr>
          <w:b w:val="1"/>
          <w:bCs w:val="1"/>
          <w:color w:val="000000"/>
          <w:sz w:val="22"/>
          <w:szCs w:val="22"/>
          <w:rtl w:val="0"/>
        </w:rPr>
        <w:t xml:space="preserve">Page 8. Conclusion: what this case tells us about policy-mix effectiveness</w:t>
      </w:r>
    </w:p>
    <w:p w:rsidR="00000000" w:rsidDel="00000000" w:rsidP="00000000" w:rsidRDefault="00000000" w:rsidRPr="00000000" w14:paraId="000001F2">
      <w:pPr>
        <w:spacing w:after="240" w:before="240" w:lineRule="auto"/>
        <w:rPr/>
      </w:pPr>
      <w:r w:rsidDel="00000000" w:rsidR="00000000" w:rsidRPr="00000000">
        <w:rPr>
          <w:rFonts w:ascii="Arial Unicode MS" w:cs="Arial Unicode MS" w:eastAsia="Arial Unicode MS" w:hAnsi="Arial Unicode MS"/>
          <w:rtl w:val="0"/>
        </w:rPr>
        <w:t xml:space="preserve">建议图表</w:t>
      </w:r>
    </w:p>
    <w:p w:rsidR="00000000" w:rsidDel="00000000" w:rsidP="00000000" w:rsidRDefault="00000000" w:rsidRPr="00000000" w14:paraId="000001F3">
      <w:pPr>
        <w:spacing w:after="240" w:before="240" w:lineRule="auto"/>
        <w:rPr/>
      </w:pPr>
      <w:r w:rsidDel="00000000" w:rsidR="00000000" w:rsidRPr="00000000">
        <w:rPr>
          <w:rFonts w:ascii="Arial Unicode MS" w:cs="Arial Unicode MS" w:eastAsia="Arial Unicode MS" w:hAnsi="Arial Unicode MS"/>
          <w:rtl w:val="0"/>
        </w:rPr>
        <w:t xml:space="preserve">做一个 结论图 / take-away graphic：</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rtl w:val="0"/>
        </w:rPr>
        <w:t xml:space="preserve">左边：strengths</w:t>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rtl w:val="0"/>
        </w:rPr>
        <w:t xml:space="preserve">右边：limitations</w:t>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rtl w:val="0"/>
        </w:rPr>
        <w:t xml:space="preserve">底部：1–2句 limited implications</w:t>
      </w:r>
    </w:p>
    <w:p w:rsidR="00000000" w:rsidDel="00000000" w:rsidP="00000000" w:rsidRDefault="00000000" w:rsidRPr="00000000" w14:paraId="000001F7">
      <w:pPr>
        <w:spacing w:after="240" w:before="240" w:lineRule="auto"/>
        <w:rPr/>
      </w:pPr>
      <w:r w:rsidDel="00000000" w:rsidR="00000000" w:rsidRPr="00000000">
        <w:rPr>
          <w:rtl w:val="0"/>
        </w:rPr>
        <w:t xml:space="preserve"> </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英文 narrative</w:t>
      </w:r>
    </w:p>
    <w:p w:rsidR="00000000" w:rsidDel="00000000" w:rsidP="00000000" w:rsidRDefault="00000000" w:rsidRPr="00000000" w14:paraId="000001F9">
      <w:pPr>
        <w:spacing w:after="240" w:before="240" w:lineRule="auto"/>
        <w:rPr/>
      </w:pPr>
      <w:r w:rsidDel="00000000" w:rsidR="00000000" w:rsidRPr="00000000">
        <w:rPr>
          <w:rtl w:val="0"/>
        </w:rPr>
        <w:t xml:space="preserve">Our main conclusion is that Hong Kong’s pluvial flooding governance is best understood as a relatively strong but only partially coherent policy mix. Its strengths lie in statutory authority, engineering delivery, and targeted monitoring. Its main limitations lie in sectoral tension, fragmented evaluation, and the incomplete integration of resilience thinking into older standards-based arrangements. This case therefore supports Capano and Howlett’s argument that policy effectiveness depends not only on the presence of tools, but on sequencing, calibration, procedural design, government capacity, and the coherence of interactions across a mix. Rather than asking whether Hong Kong has flood policies, the more useful question is whether the toolkit works as a joined-up system under intensifying climate risk.</w:t>
      </w:r>
    </w:p>
    <w:p w:rsidR="00000000" w:rsidDel="00000000" w:rsidP="00000000" w:rsidRDefault="00000000" w:rsidRPr="00000000" w14:paraId="000001FA">
      <w:pPr>
        <w:spacing w:after="240" w:before="240" w:lineRule="auto"/>
        <w:rPr/>
      </w:pPr>
      <w:r w:rsidDel="00000000" w:rsidR="00000000" w:rsidRPr="00000000">
        <w:rPr>
          <w:rtl w:val="0"/>
        </w:rPr>
        <w:t xml:space="preserve"> </w:t>
      </w:r>
    </w:p>
    <w:p w:rsidR="00000000" w:rsidDel="00000000" w:rsidP="00000000" w:rsidRDefault="00000000" w:rsidRPr="00000000" w14:paraId="000001FB">
      <w:pPr>
        <w:spacing w:after="240" w:before="240" w:lineRule="auto"/>
        <w:rPr/>
      </w:pPr>
      <w:r w:rsidDel="00000000" w:rsidR="00000000" w:rsidRPr="00000000">
        <w:rPr>
          <w:rFonts w:ascii="Arial Unicode MS" w:cs="Arial Unicode MS" w:eastAsia="Arial Unicode MS" w:hAnsi="Arial Unicode MS"/>
          <w:rtl w:val="0"/>
        </w:rPr>
        <w:t xml:space="preserve">中文解释</w:t>
      </w:r>
    </w:p>
    <w:p w:rsidR="00000000" w:rsidDel="00000000" w:rsidP="00000000" w:rsidRDefault="00000000" w:rsidRPr="00000000" w14:paraId="000001FC">
      <w:pPr>
        <w:spacing w:after="240" w:before="240" w:lineRule="auto"/>
        <w:rPr/>
      </w:pPr>
      <w:r w:rsidDel="00000000" w:rsidR="00000000" w:rsidRPr="00000000">
        <w:rPr>
          <w:rFonts w:ascii="Arial Unicode MS" w:cs="Arial Unicode MS" w:eastAsia="Arial Unicode MS" w:hAnsi="Arial Unicode MS"/>
          <w:rtl w:val="0"/>
        </w:rPr>
        <w:t xml:space="preserve">最后一页不要写成建议书。老师已经提醒过，小组作业不是 consultancy report。所以结尾最好的写法是：给一个平衡判断。用 Capano &amp; Howlett 收束。最多给 very limited implications（如需要 shared indicators / better calibration）</w:t>
      </w:r>
    </w:p>
    <w:p w:rsidR="00000000" w:rsidDel="00000000" w:rsidP="00000000" w:rsidRDefault="00000000" w:rsidRPr="00000000" w14:paraId="000001FD">
      <w:pPr>
        <w:spacing w:after="240" w:before="240" w:lineRule="auto"/>
        <w:rPr/>
      </w:pPr>
      <w:r w:rsidDel="00000000" w:rsidR="00000000" w:rsidRPr="00000000">
        <w:rPr>
          <w:rtl w:val="0"/>
        </w:rPr>
        <w:t xml:space="preserve"> </w:t>
      </w:r>
    </w:p>
    <w:p w:rsidR="00000000" w:rsidDel="00000000" w:rsidP="00000000" w:rsidRDefault="00000000" w:rsidRPr="00000000" w14:paraId="000001FE">
      <w:pPr>
        <w:spacing w:after="240" w:before="240" w:lineRule="auto"/>
        <w:rPr/>
      </w:pPr>
      <w:r w:rsidDel="00000000" w:rsidR="00000000" w:rsidRPr="00000000">
        <w:rPr>
          <w:rFonts w:ascii="Arial Unicode MS" w:cs="Arial Unicode MS" w:eastAsia="Arial Unicode MS" w:hAnsi="Arial Unicode MS"/>
          <w:rtl w:val="0"/>
        </w:rPr>
        <w:t xml:space="preserve">建议 APA 文献</w:t>
      </w:r>
    </w:p>
    <w:p w:rsidR="00000000" w:rsidDel="00000000" w:rsidP="00000000" w:rsidRDefault="00000000" w:rsidRPr="00000000" w14:paraId="000001FF">
      <w:pPr>
        <w:spacing w:after="240" w:before="240" w:lineRule="auto"/>
        <w:rPr/>
      </w:pPr>
      <w:r w:rsidDel="00000000" w:rsidR="00000000" w:rsidRPr="00000000">
        <w:rPr>
          <w:rtl w:val="0"/>
        </w:rPr>
        <w:t xml:space="preserve">Capano, G., &amp; Howlett, M. (2020).</w:t>
      </w:r>
    </w:p>
    <w:p w:rsidR="00000000" w:rsidDel="00000000" w:rsidP="00000000" w:rsidRDefault="00000000" w:rsidRPr="00000000" w14:paraId="00000200">
      <w:pPr>
        <w:spacing w:after="240" w:before="240" w:lineRule="auto"/>
        <w:rPr/>
      </w:pPr>
      <w:r w:rsidDel="00000000" w:rsidR="00000000" w:rsidRPr="00000000">
        <w:rPr>
          <w:rtl w:val="0"/>
        </w:rPr>
        <w:t xml:space="preserve">Lecture 4 FAQ / Crabbé &amp; Leroy.</w:t>
      </w:r>
    </w:p>
    <w:p w:rsidR="00000000" w:rsidDel="00000000" w:rsidP="00000000" w:rsidRDefault="00000000" w:rsidRPr="00000000" w14:paraId="00000201">
      <w:pPr>
        <w:spacing w:after="240" w:before="240" w:lineRule="auto"/>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sd.gov.hk/EN/Flood_Prevention/Our_Flooding_Situation/Flooding_Blackspots/index.html" TargetMode="External"/><Relationship Id="rId11" Type="http://schemas.openxmlformats.org/officeDocument/2006/relationships/hyperlink" Target="https://www.dsd.gov.hk/EN/Flood_Prevention/Flood_Prevention_Strategy/Adopted_Strategy/index.html" TargetMode="External"/><Relationship Id="rId22" Type="http://schemas.openxmlformats.org/officeDocument/2006/relationships/hyperlink" Target="https://www.dsd.gov.hk/EN/Flood_Prevention/Flood_Prevention_Strategy/Adopted_Strategy/index.html" TargetMode="External"/><Relationship Id="rId10" Type="http://schemas.openxmlformats.org/officeDocument/2006/relationships/hyperlink" Target="https://www.dsd.gov.hk/EN/Flood_Prevention/Flood_Prevention_Strategy/Flood_Protection_Standards/index.html" TargetMode="External"/><Relationship Id="rId21" Type="http://schemas.openxmlformats.org/officeDocument/2006/relationships/hyperlink" Target="https://www.dsd.gov.hk/EN/Flood_Prevention/Our_Flooding_Situation/Flooding_Blackspots/index.html" TargetMode="External"/><Relationship Id="rId13" Type="http://schemas.openxmlformats.org/officeDocument/2006/relationships/hyperlink" Target="https://www.dsd.gov.hk/EN/Flood_Prevention/Our_Flooding_Situation/Flooding_Blackspots/index.html" TargetMode="External"/><Relationship Id="rId12" Type="http://schemas.openxmlformats.org/officeDocument/2006/relationships/hyperlink" Target="https://www.dsd.gov.hk/EN/Flood_Prevention/Flood_Prevention_Strategy/Adopted_Strategy/index.html" TargetMode="External"/><Relationship Id="rId23" Type="http://schemas.openxmlformats.org/officeDocument/2006/relationships/hyperlink" Target="https://www.dsd.gov.hk/EN/Flood_Prevention/Flood_Prevention_Strategy/Flood_Protection_Standards/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pd.gov.hk/epd/english/environmentinhk/water/hkwqrc/legislation/wpco.html" TargetMode="External"/><Relationship Id="rId15" Type="http://schemas.openxmlformats.org/officeDocument/2006/relationships/hyperlink" Target="https://www.dsd.gov.hk/EN/Flood_Prevention/Flood_Prevention_Strategy/Adopted_Strategy/index.html" TargetMode="External"/><Relationship Id="rId14" Type="http://schemas.openxmlformats.org/officeDocument/2006/relationships/hyperlink" Target="https://www.dsd.gov.hk/EN/Flood_Prevention/Keeping_the_Drainage_System_in_Good_Shape/Flood_Warning_Systems/index.html" TargetMode="External"/><Relationship Id="rId17" Type="http://schemas.openxmlformats.org/officeDocument/2006/relationships/hyperlink" Target="https://www.epd.gov.hk/epd/english/environmentinhk/water/hkwqrc/legislation/wpco.html" TargetMode="External"/><Relationship Id="rId16" Type="http://schemas.openxmlformats.org/officeDocument/2006/relationships/hyperlink" Target="https://www.dsd.gov.hk/EN/Flood_Prevention/Flood_Prevention_Strategy/Adopted_Strategy/index.html" TargetMode="External"/><Relationship Id="rId5" Type="http://schemas.openxmlformats.org/officeDocument/2006/relationships/styles" Target="styles.xml"/><Relationship Id="rId19" Type="http://schemas.openxmlformats.org/officeDocument/2006/relationships/hyperlink" Target="https://www.dsd.gov.hk/EN/Flood_Prevention/Flood_Prevention_Strategy/Adopted_Strategy/index.html" TargetMode="External"/><Relationship Id="rId6" Type="http://schemas.openxmlformats.org/officeDocument/2006/relationships/hyperlink" Target="https://doi.org/10.1080/14494035.2021.1965379" TargetMode="External"/><Relationship Id="rId18" Type="http://schemas.openxmlformats.org/officeDocument/2006/relationships/hyperlink" Target="https://www.epd.gov.hk/epd/english/environmentinhk/water/hkwqrc/legislation/wpco.html" TargetMode="External"/><Relationship Id="rId7" Type="http://schemas.openxmlformats.org/officeDocument/2006/relationships/hyperlink" Target="https://link.springer.com/book/10.1007/978-1-349-17169-9" TargetMode="External"/><Relationship Id="rId8" Type="http://schemas.openxmlformats.org/officeDocument/2006/relationships/hyperlink" Target="https://www.dsd.gov.hk/EN/Flood_Prevention/Flood_Prevention_Strategy/Adopted_Strategy/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