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9D3DB4" w14:paraId="6BB0AD10" wp14:textId="18B8CEA5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</w:pPr>
      <w:r w:rsidRPr="389D3DB4" w:rsidR="389D3DB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  <w:t xml:space="preserve">Renato </w:t>
      </w:r>
      <w:proofErr w:type="spellStart"/>
      <w:r w:rsidRPr="389D3DB4" w:rsidR="389D3DB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  <w:t>Paes</w:t>
      </w:r>
      <w:proofErr w:type="spellEnd"/>
      <w:r w:rsidRPr="389D3DB4" w:rsidR="389D3DB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  <w:t>Leme</w:t>
      </w:r>
      <w:proofErr w:type="spellEnd"/>
    </w:p>
    <w:p xmlns:wp14="http://schemas.microsoft.com/office/word/2010/wordml" w:rsidP="389D3DB4" w14:paraId="5747587E" wp14:textId="54EB12B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</w:pPr>
    </w:p>
    <w:p xmlns:wp14="http://schemas.microsoft.com/office/word/2010/wordml" w:rsidP="389D3DB4" w14:paraId="3BFEFB25" wp14:textId="05ED9C1F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</w:pPr>
      <w:proofErr w:type="gramStart"/>
      <w:r w:rsidRPr="389D3DB4" w:rsidR="389D3DB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  <w:t>Abstract</w:t>
      </w:r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:</w:t>
      </w:r>
      <w:proofErr w:type="gram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investigate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how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complex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the class of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gross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substitutes as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compared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to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both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simpler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classes (e.g.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matroid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rank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functions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) and more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complex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one (e.g.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submodular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valuations). To do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so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take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two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gram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perspectives:</w:t>
      </w:r>
      <w:proofErr w:type="gram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(i)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representation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: how to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construct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gross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substitutes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from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simpler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gram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classes;</w:t>
      </w:r>
      <w:proofErr w:type="gram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(ii) </w:t>
      </w:r>
      <w:proofErr w:type="gram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approximation:</w:t>
      </w:r>
      <w:proofErr w:type="gram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to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what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extend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can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gross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substitutes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approximate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submodular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functions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.</w:t>
      </w:r>
    </w:p>
    <w:p w:rsidR="389D3DB4" w:rsidRDefault="389D3DB4" w14:paraId="3AC62B66" w14:textId="564ABBDC">
      <w:r>
        <w:br w:type="page"/>
      </w:r>
    </w:p>
    <w:p w:rsidR="389D3DB4" w:rsidP="389D3DB4" w:rsidRDefault="389D3DB4" w14:paraId="7EEEB647" w14:textId="5002E97C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</w:pPr>
      <w:r w:rsidRPr="389D3DB4" w:rsidR="389D3DB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Xin Chen - Menglong Li</w:t>
      </w:r>
    </w:p>
    <w:p w:rsidR="389D3DB4" w:rsidP="389D3DB4" w:rsidRDefault="389D3DB4" w14:paraId="0F1F91FE" w14:textId="09E18867">
      <w:pPr>
        <w:jc w:val="both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</w:pPr>
      <w:proofErr w:type="gramStart"/>
      <w:r w:rsidRPr="389D3DB4" w:rsidR="389D3DB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  <w:t>Abstract:</w:t>
      </w:r>
      <w:proofErr w:type="gramEnd"/>
      <w:r w:rsidRPr="389D3DB4" w:rsidR="389D3DB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propose </w:t>
      </w:r>
      <w:proofErr w:type="gram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</w:t>
      </w:r>
      <w:proofErr w:type="gram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new concept of S-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convex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functions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(and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its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variant SSQS-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convex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functions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) to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study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substitute structures in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economics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and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operations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models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with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continuous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variables.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develop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 host of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fundamental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properties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and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characterizations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of S-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convex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functions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including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various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preservation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properties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conjugate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relationships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with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submodular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and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convex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functions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and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characterizations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using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Hessians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. For a divisible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market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show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that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the utility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function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satisﬁes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gross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substitutability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if and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only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if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S-concave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under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some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regularity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conditions. In a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parametric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maximization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model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with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 box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constraint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show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that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the set of optimal solutions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nonincreasing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in the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parameters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gram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if</w:t>
      </w:r>
      <w:proofErr w:type="gram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the objective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function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(SSQS)S-concave.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Furthermore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prove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that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S-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convexity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necessary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for the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property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of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nonincreasing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optimal solutions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under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some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conditions. The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monotonicity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result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applied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to a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classical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multi-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product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dynamic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inventory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model.</w:t>
      </w:r>
    </w:p>
    <w:p w:rsidR="389D3DB4" w:rsidRDefault="389D3DB4" w14:paraId="20FDBF53" w14:textId="025B2724">
      <w:r>
        <w:br w:type="page"/>
      </w:r>
    </w:p>
    <w:p w:rsidR="389D3DB4" w:rsidP="389D3DB4" w:rsidRDefault="389D3DB4" w14:paraId="66E2D4E9" w14:textId="458261B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</w:pPr>
      <w:r w:rsidRPr="389D3DB4" w:rsidR="389D3DB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  <w:t xml:space="preserve">Jonathan </w:t>
      </w:r>
      <w:r w:rsidRPr="389D3DB4" w:rsidR="389D3DB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fr-FR"/>
        </w:rPr>
        <w:t>Weinstein</w:t>
      </w:r>
    </w:p>
    <w:p w:rsidR="389D3DB4" w:rsidP="389D3DB4" w:rsidRDefault="389D3DB4" w14:paraId="2326504B" w14:textId="6227B7BF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</w:pPr>
      <w:r w:rsidRPr="389D3DB4" w:rsidR="389D3DB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  <w:t xml:space="preserve">Abstract: </w:t>
      </w:r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I propose </w:t>
      </w:r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</w:t>
      </w:r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notion of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complementarity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in consumer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theory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called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direct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complementarity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for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which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I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provide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four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equivalent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definitions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including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axiomatization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. I point out a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novel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critique of the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leading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definition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of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complementarity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which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based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on cross-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price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effects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: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such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effects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are sensitive to changes in the basis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used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to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describe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the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space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of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available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bundles. Direct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complementarity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on the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other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hand,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defined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for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preferences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over an abstract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vector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space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of bundles,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without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reference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to </w:t>
      </w:r>
      <w:proofErr w:type="gram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</w:t>
      </w:r>
      <w:proofErr w:type="gram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particular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basis (or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list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of ``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goods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''), and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provides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 consistent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definition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across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all pairs of composite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goods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i.e.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linear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combinations of standard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goods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. Direct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complementarity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better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captures the intuitive notion of one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good's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effect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on the value of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another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hence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the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term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\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emph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{direct</w:t>
      </w:r>
      <w:proofErr w:type="gram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};</w:t>
      </w:r>
      <w:proofErr w:type="gram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cross-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price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effects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are best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understood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as an \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emph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{indirect}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consequence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of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such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relationships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.</w:t>
      </w:r>
    </w:p>
    <w:p w:rsidR="389D3DB4" w:rsidRDefault="389D3DB4" w14:paraId="1CA5842B" w14:textId="3A12861F">
      <w:r>
        <w:br w:type="page"/>
      </w:r>
    </w:p>
    <w:p w:rsidR="389D3DB4" w:rsidP="389D3DB4" w:rsidRDefault="389D3DB4" w14:paraId="5A056504" w14:textId="2961074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389D3DB4" w:rsidR="389D3DB4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Faruk Gul</w:t>
      </w:r>
    </w:p>
    <w:p w:rsidR="389D3DB4" w:rsidP="389D3DB4" w:rsidRDefault="389D3DB4" w14:paraId="4E531A00" w14:textId="1BC35204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</w:pPr>
      <w:r w:rsidRPr="389D3DB4" w:rsidR="389D3DB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  <w:t xml:space="preserve">Abstract: </w:t>
      </w:r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We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provide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conditions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under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which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market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mechanisms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can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be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used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to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allocate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indivisible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goods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efficiently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and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fairly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.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consider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pseudo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markets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;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that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economies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in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which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initially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the seller/designer 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owns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all of the indivisible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goods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and the agents are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allocated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fiat money.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allow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stochastic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consumption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gram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and  show</w:t>
      </w:r>
      <w:proofErr w:type="gram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the existence and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eciency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of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Walrasian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equilibria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in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this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setting.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demonstrate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that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constraints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on minimum and maximum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levels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of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individual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consumption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and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aggregate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constraints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of the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kind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that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gram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are  relevant</w:t>
      </w:r>
      <w:proofErr w:type="gram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in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combinatorial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allocation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problems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can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be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accommodated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by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either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incorporating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these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constraints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into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individual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preferences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or by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incorporating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suitable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production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technology</w:t>
      </w:r>
      <w:proofErr w:type="spellEnd"/>
    </w:p>
    <w:p w:rsidR="389D3DB4" w:rsidP="389D3DB4" w:rsidRDefault="389D3DB4" w14:paraId="56703950" w14:textId="26958ADA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</w:pPr>
    </w:p>
    <w:p w:rsidR="389D3DB4" w:rsidRDefault="389D3DB4" w14:paraId="69D7C8AA" w14:textId="594A230A">
      <w:r>
        <w:br w:type="page"/>
      </w:r>
    </w:p>
    <w:p w:rsidR="389D3DB4" w:rsidP="389D3DB4" w:rsidRDefault="389D3DB4" w14:paraId="65F1B474" w14:textId="3F818D9B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</w:pPr>
      <w:r w:rsidRPr="389D3DB4" w:rsidR="389D3DB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  <w:t xml:space="preserve">Pawel </w:t>
      </w:r>
      <w:r w:rsidRPr="389D3DB4" w:rsidR="389D3DB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  <w:t>Dziewulski</w:t>
      </w:r>
    </w:p>
    <w:p w:rsidR="389D3DB4" w:rsidP="389D3DB4" w:rsidRDefault="389D3DB4" w14:paraId="6DB227FF" w14:textId="7383EA05">
      <w:pPr>
        <w:pStyle w:val="Normal"/>
        <w:rPr>
          <w:noProof w:val="0"/>
          <w:lang w:val="fr-FR"/>
        </w:rPr>
      </w:pPr>
    </w:p>
    <w:p w:rsidR="389D3DB4" w:rsidP="389D3DB4" w:rsidRDefault="389D3DB4" w14:paraId="66E70DEE" w14:textId="6BF6290C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</w:pPr>
      <w:proofErr w:type="gramStart"/>
      <w:r w:rsidRPr="389D3DB4" w:rsidR="389D3DB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  <w:t>Abstract:</w:t>
      </w:r>
      <w:proofErr w:type="gram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investigate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conditions for comparative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statics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in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quasilinear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models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and show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that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they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critically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depend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on an intuitive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geometric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property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. 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obtain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characterization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of production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functions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that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induce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complementarities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among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inputs and an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analogous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characterization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of production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functions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that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induce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substitutes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among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inputs.   Our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results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unify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(and, in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some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cases,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generalize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)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existing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conditions for comparative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statics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over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continuous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and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discrete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domains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.</w:t>
      </w:r>
    </w:p>
    <w:p w:rsidR="389D3DB4" w:rsidP="389D3DB4" w:rsidRDefault="389D3DB4" w14:paraId="140DECE6" w14:textId="631BD112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</w:pPr>
    </w:p>
    <w:p w:rsidR="389D3DB4" w:rsidP="389D3DB4" w:rsidRDefault="389D3DB4" w14:paraId="7048DDFA" w14:textId="07966B15">
      <w:pPr>
        <w:pStyle w:val="Normal"/>
        <w:jc w:val="both"/>
      </w:pPr>
      <w:r>
        <w:br w:type="page"/>
      </w:r>
    </w:p>
    <w:p w:rsidR="389D3DB4" w:rsidP="389D3DB4" w:rsidRDefault="389D3DB4" w14:paraId="6554EDD4" w14:textId="034C6F3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389D3DB4" w:rsidR="389D3DB4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Elizabeth Baldwin</w:t>
      </w:r>
    </w:p>
    <w:p w:rsidR="389D3DB4" w:rsidP="389D3DB4" w:rsidRDefault="389D3DB4" w14:paraId="25979734" w14:textId="0EA1BBD7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</w:pPr>
      <w:r w:rsidRPr="389D3DB4" w:rsidR="389D3DB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  <w:t xml:space="preserve">Abstract: </w:t>
      </w:r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Product-mix auctions are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sealed-bid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mechanisms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for trading multiple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units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of multiple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differentiated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goods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.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They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implement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competitive-equilibrium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allocations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based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on the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preferences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that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participants express in an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easy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-to-use-and-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understand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geometric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language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. All concave substitutes (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respectively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,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strong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substitutes)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preferences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can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be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uniquely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represented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, and no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other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preferences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can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be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represented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, by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appropriate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sets of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permitted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bids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in the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corresponding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version of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this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language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.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These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languages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thus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also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provide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new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characterizations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of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ordinary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substitutes, and of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strong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substitutes.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discuss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implementation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of the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auctions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, and extensions and variants of the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language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, e.g.,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allowing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 xml:space="preserve"> for budget </w:t>
      </w:r>
      <w:proofErr w:type="spellStart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constraints</w:t>
      </w:r>
      <w:proofErr w:type="spellEnd"/>
      <w:r w:rsidRPr="389D3DB4" w:rsidR="389D3D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  <w:t>.</w:t>
      </w:r>
    </w:p>
    <w:p w:rsidR="389D3DB4" w:rsidP="389D3DB4" w:rsidRDefault="389D3DB4" w14:paraId="6891DE01" w14:textId="1E1D2850">
      <w:pPr>
        <w:pStyle w:val="Normal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fr-FR"/>
        </w:rPr>
      </w:pPr>
    </w:p>
    <w:p w:rsidR="389D3DB4" w:rsidRDefault="389D3DB4" w14:paraId="55BB810C" w14:textId="11751EFA">
      <w:r>
        <w:br w:type="page"/>
      </w:r>
    </w:p>
    <w:p w:rsidR="389D3DB4" w:rsidP="389D3DB4" w:rsidRDefault="389D3DB4" w14:paraId="17EB30A4" w14:textId="6BBA6A5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389D3DB4" w:rsidR="389D3DB4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Maxime Sylvestre</w:t>
      </w:r>
    </w:p>
    <w:p w:rsidR="389D3DB4" w:rsidP="389D3DB4" w:rsidRDefault="389D3DB4" w14:paraId="214961EE" w14:textId="61C19612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</w:pPr>
      <w:r w:rsidRPr="389D3DB4" w:rsidR="389D3DB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  <w:t xml:space="preserve">Abstract: </w:t>
      </w:r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We propose monotone comparative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statics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results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for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maximizers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of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submodular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functions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as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opposed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to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maximizers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of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supermodular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functions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as in the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classical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theory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put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forth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by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Veinott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Topkis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Milgrom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and Shannon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among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others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.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introduce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matrons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a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natural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structure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that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dual to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sublattices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that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generalizes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existing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structures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such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as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matroids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and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polymatroids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in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combinatorial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optimization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and M-sets in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discrete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convex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analysis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. Our monotone comparative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statics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result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based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on a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natural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order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matrons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which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dual in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some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sense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to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Veinott's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strong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set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order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sublattices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. As an application,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propose </w:t>
      </w:r>
      <w:proofErr w:type="gram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</w:t>
      </w:r>
      <w:proofErr w:type="gram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deferred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acceptance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algorithm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that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operates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in the case of divisible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goods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and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study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its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convergence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properties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.</w:t>
      </w:r>
    </w:p>
    <w:p w:rsidR="389D3DB4" w:rsidP="389D3DB4" w:rsidRDefault="389D3DB4" w14:paraId="68676B7C" w14:textId="1A9F1E0D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</w:pPr>
    </w:p>
    <w:p w:rsidR="389D3DB4" w:rsidRDefault="389D3DB4" w14:paraId="70603493" w14:textId="55E4EE97">
      <w:r>
        <w:br w:type="page"/>
      </w:r>
    </w:p>
    <w:p w:rsidR="389D3DB4" w:rsidP="389D3DB4" w:rsidRDefault="389D3DB4" w14:paraId="31A70B68" w14:textId="6F2F363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</w:pPr>
      <w:r w:rsidRPr="389D3DB4" w:rsidR="389D3DB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  <w:t xml:space="preserve">Wolfgang </w:t>
      </w:r>
      <w:proofErr w:type="spellStart"/>
      <w:r w:rsidRPr="389D3DB4" w:rsidR="389D3DB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  <w:t>Pesendorfer</w:t>
      </w:r>
      <w:proofErr w:type="spellEnd"/>
    </w:p>
    <w:p w:rsidR="389D3DB4" w:rsidP="389D3DB4" w:rsidRDefault="389D3DB4" w14:paraId="6DE715FC" w14:textId="51F75070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</w:pPr>
      <w:r w:rsidRPr="389D3DB4" w:rsidR="389D3DB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fr-FR"/>
        </w:rPr>
        <w:t xml:space="preserve">Abstract: </w:t>
      </w:r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A collective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choice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problem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specifies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finite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set of alternatives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from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which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 group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ofexpected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utility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maximizers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must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choose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.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associate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 public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goods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economy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with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everycollective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choice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problem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and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establish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the existence and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efficiency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of Lindahl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equilibriumallocations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for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that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economy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.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also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associate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cooperative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bargaining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problem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withevery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collective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choice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problem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and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define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 set-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valued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solution concept,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theweightedNash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bargaining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set.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provide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axioms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that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characterize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the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weighted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Nash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bargainingset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. Our main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result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shows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that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weighted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Nash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bargaining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set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payoffs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with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welfare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weightsωare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also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the Lindahl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equilibrium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payoffs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of the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corresponding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economy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with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the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sameutility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functions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and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incomesω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.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Finally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consider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general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class of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matching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problemsand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show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that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the set of Lindahl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equilibrium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payoffs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and the set of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Walrasian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equilibriumpayoffs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the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same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. More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generally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we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show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that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in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any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discrete-goods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economy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,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theset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of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Walrasian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equilibrium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allocations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is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subset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set of the set of Lindahl </w:t>
      </w:r>
      <w:proofErr w:type="spellStart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>equilibrium</w:t>
      </w:r>
      <w:proofErr w:type="spellEnd"/>
      <w:r w:rsidRPr="389D3DB4" w:rsidR="389D3DB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fr-FR"/>
        </w:rPr>
        <w:t xml:space="preserve"> allocations.</w:t>
      </w:r>
    </w:p>
    <w:p w:rsidR="389D3DB4" w:rsidP="389D3DB4" w:rsidRDefault="389D3DB4" w14:paraId="64DD383E" w14:textId="646D6313">
      <w:pPr>
        <w:pStyle w:val="Normal"/>
      </w:pPr>
    </w:p>
    <w:p w:rsidR="389D3DB4" w:rsidP="389D3DB4" w:rsidRDefault="389D3DB4" w14:paraId="799F5716" w14:textId="18B03403">
      <w:pPr>
        <w:pStyle w:val="Normal"/>
      </w:pPr>
      <w:r>
        <w:br w:type="page"/>
      </w:r>
    </w:p>
    <w:p w:rsidR="389D3DB4" w:rsidP="389D3DB4" w:rsidRDefault="389D3DB4" w14:paraId="325A1FB7" w14:textId="2F68AE77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2E05E1"/>
    <w:rsid w:val="032E05E1"/>
    <w:rsid w:val="389D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05E1"/>
  <w15:chartTrackingRefBased/>
  <w15:docId w15:val="{840F7BA4-0798-4F06-AC93-811ED347C2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2023-06-02T08:06:00.9126018Z</dcterms:created>
  <dcterms:modified xsi:type="dcterms:W3CDTF">2023-06-02T08:17:48.6507610Z</dcterms:modified>
  <dc:creator>Floriane Combe</dc:creator>
  <lastModifiedBy>Floriane Combe</lastModifiedBy>
</coreProperties>
</file>