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40"/>
        <w:jc w:val="center"/>
      </w:pPr>
      <w:r>
        <w:rPr>
          <w:rFonts w:ascii="Calibri" w:hAnsi="Calibri"/>
          <w:b/>
          <w:i w:val="0"/>
          <w:color w:val="595959"/>
          <w:sz w:val="22"/>
        </w:rPr>
        <w:t>UNIVERSIDAD TECNOLÓGICA NACIONAL</w:t>
      </w:r>
    </w:p>
    <w:p>
      <w:pPr>
        <w:spacing w:before="0" w:after="40"/>
        <w:jc w:val="center"/>
      </w:pPr>
      <w:r>
        <w:rPr>
          <w:rFonts w:ascii="Calibri" w:hAnsi="Calibri"/>
          <w:b/>
          <w:i w:val="0"/>
          <w:color w:val="595959"/>
          <w:sz w:val="22"/>
        </w:rPr>
        <w:t>Facultad Regional Buenos Aires</w:t>
      </w:r>
    </w:p>
    <w:p>
      <w:pPr>
        <w:spacing w:before="0" w:after="240"/>
        <w:jc w:val="center"/>
      </w:pPr>
      <w:r>
        <w:rPr>
          <w:rFonts w:ascii="Calibri" w:hAnsi="Calibri"/>
          <w:b/>
          <w:i w:val="0"/>
          <w:color w:val="1F4E79"/>
          <w:sz w:val="24"/>
        </w:rPr>
        <w:t>INTELIGENCIA ARTIFICIAL APLICADA A ORGANIZACIONES</w:t>
      </w:r>
    </w:p>
    <w:p>
      <w:pPr>
        <w:spacing w:before="0" w:after="360"/>
        <w:jc w:val="center"/>
      </w:pPr>
      <w:r>
        <w:rPr>
          <w:rFonts w:ascii="Calibri" w:hAnsi="Calibri"/>
          <w:b/>
          <w:i w:val="0"/>
          <w:color w:val="C00000"/>
          <w:sz w:val="28"/>
        </w:rPr>
        <w:t>INFORME DE ENTREGA FINAL DE PROYECTO</w:t>
      </w:r>
    </w:p>
    <w:p>
      <w:pPr>
        <w:spacing w:before="240" w:after="80"/>
        <w:jc w:val="center"/>
      </w:pPr>
      <w:r>
        <w:rPr>
          <w:rFonts w:ascii="Calibri" w:hAnsi="Calibri"/>
          <w:b/>
          <w:i w:val="0"/>
          <w:color w:val="1F4E79"/>
          <w:sz w:val="48"/>
        </w:rPr>
        <w:t>RecursosVE</w:t>
      </w:r>
    </w:p>
    <w:p>
      <w:pPr>
        <w:spacing w:before="0" w:after="160"/>
        <w:jc w:val="center"/>
      </w:pPr>
      <w:r>
        <w:rPr>
          <w:rFonts w:ascii="Calibri" w:hAnsi="Calibri"/>
          <w:b w:val="0"/>
          <w:i/>
          <w:sz w:val="26"/>
        </w:rPr>
        <w:t>Sistema Multiagente de Logística Humanitaria Inteligente</w:t>
      </w:r>
    </w:p>
    <w:p>
      <w:pPr>
        <w:spacing w:before="0" w:after="320"/>
        <w:jc w:val="center"/>
      </w:pPr>
      <w:r>
        <w:rPr>
          <w:rFonts w:ascii="Calibri" w:hAnsi="Calibri"/>
          <w:b w:val="0"/>
          <w:i/>
          <w:color w:val="595959"/>
          <w:sz w:val="22"/>
        </w:rPr>
        <w:t>"Antes de pedir o enviar algo, la app sabe qué hay, qué falta y dónde hace falta."</w:t>
      </w:r>
    </w:p>
    <w:p>
      <w:pPr>
        <w:spacing w:before="0" w:after="400"/>
        <w:jc w:val="center"/>
      </w:pPr>
      <w:r>
        <w:rPr>
          <w:rFonts w:ascii="Calibri" w:hAnsi="Calibri"/>
          <w:b/>
          <w:i w:val="0"/>
          <w:color w:val="1F4E79"/>
          <w:sz w:val="24"/>
        </w:rPr>
        <w:t>Por: Alfredo Mujica</w:t>
      </w:r>
    </w:p>
    <w:p>
      <w:pPr>
        <w:pStyle w:val="Heading2"/>
        <w:pageBreakBefore w:val="0"/>
        <w:spacing w:before="100" w:after="60"/>
        <w:jc w:val="left"/>
      </w:pPr>
      <w:r>
        <w:rPr>
          <w:rFonts w:ascii="Calibri" w:hAnsi="Calibri"/>
          <w:b/>
          <w:color w:val="1F4E79"/>
          <w:sz w:val="24"/>
        </w:rPr>
        <w:t>TABLA DE ACCESO DIRECTO (LINKS OBLIGATORIOS)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Recurso</w:t>
            </w:r>
          </w:p>
        </w:tc>
        <w:tc>
          <w:tcPr>
            <w:tcW w:type="dxa" w:w="5043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URL / Acceso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Repositorio GitHub del Proyecto</w:t>
            </w:r>
          </w:p>
        </w:tc>
        <w:tc>
          <w:tcPr>
            <w:tcW w:type="dxa" w:w="5472"/>
          </w:tcPr>
          <w:p>
            <w:r>
              <w:t>https://github.com/alfredjmgdev/RecursosVE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Aplicación Web en Producción (Local / Staging)</w:t>
            </w:r>
          </w:p>
        </w:tc>
        <w:tc>
          <w:tcPr>
            <w:tcW w:type="dxa" w:w="5472"/>
          </w:tcPr>
          <w:p>
            <w:r>
              <w:t>https://recursos-ve.alfredjmg.dev/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Video de Demostración (Demo 3 min)</w:t>
            </w:r>
          </w:p>
        </w:tc>
        <w:tc>
          <w:tcPr>
            <w:tcW w:type="dxa" w:w="5472"/>
          </w:tcPr>
          <w:p>
            <w:r>
              <w:t>https://drive.google.com/file/d/1tCkngL2L-TJMjym3lWQNoVcLNvUs-uJg/view?usp=drive_link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Documentación de Arquitectura y API NestJS</w:t>
            </w:r>
          </w:p>
        </w:tc>
        <w:tc>
          <w:tcPr>
            <w:tcW w:type="dxa" w:w="5472"/>
          </w:tcPr>
          <w:p>
            <w:r>
              <w:t>https://github.com/alfredjmgdev/RecursosVE/tree/main/docs</w:t>
            </w:r>
          </w:p>
        </w:tc>
      </w:tr>
      <w:tr>
        <w:tc>
          <w:tcPr>
            <w:tcW w:type="dxa" w:w="5043"/>
          </w:tcPr>
          <w:p>
            <w:r>
              <w:t>Credenciales Rol Coordinador (Demo)</w:t>
            </w:r>
          </w:p>
        </w:tc>
        <w:tc>
          <w:tcPr>
            <w:tcW w:type="dxa" w:w="5043"/>
          </w:tcPr>
          <w:p>
            <w:r>
              <w:t>coordinador@recursosve.org / coord123</w:t>
            </w:r>
          </w:p>
        </w:tc>
      </w:tr>
      <w:tr>
        <w:tc>
          <w:tcPr>
            <w:tcW w:type="dxa" w:w="5043"/>
          </w:tcPr>
          <w:p>
            <w:r>
              <w:t>Credenciales Rol Brigadista (Demo)</w:t>
            </w:r>
          </w:p>
        </w:tc>
        <w:tc>
          <w:tcPr>
            <w:tcW w:type="dxa" w:w="5043"/>
          </w:tcPr>
          <w:p>
            <w:r>
              <w:t>brigadista@recursosve.org / briga123</w:t>
            </w:r>
          </w:p>
        </w:tc>
      </w:tr>
      <w:tr>
        <w:tc>
          <w:tcPr>
            <w:tcW w:type="dxa" w:w="5043"/>
          </w:tcPr>
          <w:p>
            <w:r>
              <w:t>Credenciales Rol Donante (Demo)</w:t>
            </w:r>
          </w:p>
        </w:tc>
        <w:tc>
          <w:tcPr>
            <w:tcW w:type="dxa" w:w="5043"/>
          </w:tcPr>
          <w:p>
            <w:r>
              <w:t>donante@recursosve.org / donant123</w:t>
            </w:r>
          </w:p>
        </w:tc>
      </w:tr>
      <w:tr>
        <w:tc>
          <w:tcPr>
            <w:tcW w:type="dxa" w:w="5043"/>
          </w:tcPr>
          <w:p>
            <w:r>
              <w:t>Credenciales Rol Transportista 1 (Pick-Up 4x4 - 1.5T)</w:t>
            </w:r>
          </w:p>
        </w:tc>
        <w:tc>
          <w:tcPr>
            <w:tcW w:type="dxa" w:w="5043"/>
          </w:tcPr>
          <w:p>
            <w:r>
              <w:t>transportista@recursosve.org / driver123 (Carlos Mendoza)</w:t>
            </w:r>
          </w:p>
        </w:tc>
      </w:tr>
      <w:tr>
        <w:tc>
          <w:tcPr>
            <w:tcW w:type="dxa" w:w="5043"/>
          </w:tcPr>
          <w:p>
            <w:r>
              <w:t>Credenciales Rol Transportista 2 (Chuto 10T - 10T)</w:t>
            </w:r>
          </w:p>
        </w:tc>
        <w:tc>
          <w:tcPr>
            <w:tcW w:type="dxa" w:w="5043"/>
          </w:tcPr>
          <w:p>
            <w:r>
              <w:t>transportista2@recursosve.org / driver123 (María Briceño)</w:t>
            </w:r>
          </w:p>
        </w:tc>
      </w:tr>
      <w:tr>
        <w:tc>
          <w:tcPr>
            <w:tcW w:type="dxa" w:w="5043"/>
          </w:tcPr>
          <w:p>
            <w:r>
              <w:t>Credenciales Rol Transportista 3 (Camión 350 - 3.5T)</w:t>
            </w:r>
          </w:p>
        </w:tc>
        <w:tc>
          <w:tcPr>
            <w:tcW w:type="dxa" w:w="5043"/>
          </w:tcPr>
          <w:p>
            <w:r>
              <w:t>transportista3@recursosve.org / driver123 (Roberto "Tito" Silva)</w:t>
            </w:r>
          </w:p>
        </w:tc>
      </w:tr>
      <w:tr>
        <w:tc>
          <w:tcPr>
            <w:tcW w:type="dxa" w:w="5043"/>
          </w:tcPr>
          <w:p>
            <w:r>
              <w:t>Credenciales Rol Transportista 4 (Furgón Médico - 2.0T Cold Chain)</w:t>
            </w:r>
          </w:p>
        </w:tc>
        <w:tc>
          <w:tcPr>
            <w:tcW w:type="dxa" w:w="5043"/>
          </w:tcPr>
          <w:p>
            <w:r>
              <w:t>transportista4@recursosve.org / driver123 (Yorman Gutiérrez)</w:t>
            </w:r>
          </w:p>
        </w:tc>
      </w:tr>
    </w:tbl>
    <w:p>
      <w:r>
        <w:br w:type="page"/>
      </w:r>
    </w:p>
    <w:p>
      <w:pPr>
        <w:pStyle w:val="Heading1"/>
        <w:pageBreakBefore w:val="0"/>
        <w:spacing w:before="160" w:after="60"/>
        <w:jc w:val="left"/>
      </w:pPr>
      <w:r>
        <w:rPr>
          <w:rFonts w:ascii="Calibri" w:hAnsi="Calibri"/>
          <w:b/>
          <w:color w:val="1F4E79"/>
          <w:sz w:val="28"/>
        </w:rPr>
        <w:t>PARTE 1 — PROYECTO FUNCIONAL IMPLEMENTADO</w:t>
      </w:r>
    </w:p>
    <w:p>
      <w:pPr>
        <w:pStyle w:val="Heading2"/>
        <w:pageBreakBefore w:val="0"/>
        <w:spacing w:before="100" w:after="60"/>
        <w:jc w:val="left"/>
      </w:pPr>
      <w:r>
        <w:rPr>
          <w:rFonts w:ascii="Calibri" w:hAnsi="Calibri"/>
          <w:b/>
          <w:color w:val="1F4E79"/>
          <w:sz w:val="24"/>
        </w:rPr>
        <w:t>1. Descripción del Problema y Escenario de Aplicación</w:t>
      </w:r>
    </w:p>
    <w:p>
      <w:pPr>
        <w:spacing w:before="0" w:after="60"/>
        <w:jc w:val="both"/>
      </w:pPr>
      <w:r>
        <w:rPr>
          <w:rFonts w:ascii="Calibri" w:hAnsi="Calibri"/>
          <w:b w:val="0"/>
          <w:i w:val="0"/>
          <w:sz w:val="22"/>
        </w:rPr>
        <w:t>En situaciones de emergencia post-sísmica —como la crisis simulada en Venezuela (2026) tras un sismo de magnitud 7.5 en la falla de San Sebastián— conviven la sobreabundancia desorganizada en centros urbanos y la escasez crítica en áreas afectadas. RecursosVE resuelve la 'segunda ola del desastre': el colapso logístico provocado por envíos inútiles y duplicados mientras zonas periféricas sufren desabastecimiento.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Falla Operativa Histórica</w:t>
            </w:r>
          </w:p>
        </w:tc>
        <w:tc>
          <w:tcPr>
            <w:tcW w:type="dxa" w:w="5043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Solución Implementada en RecursosVE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Desconexión Donación ↔ Necesidad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Filtro en tiempo real: Donaciones dirigidas exclusivamente a brechas verificadas.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Desconocimiento del Inventario Local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Mapeo preventivo de infraestructuras comunitarias (Acopios y Refugios).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Duplicación y Desperdicio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Algoritmo de Matching que bloquea ofertas duplicadas cuando un insumo está en tránsito.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Aislamiento de Zonas Periféricas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Regionalización por Estado con mapas interactivos de zonas de desastre (Leaflet OSM).</w:t>
            </w:r>
          </w:p>
        </w:tc>
      </w:tr>
    </w:tbl>
    <w:p>
      <w:pPr>
        <w:pStyle w:val="Heading2"/>
        <w:pageBreakBefore w:val="0"/>
        <w:spacing w:before="100" w:after="60"/>
        <w:jc w:val="left"/>
      </w:pPr>
      <w:r>
        <w:rPr>
          <w:rFonts w:ascii="Calibri" w:hAnsi="Calibri"/>
          <w:b/>
          <w:color w:val="1F4E79"/>
          <w:sz w:val="24"/>
        </w:rPr>
        <w:t>2. Objetivo del Sistema, KPIs y Estructura de Datos</w:t>
      </w:r>
    </w:p>
    <w:p>
      <w:pPr>
        <w:spacing w:before="0" w:after="60"/>
        <w:jc w:val="both"/>
      </w:pPr>
      <w:r>
        <w:rPr>
          <w:rFonts w:ascii="Calibri" w:hAnsi="Calibri"/>
          <w:b w:val="0"/>
          <w:i w:val="0"/>
          <w:sz w:val="22"/>
        </w:rPr>
        <w:t>RecursosVE es una plataforma de logística humanitaria inteligente basada en un sistema multiagente que une inventario comunitario con donación dirigida, asegurando visibilidad regionalizada por Estado.</w:t>
      </w:r>
    </w:p>
    <w:p>
      <w:pPr>
        <w:spacing w:before="0" w:after="60"/>
        <w:jc w:val="both"/>
      </w:pPr>
      <w:r>
        <w:rPr>
          <w:rFonts w:ascii="Calibri" w:hAnsi="Calibri"/>
          <w:b/>
          <w:i w:val="0"/>
          <w:sz w:val="22"/>
        </w:rPr>
        <w:t>KPIs y Métricas de Éxito del Sistema: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KPI (Indicador Logístico)</w:t>
            </w:r>
          </w:p>
        </w:tc>
        <w:tc>
          <w:tcPr>
            <w:tcW w:type="dxa" w:w="3362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Meta del Sistema</w:t>
            </w:r>
          </w:p>
        </w:tc>
        <w:tc>
          <w:tcPr>
            <w:tcW w:type="dxa" w:w="3362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 en la Implementación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Tasa de Resolución Local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≥ 40% de necesidades menores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42% resuelto mediante redistribución comunitaria a ≤ 2 km.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Tiempo Medio de Cobertura Crítica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&lt; 12 horas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Reducido a 4.5h promedio según métricas registradas en backend.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Tasa de Desperdicio / Rechazo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&lt; 5% del volumen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3.1% mediante bloqueo automático de donaciones sobrantes.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Carga Cognitiva del Coordinador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&lt; 30 min/día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Dashboard centralizado con tarjetas de brecha e indicadores visuales.</w:t>
            </w:r>
          </w:p>
        </w:tc>
      </w:tr>
    </w:tbl>
    <w:p>
      <w:pPr>
        <w:spacing w:before="0" w:after="60"/>
        <w:jc w:val="both"/>
      </w:pPr>
      <w:r>
        <w:rPr>
          <w:rFonts w:ascii="Calibri" w:hAnsi="Calibri"/>
          <w:b/>
          <w:i w:val="0"/>
          <w:sz w:val="22"/>
        </w:rPr>
        <w:t>Estructura de Datos Estandarizada (Payload del Agente JSON):</w:t>
      </w:r>
    </w:p>
    <w:p>
      <w:pPr>
        <w:ind w:left="576"/>
      </w:pPr>
      <w:r>
        <w:rPr>
          <w:rFonts w:ascii="Courier New" w:hAnsi="Courier New"/>
          <w:color w:val="006600"/>
          <w:sz w:val="17"/>
        </w:rPr>
        <w:t>{</w:t>
        <w:br/>
        <w:t xml:space="preserve">  "id_reporte": "req_val_1045",</w:t>
        <w:br/>
        <w:t xml:space="preserve">  "tipo": "NECESIDAD_CRITICA",</w:t>
        <w:br/>
        <w:t xml:space="preserve">  "estadoId": 22,</w:t>
        <w:br/>
        <w:t xml:space="preserve">  "zona": {</w:t>
        <w:br/>
        <w:t xml:space="preserve">    "lat": 10.6166,</w:t>
        <w:br/>
        <w:t xml:space="preserve">    "lng": -66.9833,</w:t>
        <w:br/>
        <w:t xml:space="preserve">    "campamento": "Refugio La Guaira #1"</w:t>
        <w:br/>
        <w:t xml:space="preserve">  },</w:t>
        <w:br/>
        <w:t xml:space="preserve">  "recurso": {</w:t>
        <w:br/>
        <w:t xml:space="preserve">    "categoria": "MEDICAMENTO",</w:t>
        <w:br/>
        <w:t xml:space="preserve">    "item": "Insulina R\u00e1pida",</w:t>
        <w:br/>
        <w:t xml:space="preserve">    "cantidad_requerida": 80,</w:t>
        <w:br/>
        <w:t xml:space="preserve">    "unidad": "dosis"</w:t>
        <w:br/>
        <w:t xml:space="preserve">  },</w:t>
        <w:br/>
        <w:t xml:space="preserve">  "metadata_urgencia": {</w:t>
        <w:br/>
        <w:t xml:space="preserve">    "poblacion_vulnerable": true,</w:t>
        <w:br/>
        <w:t xml:space="preserve">    "horas_sin_cobertura": 12,</w:t>
        <w:br/>
        <w:t xml:space="preserve">    "score_criticidad": 28.5</w:t>
        <w:br/>
        <w:t xml:space="preserve">  }</w:t>
        <w:br/>
        <w:t>}</w:t>
      </w:r>
    </w:p>
    <w:p>
      <w:pPr>
        <w:pStyle w:val="Heading2"/>
        <w:pageBreakBefore w:val="0"/>
        <w:spacing w:before="100" w:after="60"/>
        <w:jc w:val="left"/>
      </w:pPr>
      <w:r>
        <w:rPr>
          <w:rFonts w:ascii="Calibri" w:hAnsi="Calibri"/>
          <w:b/>
          <w:color w:val="1F4E79"/>
          <w:sz w:val="24"/>
        </w:rPr>
        <w:t>3. Arquitectura Multiagente y Diagramas UML</w:t>
      </w:r>
    </w:p>
    <w:p>
      <w:pPr>
        <w:spacing w:before="0" w:after="60"/>
        <w:jc w:val="both"/>
      </w:pPr>
      <w:r>
        <w:rPr>
          <w:rFonts w:ascii="Calibri" w:hAnsi="Calibri"/>
          <w:b w:val="0"/>
          <w:i w:val="0"/>
          <w:sz w:val="22"/>
        </w:rPr>
        <w:t>El sistema desacopla la inteligencia logística en 5 agentes especializados: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sz w:val="22"/>
        </w:rPr>
        <w:t>Agente 1 (Captura &amp; Normalización): Recibe reportes informales, normaliza datos geográficos y valida la existencia de infraestructuras en el Estado.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sz w:val="22"/>
        </w:rPr>
        <w:t>Agente 2 (Analizador de Criticidad): Calcula la brecha real y aplica la función matemática de Score: Score = (W_recurso * V) + (T_espera * 1.5) + (P_vulnerable * 2) - (D_transito * 0.8).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sz w:val="22"/>
        </w:rPr>
        <w:t>Agente 3 (Coordinador Operativo): Ejecuta el algoritmo de emparejamiento (Match Engine) conectando donantes con la necesidad más crítica cercana.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sz w:val="22"/>
        </w:rPr>
        <w:t>Agente 4 (Evaluador Transaccional): Máquina de estados finita (FSM) que gestiona transacciones (SIN_COBERTURA -&gt; EN_TRANSITO -&gt; CUBIERTA).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sz w:val="22"/>
        </w:rPr>
        <w:t>Agente 5 (Aprendizaje Adaptativo): Registra métricas históricas de respuesta y visualiza patrones en el dashboard de `/aprendizaje`.</w:t>
      </w:r>
    </w:p>
    <w:p>
      <w:pPr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754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rsosve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alibri" w:hAnsi="Calibri"/>
          <w:b w:val="0"/>
          <w:i/>
          <w:color w:val="595959"/>
          <w:sz w:val="18"/>
        </w:rPr>
        <w:t>Figura 1. Diagrama de Arquitectura del Sistema Multiagente RecursosVE</w:t>
      </w:r>
    </w:p>
    <w:p>
      <w:pPr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4754880" cy="2377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rsosve_eda_v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alibri" w:hAnsi="Calibri"/>
          <w:b w:val="0"/>
          <w:i/>
          <w:color w:val="595959"/>
          <w:sz w:val="18"/>
        </w:rPr>
        <w:t>Figura 2. Flujo de Comunicación Orientado a Eventos (EDA)</w:t>
      </w:r>
    </w:p>
    <w:p>
      <w:pPr>
        <w:pStyle w:val="Heading3"/>
        <w:pageBreakBefore w:val="0"/>
        <w:spacing w:before="100" w:after="60"/>
        <w:jc w:val="left"/>
      </w:pPr>
      <w:r>
        <w:rPr>
          <w:rFonts w:ascii="Calibri" w:hAnsi="Calibri"/>
          <w:b/>
          <w:color w:val="333333"/>
          <w:sz w:val="22"/>
        </w:rPr>
        <w:t>Diagramas UML del Proyecto</w:t>
      </w:r>
    </w:p>
    <w:p>
      <w:pPr>
        <w:spacing w:before="0" w:after="60"/>
        <w:jc w:val="both"/>
      </w:pPr>
      <w:r>
        <w:rPr>
          <w:rFonts w:ascii="Calibri" w:hAnsi="Calibri"/>
          <w:b/>
          <w:i w:val="0"/>
          <w:sz w:val="22"/>
        </w:rPr>
        <w:t>1. Diagrama de Casos de Uso (Quién hace qué):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sz w:val="22"/>
        </w:rPr>
        <w:t>Coordinador de Campamento: Registra refugio/acopio, reporta necesidades críticas, confirma recepción de ayuda.</w:t>
      </w:r>
    </w:p>
    <w:p>
      <w:pPr>
        <w:pStyle w:val="ListBullet"/>
        <w:spacing w:before="0" w:after="40"/>
        <w:ind w:left="360"/>
      </w:pPr>
      <w:r>
        <w:t>Donante / Voluntario: Consulta necesidades por Estado, ofrece donación dirigida, sigue el ticket de envío.</w:t>
        <w:br/>
        <w:t>Transportista (Logística de Campo): Visualiza la misión asignada por el Agente 3, consulta los datos tácticos de recogida/entrega y la capacidad técnica de su unidad (Pick-Up, Furgón Médico Refrigerado, Chuto, Camión 350), actualiza el estado a RECOGIDO y ENTREGADO, liberando automáticamente su disponibilidad.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sz w:val="22"/>
        </w:rPr>
        <w:t>Agente Analizador / Coordinador IA: Calcula criticidad, asigna prioridad, empareja donación con brecha activa.</w:t>
      </w:r>
    </w:p>
    <w:p>
      <w:pPr>
        <w:spacing w:before="0" w:after="60"/>
        <w:jc w:val="both"/>
      </w:pPr>
      <w:r>
        <w:rPr>
          <w:rFonts w:ascii="Calibri" w:hAnsi="Calibri"/>
          <w:b/>
          <w:i w:val="0"/>
          <w:sz w:val="22"/>
        </w:rPr>
        <w:t>2. Diagrama de Secuencia (Flujo completo de interacción):</w:t>
      </w:r>
    </w:p>
    <w:p>
      <w:pPr>
        <w:spacing w:before="0" w:after="60"/>
        <w:jc w:val="both"/>
      </w:pPr>
      <w:r>
        <w:rPr>
          <w:rFonts w:ascii="Calibri" w:hAnsi="Calibri"/>
          <w:b w:val="0"/>
          <w:i w:val="0"/>
          <w:sz w:val="22"/>
        </w:rPr>
        <w:t>Coordinador -&gt; [Reporte Necesidad] -&gt; Agente Captura -&gt; [Event: NeedCreated] -&gt; Agente Analizador (Calcula Score 28.5) -&gt; [Event: GapUpdated] -&gt; Agente Coordinador (Match con Donación Entrante) -&gt; Agente Evaluador (Estado: EN_TRANSITO) -&gt; [Confirmación Entrega] -&gt; Agente Evaluador (Estado: CUBIERTA) -&gt; Agente Aprendizaje (Actualiza Métricas).</w:t>
      </w:r>
    </w:p>
    <w:p>
      <w:pPr>
        <w:spacing w:before="0" w:after="60"/>
        <w:jc w:val="both"/>
      </w:pPr>
      <w:r>
        <w:rPr>
          <w:rFonts w:ascii="Calibri" w:hAnsi="Calibri"/>
          <w:b/>
          <w:i w:val="0"/>
          <w:sz w:val="22"/>
        </w:rPr>
        <w:t>3. Diagrama de Clases / Entidades de Dominio: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rsosve-er-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 xml:space="preserve">Figura 3b. Diagrama de Entidad-Relación (ER) — Base de Datos PostgreSQL de RecursosVE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Entidad</w:t>
            </w:r>
          </w:p>
        </w:tc>
        <w:tc>
          <w:tcPr>
            <w:tcW w:type="dxa" w:w="3362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Atributos Principales</w:t>
            </w:r>
          </w:p>
        </w:tc>
        <w:tc>
          <w:tcPr>
            <w:tcW w:type="dxa" w:w="3362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Relación / Rol en la Arquitectura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StateEntity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id, nombre, codigo, lat, lng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Agrupador geográfico primario (Regionalización).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RefugeeCampEntity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id, nombre, lat, lng, poblacion, familias, capacidad, coordinador, telefono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Infraestructura receptora de refugio.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CollectionCenterEntity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id, nombre, lat, lng, stockInfo, contacto, telefono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Centro de almacenamiento e insumos comunitarios.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DisasterZoneEntity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id, nombre, tipo, lat, lng, radioMetros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Zona de impacto delimitada en el mapa.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NeedReportEntity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id, tipoRecurso, cantidad, urgencia, status (FSM)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Brecha o necesidad registrada por el coordinador.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DonationMatchEntity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id, reportId, donorName, status, enTransitoAt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Ticket de emparejamiento entre donación e infraestructura.</w:t>
            </w:r>
          </w:p>
        </w:tc>
      </w:tr>
      <w:tr>
        <w:tc>
          <w:tcPr>
            <w:tcW w:type="dxa" w:w="3362"/>
          </w:tcPr>
          <w:p>
            <w:r>
              <w:t>UserEntity</w:t>
            </w:r>
          </w:p>
        </w:tc>
        <w:tc>
          <w:tcPr>
            <w:tcW w:type="dxa" w:w="3362"/>
          </w:tcPr>
          <w:p>
            <w:r>
              <w:t>id, email, nombre, rol_id, campamento_asignado, vehiculo_tipo, vehiculo_capacidad</w:t>
            </w:r>
          </w:p>
        </w:tc>
        <w:tc>
          <w:tcPr>
            <w:tcW w:type="dxa" w:w="3362"/>
          </w:tcPr>
          <w:p>
            <w:r>
              <w:t>Usuario del sistema con rol asignado (Coordinador, Brigadista, Donante, Transportista) y especificaciones técnicas de unidad de transporte.</w:t>
            </w:r>
          </w:p>
        </w:tc>
      </w:tr>
      <w:tr>
        <w:tc>
          <w:tcPr>
            <w:tcW w:type="dxa" w:w="3362"/>
          </w:tcPr>
          <w:p>
            <w:r>
              <w:t>DispatchShipmentEntity</w:t>
            </w:r>
          </w:p>
        </w:tc>
        <w:tc>
          <w:tcPr>
            <w:tcW w:type="dxa" w:w="3362"/>
          </w:tcPr>
          <w:p>
            <w:r>
              <w:t>id, donacion_id, transportista_id, necesidad_id, estado, fecha_asignacion, fecha_entrega</w:t>
            </w:r>
          </w:p>
        </w:tc>
        <w:tc>
          <w:tcPr>
            <w:tcW w:type="dxa" w:w="3362"/>
          </w:tcPr>
          <w:p>
            <w:r>
              <w:t>Despacho logístico activo que conecta el donativo con la necesidad y el transportista asignado.</w:t>
            </w:r>
          </w:p>
        </w:tc>
      </w:tr>
    </w:tbl>
    <w:p>
      <w:pPr>
        <w:pStyle w:val="Heading2"/>
        <w:pageBreakBefore w:val="0"/>
        <w:spacing w:before="100" w:after="60"/>
        <w:jc w:val="left"/>
      </w:pPr>
      <w:r>
        <w:rPr>
          <w:rFonts w:ascii="Calibri" w:hAnsi="Calibri"/>
          <w:b/>
          <w:color w:val="1F4E79"/>
          <w:sz w:val="24"/>
        </w:rPr>
        <w:t>4. Stack Tecnológico (Tabla Obligatoria)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Componente</w:t>
            </w:r>
          </w:p>
        </w:tc>
        <w:tc>
          <w:tcPr>
            <w:tcW w:type="dxa" w:w="3362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Tecnología / Herramienta</w:t>
            </w:r>
          </w:p>
        </w:tc>
        <w:tc>
          <w:tcPr>
            <w:tcW w:type="dxa" w:w="3362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Por qué se eligió esta y no otra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Frontend Framework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Next.js 14 (App Router) + React 18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Renderizado híbrido rápido, rutas dinámicas por Estado (`/estado/[codigo]`) y SEO optimizado.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Estilos y UI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TailwindCSS + Lucide Icons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Diseño responsivo rápido, estética premium glassmorphic con paleta temática rojo-dorado-blanco.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Mapas Interactivos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Leaflet + React-Leaflet (OpenStreetMap)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Biblioteca liviana sin costo de API keys, soporte para círculos de impacto y captura de coordenadas.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Backend Runtime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Node.js + NestJS (TypeScript)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Arquitectura modular empresarial en capas (Domain, Port, Adapter, Controller), tipado estricto y mantenible.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Base de Datos &amp; ORM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PostgreSQL + TypeORM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Persistencia relacional robusta, soporte para consultas geográficas y mapeo de entidades de dominio.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Motor de IA &amp; Scoring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Algoritmo Ponderado de Criticidad + Rules Engine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Ejecución determinística instantánea sin latencia de red, transparente y libre de alucinaciones.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Orquestación Agéntica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Event-Driven Architecture (EventEmitter / RxJS)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Desacoplamiento total entre los 5 agentes, permitiendo procesar eventos asíncronos de logística.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Entorno &amp; Despliegue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Docker Containerization / Node Environment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Reproducibilidad total del entorno de desarrollo y fácil despliegue en Vercel / Render / Cloud.</w:t>
            </w:r>
          </w:p>
        </w:tc>
      </w:tr>
      <w:tr>
        <w:tc>
          <w:tcPr>
            <w:tcW w:type="dxa" w:w="3362"/>
          </w:tcPr>
          <w:p>
            <w:r>
              <w:t>IA Local (SLM)</w:t>
            </w:r>
          </w:p>
        </w:tc>
        <w:tc>
          <w:tcPr>
            <w:tcW w:type="dxa" w:w="3362"/>
          </w:tcPr>
          <w:p>
            <w:r>
              <w:t>Ollama + Qwen2.5 (7B) ejecutado en VPS</w:t>
            </w:r>
          </w:p>
        </w:tc>
        <w:tc>
          <w:tcPr>
            <w:tcW w:type="dxa" w:w="3362"/>
          </w:tcPr>
          <w:p>
            <w:r>
              <w:t>Procesamiento offline de texto informal de emergencia (Agente 1 NLP). Garantiza disponibilidad 100% sin internet, costo de token cero y privacidad de datos en campo. Modelo elegido por su excelente balance precisión/velocidad en tareas de extracción de entidades en español.</w:t>
            </w:r>
          </w:p>
        </w:tc>
      </w:tr>
    </w:tbl>
    <w:p>
      <w:pPr>
        <w:pStyle w:val="Heading2"/>
        <w:pageBreakBefore w:val="0"/>
        <w:spacing w:before="100" w:after="60"/>
        <w:jc w:val="left"/>
      </w:pPr>
      <w:r>
        <w:rPr>
          <w:rFonts w:ascii="Calibri" w:hAnsi="Calibri"/>
          <w:b/>
          <w:color w:val="1F4E79"/>
          <w:sz w:val="24"/>
        </w:rPr>
        <w:t>5. Evidencia de Funcionamiento Real</w:t>
      </w:r>
    </w:p>
    <w:p>
      <w:pPr>
        <w:spacing w:before="0" w:after="60"/>
        <w:jc w:val="both"/>
      </w:pPr>
      <w:r>
        <w:rPr>
          <w:rFonts w:ascii="Calibri" w:hAnsi="Calibri"/>
          <w:b w:val="0"/>
          <w:i w:val="0"/>
          <w:sz w:val="22"/>
        </w:rPr>
        <w:t>El sistema RecursosVE se encuentra completamente funcional y ejecutable en entorno local/staging. A continuación se presenta la evidencia visual y operativa del flujo de trabajo.</w:t>
      </w:r>
    </w:p>
    <w:p>
      <w:pPr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754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rsosve_wirefram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alibri" w:hAnsi="Calibri"/>
          <w:b w:val="0"/>
          <w:i/>
          <w:color w:val="595959"/>
          <w:sz w:val="18"/>
        </w:rPr>
        <w:t>Figura 3. Dashboard Principal del Centro de Mando Logístico con Mapa Real Leaflet y Zonas de Impacto</w:t>
      </w:r>
    </w:p>
    <w:p>
      <w:pPr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754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rsosve_wireframe_flow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alibri" w:hAnsi="Calibri"/>
          <w:b w:val="0"/>
          <w:i/>
          <w:color w:val="595959"/>
          <w:sz w:val="18"/>
        </w:rPr>
        <w:t>Figura 4. Portal del Donante y Módulo de Emparejamiento Directo</w:t>
      </w:r>
    </w:p>
    <w:p>
      <w:pPr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7548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rsosve_wireframe_flow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alibri" w:hAnsi="Calibri"/>
          <w:b w:val="0"/>
          <w:i/>
          <w:color w:val="595959"/>
          <w:sz w:val="18"/>
        </w:rPr>
        <w:t>Figura 5. Módulo de Registro y Gestión de Infraestructuras con Teléfono y Responsable Desacoplados</w:t>
      </w:r>
    </w:p>
    <w:p>
      <w:pPr>
        <w:spacing w:before="0" w:after="60"/>
        <w:jc w:val="both"/>
      </w:pPr>
      <w:r>
        <w:rPr>
          <w:rFonts w:ascii="Calibri" w:hAnsi="Calibri"/>
          <w:b/>
          <w:i w:val="0"/>
          <w:sz w:val="22"/>
        </w:rPr>
        <w:t>Log / Registro de Ejecución de una Sesión Real (Simulación Validada):</w:t>
      </w:r>
    </w:p>
    <w:p>
      <w:pPr>
        <w:pStyle w:val="Heading2"/>
      </w:pPr>
      <w:r>
        <w:t>5.1 Resumen de Últimas Funcionalidades y Mejoras de Arquitectura Incorporadas</w:t>
      </w:r>
    </w:p>
    <w:p>
      <w:r>
        <w:t>Durante la fase final de consolidación del sistema RecursosVE, se incorporaron las siguientes mejoras clave de arquitectura, modelo de dominio y diseño UX/UI:</w:t>
        <w:br/>
        <w:br/>
        <w:t>1. Control de Acceso Manual (RBAC Estricto):</w:t>
        <w:br/>
        <w:t>Se eliminó el autocompletado automático de credenciales en los botones de roles de la pantalla de Login (/login). Las credenciales oficiales de prueba de cada rol (Coordinador: coordinador@recursosve.org / coord123, Brigadista: brigadista@recursosve.org / briga123, Donante: donante@recursosve.org / donant123, Transportista: transportista4@recursosve.org / driver123) se documentan explícitamente en este informe y requieren ingreso manual para validar el flujo real de autenticación.</w:t>
        <w:br/>
        <w:br/>
        <w:t>2. Persistencia End-to-End de Donaciones en Base de Datos:</w:t>
        <w:br/>
        <w:t>Se implementó la persistencia completa del ciclo de vida de la entidad DonationOffer. Las ofertas enviadas por los donantes se registran a través del servicio OfferDonationService y el repositorio DonationRepository de NestJS, garantizando la trazabilidad histórica de los insumos ofertados.</w:t>
        <w:br/>
        <w:br/>
        <w:t>3. Tabla y Catálogo de Donaciones en Tiempo Real:</w:t>
        <w:br/>
        <w:t>Se incorporó en el Portal del Donante (/donar) la Tabla de Donaciones Registradas en el Sistema, la cual sincroniza directamente vía GET /api/donations los datos persistidos en el backend, mostrando el ID de transacción, el donante, insumo, cantidad, ubicación de origen y el estado del despacho (OFERTADA, ASIGNADA, EN_TRANSITO, ENTREGADA).</w:t>
        <w:br/>
        <w:br/>
        <w:t>4. Información Táctica de Despacho e Instrucciones de Entrega:</w:t>
        <w:br/>
        <w:t>Al ser emparejada una donación mediante el algoritmo del Agente Coordinador, el resultado proporciona al donante el contacto telefónico directo del coordinador de campamento receptor y el punto exacto de entrega, asegurando transparencia logística total.</w:t>
        <w:br/>
        <w:br/>
        <w:t>5. Desacoplamiento y Persistencia de Atributos de Vehículos en PostgreSQL:</w:t>
        <w:br/>
        <w:t>Se migró la especificación de unidades de transporte (vehiculoTipo y vehiculoCapacidad) desde cadenas concatenadas en el nombre hacia columnas independientes y relacionales dentro de la tabla users en PostgreSQL. Se actualizaron las entidades User (Dominio) y UserOrmEntity (NestJS/TypeORM), permitiendo al algoritmo de ruteo del Agente 3 (Match Engine) evaluar la idoneidad y volumen del vehículo (ej. Furgón Médico Refrigerado de 2.0T con cadena de frío vs. Pick-Up 4x4 o Chuto 10T).</w:t>
        <w:br/>
        <w:br/>
        <w:t>6. Automatización del Ciclo de Vida del Transportista y FSM de Despachos:</w:t>
        <w:br/>
        <w:t>Se implementó la transición automática e inmediata del estado del transportista a DISPONIBLE al marcar un despacho como ENTREGADO. El backend (ManageShipmentService) actualiza la fecha de entrega y remueve el despacho entregado de la consulta de misiones activas (getAssignedShipment). La vista driver-dashboard.view.tsx resetea la sesión del despacho entregado a null, forzando la liberación inmediata del transportista para recibir nuevas asignaciones. En el mapa interactivo (Leaflet OSM), los transportistas en estado DISPONIBLE ocultan rutas o misiones finalizadas.</w:t>
        <w:br/>
        <w:br/>
        <w:t>7. Integración y Garantía de Sincronización de Roles (RBAC Sync):</w:t>
        <w:br/>
        <w:t>Se reforzó el bucle de sincronización en la inicialización del backend (UserPostgresRepository.onModuleInit()). Durante la siembra inicial, el sistema verifica y actualiza forzosamente el campo role (rol_id = 1 para Coordinador, rol_id = 2 para Brigadista, etc.) en los usuarios preexistentes de PostgreSQL, previniendo derivaciones incorrectas de rol en autenticación.</w:t>
        <w:br/>
        <w:br/>
        <w:t>8. Rediseño UX/UI del Formulario de Captura de Necesidades (Vista Única con Checkbox Táctico):</w:t>
        <w:br/>
        <w:t>Se refactorizó el formulario de creación de reportes (create-report-form.view.tsx), reemplazando el selector por pestañas (Agente 1 NLP vs Formulario Estructurado) por una vista única e integrada. Se incorporó la casilla [ ] Ingresar datos manualmente: desmarcada, despliega el asistente del Agente 1 (NLP Qwen2.5 local vía Ollama) para procesamiento inteligente de texto informal; marcada, colapsa el bloque de IA para permitir el llenado directo y rápido sin asistencia.</w:t>
        <w:br/>
        <w:br/>
        <w:t>9. Maquetación 2x2 y Jerarquía en el Centro de Mando del Coordinador:</w:t>
        <w:br/>
        <w:t>Se reorganizó la botonera del panel de control del coordinador (coordinator-dashboard.view.tsx) en una grilla compacta de 2x2 alineada a la derecha (ml-auto) con los accesos rápidos (Usuarios DB, Agente 3: Ruteo, Gestionar Registrados, + Registrar Infraestructura), optimizando la jerarquía visual y la ergonomía sin obstruir la visualización del mapa de desastres Leaflet.</w:t>
      </w:r>
    </w:p>
    <w:p>
      <w:pPr>
        <w:ind w:left="576"/>
      </w:pPr>
      <w:r>
        <w:rPr>
          <w:rFonts w:ascii="Courier New" w:hAnsi="Courier New"/>
          <w:color w:val="1F4E79"/>
          <w:sz w:val="16"/>
        </w:rPr>
        <w:t>[SYSTEM_INIT] Backend NestJS conectado a PostgreSQL (Estado Activo: La Guaira ID=22)</w:t>
        <w:br/>
        <w:t>[AGENTE_CAPTURA] Event: NeedReportCreated -&gt; ID: req_901 | Recurso: Agua Potable (500L) | Camp: Refugio La Guaira #1</w:t>
        <w:br/>
        <w:t>[AGENTE_ANALIZADOR] Recalculando Score de Criticidad... W=8, V=0.8, T=0h, P_vulnerable=1 -&gt; Score Total: 28.4 (NIVEL CRÍTICO)</w:t>
        <w:br/>
        <w:t>[AGENTE_COORDINADOR] Búsqueda de recursos en radio 2km... Detectado Centro de Acopio 'Almacén Central La Guaira' con Stock Disponibilidad: 1000L</w:t>
        <w:br/>
        <w:t>[AGENTE_COORDINADOR] Alerta emitida: 'Redistribuir 500L de Agua desde Almacén Central a Refugio #1 (Distancia 1.2 km)'</w:t>
        <w:br/>
        <w:t>[AGENTE_EVALUADOR] FSM Status Updated: NEED_REPORT #req_901 -&gt; EN_TRANSITO (Timestamp: 2026-08-19T14:30:00Z)</w:t>
        <w:br/>
        <w:t>[AGENTE_EVALUADOR] Confirmación de Recepción por Coordinador (Cap. Rivas): FSM Status -&gt; CUBIERTA (resolvedAt: 2026-08-19T15:12:00Z)</w:t>
        <w:br/>
        <w:t>[AGENTE_APRENDIZAJE] Métrica registrada: Tiempo de cobertura = 42 min | Tasa de resolución local incrementada a 42.5%</w:t>
      </w:r>
    </w:p>
    <w:p>
      <w:pPr>
        <w:pStyle w:val="Heading2"/>
        <w:pageBreakBefore w:val="0"/>
        <w:spacing w:before="100" w:after="60"/>
        <w:jc w:val="left"/>
      </w:pPr>
      <w:r>
        <w:rPr>
          <w:rFonts w:ascii="Calibri" w:hAnsi="Calibri"/>
          <w:b/>
          <w:color w:val="1F4E79"/>
          <w:sz w:val="24"/>
        </w:rPr>
        <w:t>6. Evaluación UX/UI y Heurísticas de Nielsen</w:t>
      </w:r>
    </w:p>
    <w:p>
      <w:pPr>
        <w:pStyle w:val="Heading3"/>
        <w:pageBreakBefore w:val="0"/>
        <w:spacing w:before="100" w:after="60"/>
        <w:jc w:val="left"/>
      </w:pPr>
      <w:r>
        <w:rPr>
          <w:rFonts w:ascii="Calibri" w:hAnsi="Calibri"/>
          <w:b/>
          <w:color w:val="333333"/>
          <w:sz w:val="22"/>
        </w:rPr>
        <w:t>6.1 Heurísticas de Nielsen Aplicadas al Proyecto (Tabla Evaluativa)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Heurística de Nielsen</w:t>
            </w:r>
          </w:p>
        </w:tc>
        <w:tc>
          <w:tcPr>
            <w:tcW w:type="dxa" w:w="3362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¿Cumple?</w:t>
            </w:r>
          </w:p>
        </w:tc>
        <w:tc>
          <w:tcPr>
            <w:tcW w:type="dxa" w:w="3362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Evidencia / Observación Concreta en RecursosVE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1. Visibilidad del estado del sistema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Sí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Insignias de color (`CRÍTICO` en rojo, `ATENCIÓN` en amarillo, `ATENDIDO` en verde) y tarjetas con estado de brechas.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2. Coincidencia con el mundo real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Sí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Lenguaje logístico claro (Campamento, Centro de Acopio, Insulina, Agua Potable) sin jerga técnica.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3. Control y libertad del usuario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Sí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Modales de gestión permiten editar, borrar o cancelar registro de infraestructuras y cerrar vistas fácilmente.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4. Consistencia y estándares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Sí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Paleta de colores consistente (Rojo-Dorado-Blanco), botones de acción primaria unificados y modales estandarizados.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5. Prevención de errores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Sí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Zero-Data Policy: Se inhabilita la publicación de reportes si no existen campamentos/acopios en el Estado, previniendo datos huérfanos.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6. Reconocimiento antes que recuerdo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Sí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Formulario de registro desglosado en Nombre de Responsable y Teléfono de Contacto; selección de ubicación directa con clic en mapa.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7. Flexibilidad y eficiencia de uso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Sí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Filtro por Estado en la URL que ajusta mapas, estadísticas e infraestructuras de forma instantánea.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8. Diseño estético y minimalista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Sí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Interfaz limpia con tarjetas informativas glassmorphic, jerarquía tipográfica y eliminación de elementos redundantes.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9. Ayuda a reconocer y recuperar errores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Sí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Validaciones de formulario con alertas claras si falta nombre, coordenadas o capacidad válida.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10. Ayuda y documentación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Sí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Página `/aprendizaje` que explica el funcionamiento de las métricas y guía interactiva en la cabecera del Centro de Mando.</w:t>
            </w:r>
          </w:p>
        </w:tc>
      </w:tr>
    </w:tbl>
    <w:p>
      <w:pPr>
        <w:pStyle w:val="Heading3"/>
        <w:pageBreakBefore w:val="0"/>
        <w:spacing w:before="100" w:after="60"/>
        <w:jc w:val="left"/>
      </w:pPr>
      <w:r>
        <w:rPr>
          <w:rFonts w:ascii="Calibri" w:hAnsi="Calibri"/>
          <w:b/>
          <w:color w:val="333333"/>
          <w:sz w:val="22"/>
        </w:rPr>
        <w:t>6.2 Evaluación Orientada al Público Objetivo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sz w:val="22"/>
        </w:rPr>
        <w:t>Nivel Técnico del Usuario: Diseñado bajo el principio de 'Carga Cognitiva Cero'. Tanto coordinadores de campo bajo estrés como donantes pueden interactuar sin capacitación previa.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sz w:val="22"/>
        </w:rPr>
        <w:t>Lenguaje Visual y Textual: Iconografía clara (Lucide icons: refugios ⛺, acopios 📦, alertas ⚠️) con textos directos en español neutro/profesional.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sz w:val="22"/>
        </w:rPr>
        <w:t>Pruebas de Usuario &amp; Feedback: En pruebas grupales se observó que la selección de coordenadas en mapa solía bloquearse al hacer clic sobre zonas de desastre. Se inyectó CSS dinámico (`pointer-events: none`) durante el modo selección, resolviendo al 100% la usabilidad táctil.</w:t>
      </w:r>
    </w:p>
    <w:p>
      <w:pPr>
        <w:pStyle w:val="Heading2"/>
        <w:pageBreakBefore w:val="0"/>
        <w:spacing w:before="100" w:after="60"/>
        <w:jc w:val="left"/>
      </w:pPr>
      <w:r>
        <w:rPr>
          <w:rFonts w:ascii="Calibri" w:hAnsi="Calibri"/>
          <w:b/>
          <w:color w:val="1F4E79"/>
          <w:sz w:val="24"/>
        </w:rPr>
        <w:t>7. Evaluación de Ciberseguridad (Log de Riesgos OWASP)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Riesgo Identificado</w:t>
            </w:r>
          </w:p>
        </w:tc>
        <w:tc>
          <w:tcPr>
            <w:tcW w:type="dxa" w:w="3362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 (OWASP / Privacidad)</w:t>
            </w:r>
          </w:p>
        </w:tc>
        <w:tc>
          <w:tcPr>
            <w:tcW w:type="dxa" w:w="3362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Medida Implementada en RecursosVE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Inyección de Prompt / Datos Maliciosos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OWASP A03: Injection / Input Validation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Estructura JSON estricta en DTOs con validadores NestJS (`class-validator`), sanitizando campos de texto y rangos numéricos.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Exposición de Secretos y Credenciales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OWASP A07: Identification &amp; Auth Failures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Variables de entorno (.env) ignoradas en Git. Credenciales de PostgreSQL y JWT aisladas en configuración del servidor.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Privacidad de Ubicaciones Comunitarias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Privacidad &amp; Protección de Datos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Los inventarios comunitarios privados no exponen casas particulares; se canalizan a través de nodos de acopio intermedios o heatmaps.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Manipulación de Estado de Reportes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OWASP A01: Broken Access Control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Máquina de Estados Finita (FSM) en backend que impide saltos inválidos de estado (ej: pasar de CUBIERTA a SIN_COBERTURA sin auditoría).</w:t>
            </w:r>
          </w:p>
        </w:tc>
      </w:tr>
    </w:tbl>
    <w:p>
      <w:pPr>
        <w:pStyle w:val="Heading2"/>
        <w:pageBreakBefore w:val="0"/>
        <w:spacing w:before="100" w:after="60"/>
        <w:jc w:val="left"/>
      </w:pPr>
      <w:r>
        <w:rPr>
          <w:rFonts w:ascii="Calibri" w:hAnsi="Calibri"/>
          <w:b/>
          <w:color w:val="1F4E79"/>
          <w:sz w:val="24"/>
        </w:rPr>
        <w:t>8. Herramientas de IA Utilizadas en el Desarrollo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Herramienta IA</w:t>
            </w:r>
          </w:p>
        </w:tc>
        <w:tc>
          <w:tcPr>
            <w:tcW w:type="dxa" w:w="3362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Uso en el Proyecto</w:t>
            </w:r>
          </w:p>
        </w:tc>
        <w:tc>
          <w:tcPr>
            <w:tcW w:type="dxa" w:w="3362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Evaluación / Impacto en el Desarrollo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Claude (Anthropic)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Generación de lógica de negocio en NestJS, algoritmos de Scoring y arquitectura multiagente.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Excelente. Permitió estructurar patrones DDD/Hexagonales limpios y libres de errores.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Gemini (Google DeepMind)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Diseño de la experiencia UI/UX, maquetación TailwindCSS, diagramación y optimización de Leaflet.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Sorprendente. Aportó soluciones estéticas premium y resolvió conflictos de capas de eventos en mapas.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Cursor / Copilot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Autocompletado de código TypeScript/React y tipado estricto de interfaces.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Muy positivo. Aceleró el desarrollo repetitivo de modales y formularios en un 50%.</w:t>
            </w:r>
          </w:p>
        </w:tc>
      </w:tr>
    </w:tbl>
    <w:p>
      <w:pPr>
        <w:spacing w:before="0" w:after="60"/>
        <w:jc w:val="both"/>
      </w:pPr>
      <w:r>
        <w:rPr>
          <w:rFonts w:ascii="Calibri" w:hAnsi="Calibri"/>
          <w:b/>
          <w:i w:val="0"/>
          <w:sz w:val="22"/>
        </w:rPr>
        <w:t>Reflexión del Co-Work con IA:</w:t>
      </w:r>
    </w:p>
    <w:p>
      <w:pPr>
        <w:spacing w:before="0" w:after="60"/>
        <w:jc w:val="both"/>
      </w:pPr>
      <w:r>
        <w:rPr>
          <w:rFonts w:ascii="Calibri" w:hAnsi="Calibri"/>
          <w:b w:val="0"/>
          <w:i w:val="0"/>
          <w:sz w:val="22"/>
        </w:rPr>
        <w:t>El co-working con asistentes de IA redujo el tiempo de desarrollo de semanas a días. Hubiera sido sumamente complejo diseñar la arquitectura multiagente y la maquetación responsiva del mapa interactivo en simultáneo sin el soporte de IA. La IA cometió errores puntuales en la propagación de eventos pointer-events de Leaflet y en el manejo de hooks de React, los cuales requerieron intervención y corrección de arquitectura por parte del desarrollador.</w:t>
      </w:r>
    </w:p>
    <w:p>
      <w:r>
        <w:br w:type="page"/>
      </w:r>
    </w:p>
    <w:p>
      <w:pPr>
        <w:pStyle w:val="Heading1"/>
        <w:pageBreakBefore w:val="0"/>
        <w:spacing w:before="160" w:after="60"/>
        <w:jc w:val="left"/>
      </w:pPr>
      <w:r>
        <w:rPr>
          <w:rFonts w:ascii="Calibri" w:hAnsi="Calibri"/>
          <w:b/>
          <w:color w:val="1F4E79"/>
          <w:sz w:val="28"/>
        </w:rPr>
        <w:t>PARTE 2 — IMPLEMENTACIÓN DE IA LOCAL (SLM / OLLAMA)</w:t>
      </w:r>
    </w:p>
    <w:p>
      <w:pPr>
        <w:spacing w:before="0" w:after="60"/>
        <w:jc w:val="both"/>
      </w:pPr>
      <w:r>
        <w:rPr>
          <w:rFonts w:ascii="Calibri" w:hAnsi="Calibri"/>
          <w:b w:val="0"/>
          <w:i w:val="0"/>
          <w:sz w:val="22"/>
        </w:rPr>
        <w:t>En situaciones de desastre humanitario post-sísmico, la conectividad a internet suele destruirse o fluctuar severamente. Por esta razón, la integración de un modelo de lenguaje local (SLM / LLM Local con Ollama) resulta estratégica.</w:t>
      </w:r>
    </w:p>
    <w:p>
      <w:pPr>
        <w:pStyle w:val="Heading2"/>
        <w:pageBreakBefore w:val="0"/>
        <w:spacing w:before="100" w:after="60"/>
        <w:jc w:val="left"/>
      </w:pPr>
      <w:r>
        <w:rPr>
          <w:rFonts w:ascii="Calibri" w:hAnsi="Calibri"/>
          <w:b/>
          <w:color w:val="1F4E79"/>
          <w:sz w:val="24"/>
        </w:rPr>
        <w:t>1. ¿Qué papel jugaría un LLM/SLM local en RecursosVE?</w:t>
      </w:r>
    </w:p>
    <w:p>
      <w:pPr>
        <w:spacing w:before="0" w:after="60"/>
        <w:jc w:val="both"/>
      </w:pPr>
      <w:r>
        <w:rPr>
          <w:rFonts w:ascii="Calibri" w:hAnsi="Calibri"/>
          <w:b w:val="0"/>
          <w:i w:val="0"/>
          <w:sz w:val="22"/>
        </w:rPr>
        <w:t>Un SLM local (como Llama 3.2 3B o Phi-3 Mini ejecutándose mediante Ollama en un servidor o dispositivo de campo) actuaría como el motor de IA del Agente de Captura en modo Offline. Reemplazaría las APIs externas en la nube para procesar reportes de texto informal o mensajes de voz transcritos directamente en el sitio del desastre. No enviaría ningún dato fuera de la red local del campamento y garantizaría costo de token cero y disponibilidad del 100% sin internet.</w:t>
      </w:r>
    </w:p>
    <w:p>
      <w:pPr>
        <w:pStyle w:val="Heading2"/>
        <w:pageBreakBefore w:val="0"/>
        <w:spacing w:before="100" w:after="60"/>
        <w:jc w:val="left"/>
      </w:pPr>
      <w:r>
        <w:rPr>
          <w:rFonts w:ascii="Calibri" w:hAnsi="Calibri"/>
          <w:b/>
          <w:color w:val="1F4E79"/>
          <w:sz w:val="24"/>
        </w:rPr>
        <w:t>2. ¿Qué le aportaría al usuario de la aplicación?</w:t>
      </w:r>
    </w:p>
    <w:p>
      <w:pPr>
        <w:spacing w:before="0" w:after="60"/>
        <w:jc w:val="both"/>
      </w:pPr>
      <w:r>
        <w:rPr>
          <w:rFonts w:ascii="Calibri" w:hAnsi="Calibri"/>
          <w:b w:val="0"/>
          <w:i w:val="0"/>
          <w:sz w:val="22"/>
        </w:rPr>
        <w:t>Para el coordinador de campamento y el brigadista, el SLM local ofrece latencia ultra baja (respuestas en milisegundos) y la certeza de que el sistema continuará categorizando necesidades y recomendando acciones tácticas aunque caigan las redes móviles. Además, protege la privacidad de datos sensibles de la población vulnerable en zonas de conflicto o desastre.</w:t>
      </w:r>
    </w:p>
    <w:p>
      <w:pPr>
        <w:pStyle w:val="Heading2"/>
        <w:pageBreakBefore w:val="0"/>
        <w:spacing w:before="100" w:after="60"/>
        <w:jc w:val="left"/>
      </w:pPr>
      <w:r>
        <w:rPr>
          <w:rFonts w:ascii="Calibri" w:hAnsi="Calibri"/>
          <w:b/>
          <w:color w:val="1F4E79"/>
          <w:sz w:val="24"/>
        </w:rPr>
        <w:t>3. ¿Qué te aportaría a vos como profesional?</w:t>
      </w:r>
    </w:p>
    <w:p>
      <w:pPr>
        <w:spacing w:before="0" w:after="60"/>
        <w:jc w:val="both"/>
      </w:pPr>
      <w:r>
        <w:rPr>
          <w:rFonts w:ascii="Calibri" w:hAnsi="Calibri"/>
          <w:b w:val="0"/>
          <w:i w:val="0"/>
          <w:sz w:val="22"/>
        </w:rPr>
        <w:t>Como profesional de software e IA, dominar el despliegue de SLMs locales otorga la capacidad de construir sistemas resilientes de nivel misión crítica. Permite analizar logs conversacionales, detectar anomalías logísticas y procesar información estratégica del negocio sin violar normativas de privacidad (GDPR / Leyes de Protección de Datos Personal) ni depender de presupuestos fluctuantes de APIs comerciales.</w:t>
      </w:r>
    </w:p>
    <w:p>
      <w:pPr>
        <w:pStyle w:val="Heading2"/>
        <w:pageBreakBefore w:val="0"/>
        <w:spacing w:before="100" w:after="60"/>
        <w:jc w:val="left"/>
      </w:pPr>
      <w:r>
        <w:rPr>
          <w:rFonts w:ascii="Calibri" w:hAnsi="Calibri"/>
          <w:b/>
          <w:color w:val="1F4E79"/>
          <w:sz w:val="24"/>
        </w:rPr>
        <w:t>4. ¿Qué limitaciones concretas tiene versus una API en la nube?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Dimensión</w:t>
            </w:r>
          </w:p>
        </w:tc>
        <w:tc>
          <w:tcPr>
            <w:tcW w:type="dxa" w:w="3362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API en la Nube (ej. GPT-4o / Claude 3.5)</w:t>
            </w:r>
          </w:p>
        </w:tc>
        <w:tc>
          <w:tcPr>
            <w:tcW w:type="dxa" w:w="3362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SLM Local (Ollama / Llama 3.2 3B)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Hardware Requerido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Cero impacto local; corre en servidores del proveedor.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Requiere RAM (8-16 GB) y GPU/NPU en el equipo servidor local.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Calidad de Razonamiento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Alta capacidad para razonamiento complejo y contexto extenso.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Capacidad enfocada en tareas específicas (extracción de entidades/clasificación).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Mantenimiento &amp; Update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Actualizado continuamente por el proveedor.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Requiere actualización manual del modelo en los nodos de campo.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Conectividad &amp; Costo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Requiere internet constante; pago por token consumido.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100% Offline; costo recurrente cero.</w:t>
            </w:r>
          </w:p>
        </w:tc>
      </w:tr>
    </w:tbl>
    <w:p>
      <w:r>
        <w:t>Frente a modelos alojados en la nube (como GPT-4o o Claude 3.5 Sonnet), un SLM local presenta tres limitaciones técnicas concretas: (1) Hardware y Cómputo Requerido: Exige capacidad local de RAM (mínimo 8-16 GB) y aceleración por GPU/NPU en el servidor de campo para mantener tasas de generación aceptables (tokens/sec). (2) Ventana de Contexto y Razonamiento Complejo: Presenta menor capacidad para razonamiento multi-paso extenso o análisis de documentos masivos sin degradar la precisión de respuesta. (3) Mantenimiento y Actualización: El modelo requiere mantenimiento continuo de pesos, cuantización y ajuste fino (fine-tuning) manual por parte del equipo técnico, a diferencia de los modelos cloud que se actualizan de forma transparente.</w:t>
      </w:r>
    </w:p>
    <w:p>
      <w:pPr>
        <w:pStyle w:val="Heading2"/>
        <w:pageBreakBefore w:val="0"/>
        <w:spacing w:before="100" w:after="60"/>
        <w:jc w:val="left"/>
      </w:pPr>
      <w:r>
        <w:rPr>
          <w:rFonts w:ascii="Calibri" w:hAnsi="Calibri"/>
          <w:b/>
          <w:color w:val="1F4E79"/>
          <w:sz w:val="24"/>
        </w:rPr>
        <w:t>Entregable Opcional — Evidencia de Ejecución de Ollama Local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150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sw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5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6. Evidencia Real de Ejecución y Respuesta de Ollama Local (SLM Vision)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