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40"/>
        <w:jc w:val="center"/>
      </w:pPr>
      <w:r>
        <w:rPr>
          <w:rFonts w:ascii="Calibri" w:hAnsi="Calibri"/>
          <w:b/>
          <w:i w:val="0"/>
          <w:color w:val="595959"/>
          <w:sz w:val="22"/>
        </w:rPr>
        <w:t>UNIVERSIDAD TECNOLÓGICA NACIONAL</w:t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595959"/>
          <w:sz w:val="22"/>
        </w:rPr>
        <w:t>Facultad Regional Buenos Aires</w:t>
      </w:r>
    </w:p>
    <w:p>
      <w:pPr>
        <w:spacing w:before="0" w:after="240"/>
        <w:jc w:val="center"/>
      </w:pPr>
      <w:r>
        <w:rPr>
          <w:rFonts w:ascii="Calibri" w:hAnsi="Calibri"/>
          <w:b/>
          <w:i w:val="0"/>
          <w:color w:val="1F4E79"/>
          <w:sz w:val="24"/>
        </w:rPr>
        <w:t>INTELIGENCIA ARTIFICIAL APLICADA A ORGANIZACIONES</w:t>
      </w:r>
    </w:p>
    <w:p>
      <w:pPr>
        <w:spacing w:before="0" w:after="360"/>
        <w:jc w:val="center"/>
      </w:pPr>
      <w:r>
        <w:rPr>
          <w:rFonts w:ascii="Calibri" w:hAnsi="Calibri"/>
          <w:b/>
          <w:i w:val="0"/>
          <w:color w:val="C00000"/>
          <w:sz w:val="28"/>
        </w:rPr>
        <w:t>INFORME DE ENTREGA FINAL DE PROYECTO</w:t>
      </w:r>
    </w:p>
    <w:p>
      <w:pPr>
        <w:spacing w:before="240" w:after="80"/>
        <w:jc w:val="center"/>
      </w:pPr>
      <w:r>
        <w:rPr>
          <w:rFonts w:ascii="Calibri" w:hAnsi="Calibri"/>
          <w:b/>
          <w:i w:val="0"/>
          <w:color w:val="1F4E79"/>
          <w:sz w:val="48"/>
        </w:rPr>
        <w:t>RecursosVE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sz w:val="26"/>
        </w:rPr>
        <w:t>Sistema Multiagente de Logística Humanitaria Inteligente</w:t>
      </w:r>
    </w:p>
    <w:p>
      <w:pPr>
        <w:spacing w:before="0" w:after="320"/>
        <w:jc w:val="center"/>
      </w:pPr>
      <w:r>
        <w:rPr>
          <w:rFonts w:ascii="Calibri" w:hAnsi="Calibri"/>
          <w:b w:val="0"/>
          <w:i/>
          <w:color w:val="595959"/>
          <w:sz w:val="22"/>
        </w:rPr>
        <w:t>"Antes de pedir o enviar algo, la app sabe qué hay, qué falta y dónde hace falta."</w:t>
      </w:r>
    </w:p>
    <w:p>
      <w:pPr>
        <w:spacing w:before="0" w:after="400"/>
        <w:jc w:val="center"/>
      </w:pPr>
      <w:r>
        <w:rPr>
          <w:rFonts w:ascii="Calibri" w:hAnsi="Calibri"/>
          <w:b/>
          <w:i w:val="0"/>
          <w:color w:val="1F4E79"/>
          <w:sz w:val="24"/>
        </w:rPr>
        <w:t>Por: Alfredo Mujica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TABLA DE ACCESO DIRECTO (LINKS OBLIGATORIOS)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Recurso</w:t>
            </w:r>
          </w:p>
        </w:tc>
        <w:tc>
          <w:tcPr>
            <w:tcW w:type="dxa" w:w="5043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URL / Acceso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Repositorio GitHub del Proyecto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https://github.com/kinafune/proyecto-recursosve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Aplicación Web en Producción (Local / Staging)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http://localhost:3000 (Desplegado en Next.js App Router)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Video de Demostración (Demo 3 min)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https://youtube.com/watch?v=recursosve-demo-2026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Documentación de Arquitectura y API NestJS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https://github.com/kinafune/proyecto-recursosve/tree/main/backend</w:t>
            </w:r>
          </w:p>
        </w:tc>
      </w:tr>
      <w:tr>
        <w:tc>
          <w:tcPr>
            <w:tcW w:type="dxa" w:w="5043"/>
          </w:tcPr>
          <w:p>
            <w:r>
              <w:t>Credenciales Rol Coordinador (Demo)</w:t>
            </w:r>
          </w:p>
        </w:tc>
        <w:tc>
          <w:tcPr>
            <w:tcW w:type="dxa" w:w="5043"/>
          </w:tcPr>
          <w:p>
            <w:r>
              <w:t>coordinador@recursosve.org / coord123</w:t>
            </w:r>
          </w:p>
        </w:tc>
      </w:tr>
      <w:tr>
        <w:tc>
          <w:tcPr>
            <w:tcW w:type="dxa" w:w="5043"/>
          </w:tcPr>
          <w:p>
            <w:r>
              <w:t>Credenciales Rol Brigadista (Demo)</w:t>
            </w:r>
          </w:p>
        </w:tc>
        <w:tc>
          <w:tcPr>
            <w:tcW w:type="dxa" w:w="5043"/>
          </w:tcPr>
          <w:p>
            <w:r>
              <w:t>brigadista@recursosve.org / briga123</w:t>
            </w:r>
          </w:p>
        </w:tc>
      </w:tr>
      <w:tr>
        <w:tc>
          <w:tcPr>
            <w:tcW w:type="dxa" w:w="5043"/>
          </w:tcPr>
          <w:p>
            <w:r>
              <w:t>Credenciales Rol Donante (Demo)</w:t>
            </w:r>
          </w:p>
        </w:tc>
        <w:tc>
          <w:tcPr>
            <w:tcW w:type="dxa" w:w="5043"/>
          </w:tcPr>
          <w:p>
            <w:r>
              <w:t>donante@recursosve.org / donant123</w:t>
            </w:r>
          </w:p>
        </w:tc>
      </w:tr>
    </w:tbl>
    <w:p>
      <w:r>
        <w:br w:type="page"/>
      </w:r>
    </w:p>
    <w:p>
      <w:pPr>
        <w:pStyle w:val="Heading1"/>
        <w:pageBreakBefore w:val="0"/>
        <w:spacing w:before="160" w:after="60"/>
        <w:jc w:val="left"/>
      </w:pPr>
      <w:r>
        <w:rPr>
          <w:rFonts w:ascii="Calibri" w:hAnsi="Calibri"/>
          <w:b/>
          <w:color w:val="1F4E79"/>
          <w:sz w:val="28"/>
        </w:rPr>
        <w:t>PARTE 1 — PROYECTO FUNCIONAL IMPLEMENTADO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1. Descripción del Problema y Escenario de Aplicación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En situaciones de emergencia post-sísmica —como la crisis simulada en Venezuela (2026) tras un sismo de magnitud 7.5 en la falla de San Sebastián— conviven la sobreabundancia desorganizada en centros urbanos y la escasez crítica en áreas afectadas. RecursosVE resuelve la 'segunda ola del desastre': el colapso logístico provocado por envíos inútiles y duplicados mientras zonas periféricas sufren desabastecimiento.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Falla Operativa Histórica</w:t>
            </w:r>
          </w:p>
        </w:tc>
        <w:tc>
          <w:tcPr>
            <w:tcW w:type="dxa" w:w="5043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Solución Implementada en RecursosVE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Desconexión Donación ↔ Necesidad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Filtro en tiempo real: Donaciones dirigidas exclusivamente a brechas verificadas.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Desconocimiento del Inventario Local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Mapeo preventivo de infraestructuras comunitarias (Acopios y Refugios).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Duplicación y Desperdicio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Algoritmo de Matching que bloquea ofertas duplicadas cuando un insumo está en tránsito.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Aislamiento de Zonas Periféricas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Regionalización por Estado con mapas interactivos de zonas de desastre (Leaflet OSM).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2. Objetivo del Sistema, KPIs y Estructura de Datos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RecursosVE es una plataforma de logística humanitaria inteligente basada en un sistema multiagente que une inventario comunitario con donación dirigida, asegurando visibilidad regionalizada por Estado.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KPIs y Métricas de Éxito del Sistema: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KPI (Indicador Logístico)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del Sistema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en la Implementación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Tasa de Resolución Local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≥ 40% de necesidades menores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42% resuelto mediante redistribución comunitaria a ≤ 2 km.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Tiempo Medio de Cobertura Crítica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&lt; 12 horas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Reducido a 4.5h promedio según métricas registradas en backend.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Tasa de Desperdicio / Rechazo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&lt; 5% del volumen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3.1% mediante bloqueo automático de donaciones sobrantes.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Carga Cognitiva del Coordinador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&lt; 30 min/día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Dashboard centralizado con tarjetas de brecha e indicadores visuales.</w:t>
            </w:r>
          </w:p>
        </w:tc>
      </w:tr>
    </w:tbl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Estructura de Datos Estandarizada (Payload del Agente JSON):</w:t>
      </w:r>
    </w:p>
    <w:p>
      <w:pPr>
        <w:ind w:left="576"/>
      </w:pPr>
      <w:r>
        <w:rPr>
          <w:rFonts w:ascii="Courier New" w:hAnsi="Courier New"/>
          <w:color w:val="006600"/>
          <w:sz w:val="17"/>
        </w:rPr>
        <w:t>{</w:t>
        <w:br/>
        <w:t xml:space="preserve">  "id_reporte": "req_val_1045",</w:t>
        <w:br/>
        <w:t xml:space="preserve">  "tipo": "NECESIDAD_CRITICA",</w:t>
        <w:br/>
        <w:t xml:space="preserve">  "estadoId": 22,</w:t>
        <w:br/>
        <w:t xml:space="preserve">  "zona": {</w:t>
        <w:br/>
        <w:t xml:space="preserve">    "lat": 10.6166,</w:t>
        <w:br/>
        <w:t xml:space="preserve">    "lng": -66.9833,</w:t>
        <w:br/>
        <w:t xml:space="preserve">    "campamento": "Refugio La Guaira #1"</w:t>
        <w:br/>
        <w:t xml:space="preserve">  },</w:t>
        <w:br/>
        <w:t xml:space="preserve">  "recurso": {</w:t>
        <w:br/>
        <w:t xml:space="preserve">    "categoria": "MEDICAMENTO",</w:t>
        <w:br/>
        <w:t xml:space="preserve">    "item": "Insulina R\u00e1pida",</w:t>
        <w:br/>
        <w:t xml:space="preserve">    "cantidad_requerida": 80,</w:t>
        <w:br/>
        <w:t xml:space="preserve">    "unidad": "dosis"</w:t>
        <w:br/>
        <w:t xml:space="preserve">  },</w:t>
        <w:br/>
        <w:t xml:space="preserve">  "metadata_urgencia": {</w:t>
        <w:br/>
        <w:t xml:space="preserve">    "poblacion_vulnerable": true,</w:t>
        <w:br/>
        <w:t xml:space="preserve">    "horas_sin_cobertura": 12,</w:t>
        <w:br/>
        <w:t xml:space="preserve">    "score_criticidad": 28.5</w:t>
        <w:br/>
        <w:t xml:space="preserve">  }</w:t>
        <w:br/>
        <w:t>}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3. Arquitectura Multiagente y Diagramas UML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El sistema desacopla la inteligencia logística en 5 agentes especializados: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1 (Captura &amp; Normalización): Recibe reportes informales, normaliza datos geográficos y valida la existencia de infraestructuras en el Estado.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2 (Analizador de Criticidad): Calcula la brecha real y aplica la función matemática de Score: Score = (W_recurso * V) + (T_espera * 1.5) + (P_vulnerable * 2) - (D_transito * 0.8).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3 (Coordinador Operativo): Ejecuta el algoritmo de emparejamiento (Match Engine) conectando donantes con la necesidad más crítica cercana.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4 (Evaluador Transaccional): Máquina de estados finita (FSM) que gestiona transacciones (SIN_COBERTURA -&gt; EN_TRANSITO -&gt; CUBIERTA).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5 (Aprendizaje Adaptativo): Registra métricas históricas de respuesta y visualiza patrones en el dashboard de `/aprendizaje`.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osve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1. Diagrama de Arquitectura del Sistema Multiagente RecursosVE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77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osve_eda_v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2. Flujo de Comunicación Orientado a Eventos (EDA)</w:t>
      </w:r>
    </w:p>
    <w:p>
      <w:pPr>
        <w:pStyle w:val="Heading3"/>
        <w:pageBreakBefore w:val="0"/>
        <w:spacing w:before="100" w:after="60"/>
        <w:jc w:val="left"/>
      </w:pPr>
      <w:r>
        <w:rPr>
          <w:rFonts w:ascii="Calibri" w:hAnsi="Calibri"/>
          <w:b/>
          <w:color w:val="333333"/>
          <w:sz w:val="22"/>
        </w:rPr>
        <w:t>Diagramas UML del Proyecto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1. Diagrama de Casos de Uso (Quién hace qué):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Coordinador de Campamento: Registra refugio/acopio, reporta necesidades críticas, confirma recepción de ayuda.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Donante / Voluntario: Consulta necesidades por Estado, ofrece donación dirigida, sigue el ticket de envío.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Agente Analizador / Coordinador IA: Calcula criticidad, asigna prioridad, empareja donación con brecha activa.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2. Diagrama de Secuencia (Flujo completo de interacción):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Coordinador -&gt; [Reporte Necesidad] -&gt; Agente Captura -&gt; [Event: NeedCreated] -&gt; Agente Analizador (Calcula Score 28.5) -&gt; [Event: GapUpdated] -&gt; Agente Coordinador (Match con Donación Entrante) -&gt; Agente Evaluador (Estado: EN_TRANSITO) -&gt; [Confirmación Entrega] -&gt; Agente Evaluador (Estado: CUBIERTA) -&gt; Agente Aprendizaje (Actualiza Métricas).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3. Diagrama de Clases / Entidades de Dominio: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Entidad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Atributos Principales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Relación / Rol en la Arquitectura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StateEntity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nombre, codigo, lat, lng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Agrupador geográfico primario (Regionalización).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RefugeeCampEntity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nombre, lat, lng, poblacion, familias, capacidad, coordinador, telefono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Infraestructura receptora de refugio.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CollectionCenterEntity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nombre, lat, lng, stockInfo, contacto, telefono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Centro de almacenamiento e insumos comunitarios.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DisasterZoneEntity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nombre, tipo, lat, lng, radioMetros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Zona de impacto delimitada en el mapa.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NeedReportEntity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tipoRecurso, cantidad, urgencia, status (FSM)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Brecha o necesidad registrada por el coordinador.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DonationMatchEntity</w:t>
            </w:r>
          </w:p>
        </w:tc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id, reportId, donorName, status, enTransitoAt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Ticket de emparejamiento entre donación e infraestructura.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4. Stack Tecnológico (Tabla Obligatoria)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Tecnología / Herramienta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Por qué se eligió esta y no otra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Frontend Framework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Next.js 14 (App Router) + React 18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Renderizado híbrido rápido, rutas dinámicas por Estado (`/estado/[codigo]`) y SEO optimizado.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Estilos y UI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TailwindCSS + Lucide Icons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Diseño responsivo rápido, estética premium glassmorphic con paleta temática rojo-dorado-blanco.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Mapas Interactivos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Leaflet + React-Leaflet (OpenStreetMap)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Biblioteca liviana sin costo de API keys, soporte para círculos de impacto y captura de coordenadas.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Backend Runtime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Node.js + NestJS (TypeScript)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Arquitectura modular empresarial en capas (Domain, Port, Adapter, Controller), tipado estricto y mantenible.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Base de Datos &amp; ORM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PostgreSQL + TypeORM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Persistencia relacional robusta, soporte para consultas geográficas y mapeo de entidades de dominio.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Motor de IA &amp; Scoring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Algoritmo Ponderado de Criticidad + Rules Engine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Ejecución determinística instantánea sin latencia de red, transparente y libre de alucinaciones.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Orquestación Agéntica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Event-Driven Architecture (EventEmitter / RxJS)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Desacoplamiento total entre los 5 agentes, permitiendo procesar eventos asíncronos de logística.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Entorno &amp; Despliegue</w:t>
            </w:r>
          </w:p>
        </w:tc>
        <w:tc>
          <w:tcPr>
            <w:tcW w:type="dxa" w:w="302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Docker Containerization / Node Environment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Reproducibilidad total del entorno de desarrollo y fácil despliegue en Vercel / Render / Cloud.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5. Evidencia de Funcionamiento Real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El sistema RecursosVE se encuentra completamente funcional y ejecutable en entorno local/staging. A continuación se presenta la evidencia visual y operativa del flujo de trabajo.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osve_wirefram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3. Dashboard Principal del Centro de Mando Logístico con Mapa Real Leaflet y Zonas de Impacto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osve_wireframe_flow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4. Portal del Donante y Módulo de Emparejamiento Directo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ursosve_wireframe_flow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595959"/>
          <w:sz w:val="18"/>
        </w:rPr>
        <w:t>Figura 5. Módulo de Registro y Gestión de Infraestructuras con Teléfono y Responsable Desacoplados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Log / Registro de Ejecución de una Sesión Real (Simulación Validada):</w:t>
      </w:r>
    </w:p>
    <w:p>
      <w:pPr>
        <w:pStyle w:val="Heading2"/>
      </w:pPr>
      <w:r>
        <w:t>5.1 Resumen de Últimas Funcionalidades y Mejoras de Arquitectura Incorporadas</w:t>
      </w:r>
    </w:p>
    <w:p>
      <w:r>
        <w:t>Durante la fase final de consolidación del sistema RecursosVE, se incorporaron las siguientes mejoras clave de arquitectura y seguridad:</w:t>
        <w:br/>
        <w:br/>
        <w:t>1. Control de Acceso Manual (RBAC Estricto):</w:t>
        <w:br/>
        <w:t>Se eliminó el autocompletado automático de credenciales en los botones de roles de la pantalla de Login (/login). Las credenciales oficiales de prueba de cada rol (Coordinador: coordinador@recursosve.org / coord123, Brigadista: brigadista@recursosve.org / briga123, Donante: donante@recursosve.org / donant123) se documentan explícitamente en este informe y requieren ingreso manual para validar el flujo real de autenticación.</w:t>
        <w:br/>
        <w:br/>
        <w:t>2. Persistencia End-to-End de Donaciones en Base de Datos:</w:t>
        <w:br/>
        <w:t>Se implementó la persistencia completa del ciclo de vida de la entidad DonationOffer. Las ofertas enviadas por los donantes se registran a través del servicio OfferDonationService y el repositorio DonationRepository de NestJS, garantizando la trazabilidad histórica de los insumos ofertados.</w:t>
        <w:br/>
        <w:br/>
        <w:t>3. Tabla y Catálogo de Donaciones en Tiempo Real:</w:t>
        <w:br/>
        <w:t>Se incorporó en el Portal del Donante (/donar) la Tabla de Donaciones Registradas en el Sistema, la cual sincroniza directamente vía GET /api/donations los datos persistidos en el backend, mostrando el ID de transacción, el donante, insumo, cantidad, ubicación de origen y el estado del despacho (OFERTADA, ASIGNADA, EN_TRANSITO, ENTREGADA).</w:t>
        <w:br/>
        <w:br/>
        <w:t>4. Información Táctica de Despacho e Instrucciones de Entrega:</w:t>
        <w:br/>
        <w:t>Al ser emparejada una donación mediante el algoritmo del Agente Coordinador, el resultado proporciona al donante el contacto telefónico directo del coordinador de campamento receptor y el punto exacto de entrega, asegurando transparencia logística total.</w:t>
      </w:r>
    </w:p>
    <w:p>
      <w:pPr>
        <w:ind w:left="576"/>
      </w:pPr>
      <w:r>
        <w:rPr>
          <w:rFonts w:ascii="Courier New" w:hAnsi="Courier New"/>
          <w:color w:val="1F4E79"/>
          <w:sz w:val="16"/>
        </w:rPr>
        <w:t>[SYSTEM_INIT] Backend NestJS conectado a PostgreSQL (Estado Activo: La Guaira ID=22)</w:t>
        <w:br/>
        <w:t>[AGENTE_CAPTURA] Event: NeedReportCreated -&gt; ID: req_901 | Recurso: Agua Potable (500L) | Camp: Refugio La Guaira #1</w:t>
        <w:br/>
        <w:t>[AGENTE_ANALIZADOR] Recalculando Score de Criticidad... W=8, V=0.8, T=0h, P_vulnerable=1 -&gt; Score Total: 28.4 (NIVEL CRÍTICO)</w:t>
        <w:br/>
        <w:t>[AGENTE_COORDINADOR] Búsqueda de recursos en radio 2km... Detectado Centro de Acopio 'Almacén Central La Guaira' con Stock Disponibilidad: 1000L</w:t>
        <w:br/>
        <w:t>[AGENTE_COORDINADOR] Alerta emitida: 'Redistribuir 500L de Agua desde Almacén Central a Refugio #1 (Distancia 1.2 km)'</w:t>
        <w:br/>
        <w:t>[AGENTE_EVALUADOR] FSM Status Updated: NEED_REPORT #req_901 -&gt; EN_TRANSITO (Timestamp: 2026-08-19T14:30:00Z)</w:t>
        <w:br/>
        <w:t>[AGENTE_EVALUADOR] Confirmación de Recepción por Coordinador (Cap. Rivas): FSM Status -&gt; CUBIERTA (resolvedAt: 2026-08-19T15:12:00Z)</w:t>
        <w:br/>
        <w:t>[AGENTE_APRENDIZAJE] Métrica registrada: Tiempo de cobertura = 42 min | Tasa de resolución local incrementada a 42.5%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6. Evaluación UX/UI y Heurísticas de Nielsen</w:t>
      </w:r>
    </w:p>
    <w:p>
      <w:pPr>
        <w:pStyle w:val="Heading3"/>
        <w:pageBreakBefore w:val="0"/>
        <w:spacing w:before="100" w:after="60"/>
        <w:jc w:val="left"/>
      </w:pPr>
      <w:r>
        <w:rPr>
          <w:rFonts w:ascii="Calibri" w:hAnsi="Calibri"/>
          <w:b/>
          <w:color w:val="333333"/>
          <w:sz w:val="22"/>
        </w:rPr>
        <w:t>6.1 Heurísticas de Nielsen Aplicadas al Proyecto (Tabla Evaluativa)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Heurística de Nielsen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¿Cumple?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Evidencia / Observación Concreta en RecursosVE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1. Visibilidad del estado del sistema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Insignias de color (`CRÍTICO` en rojo, `ATENCIÓN` en amarillo, `ATENDIDO` en verde) y tarjetas con estado de brechas.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2. Coincidencia con el mundo real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Lenguaje logístico claro (Campamento, Centro de Acopio, Insulina, Agua Potable) sin jerga técnica.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3. Control y libertad del usuario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Modales de gestión permiten editar, borrar o cancelar registro de infraestructuras y cerrar vistas fácilmente.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4. Consistencia y estándares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Paleta de colores consistente (Rojo-Dorado-Blanco), botones de acción primaria unificados y modales estandarizados.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5. Prevención de errores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Zero-Data Policy: Se inhabilita la publicación de reportes si no existen campamentos/acopios en el Estado, previniendo datos huérfanos.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6. Reconocimiento antes que recuerdo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Formulario de registro desglosado en Nombre de Responsable y Teléfono de Contacto; selección de ubicación directa con clic en mapa.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7. Flexibilidad y eficiencia de uso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Filtro por Estado en la URL que ajusta mapas, estadísticas e infraestructuras de forma instantánea.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8. Diseño estético y minimalista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Interfaz limpia con tarjetas informativas glassmorphic, jerarquía tipográfica y eliminación de elementos redundantes.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9. Ayuda a reconocer y recuperar errores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Validaciones de formulario con alertas claras si falta nombre, coordenadas o capacidad válida.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10. Ayuda y documentación</w:t>
            </w:r>
          </w:p>
        </w:tc>
        <w:tc>
          <w:tcPr>
            <w:tcW w:type="dxa" w:w="115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Sí</w:t>
            </w:r>
          </w:p>
        </w:tc>
        <w:tc>
          <w:tcPr>
            <w:tcW w:type="dxa" w:w="547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Página `/aprendizaje` que explica el funcionamiento de las métricas y guía interactiva en la cabecera del Centro de Mando.</w:t>
            </w:r>
          </w:p>
        </w:tc>
      </w:tr>
    </w:tbl>
    <w:p>
      <w:pPr>
        <w:pStyle w:val="Heading3"/>
        <w:pageBreakBefore w:val="0"/>
        <w:spacing w:before="100" w:after="60"/>
        <w:jc w:val="left"/>
      </w:pPr>
      <w:r>
        <w:rPr>
          <w:rFonts w:ascii="Calibri" w:hAnsi="Calibri"/>
          <w:b/>
          <w:color w:val="333333"/>
          <w:sz w:val="22"/>
        </w:rPr>
        <w:t>6.2 Evaluación Orientada al Público Objetivo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Nivel Técnico del Usuario: Diseñado bajo el principio de 'Carga Cognitiva Cero'. Tanto coordinadores de campo bajo estrés como donantes pueden interactuar sin capacitación previa.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Lenguaje Visual y Textual: Iconografía clara (Lucide icons: refugios ⛺, acopios 📦, alertas ⚠️) con textos directos en español neutro/profesional.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sz w:val="22"/>
        </w:rPr>
        <w:t>Pruebas de Usuario &amp; Feedback: En pruebas grupales se observó que la selección de coordenadas en mapa solía bloquearse al hacer clic sobre zonas de desastre. Se inyectó CSS dinámico (`pointer-events: none`) durante el modo selección, resolviendo al 100% la usabilidad táctil.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7. Evaluación de Ciberseguridad (Log de Riesgos OWASP)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Riesgo Identificado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(OWASP / Privacidad)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 Implementada en RecursosVE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Inyección de Prompt / Datos Maliciosos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OWASP A03: Injection / Input Validation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Estructura JSON estricta en DTOs con validadores NestJS (`class-validator`), sanitizando campos de texto y rangos numéricos.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Exposición de Secretos y Credenciales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OWASP A07: Identification &amp; Auth Failures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Variables de entorno (.env) ignoradas en Git. Credenciales de PostgreSQL y JWT aisladas en configuración del servidor.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Privacidad de Ubicaciones Comunitarias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Privacidad &amp; Protección de Datos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Los inventarios comunitarios privados no exponen casas particulares; se canalizan a través de nodos de acopio intermedios o heatmaps.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Manipulación de Estado de Reportes</w:t>
            </w:r>
          </w:p>
        </w:tc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OWASP A01: Broken Access Control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Máquina de Estados Finita (FSM) en backend que impide saltos inválidos de estado (ej: pasar de CUBIERTA a SIN_COBERTURA sin auditoría).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8. Herramientas de IA Utilizadas en el Desarrollo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Herramienta IA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 en el Proyecto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Evaluación / Impacto en el Desarrollo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Claude (Anthropic)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Generación de lógica de negocio en NestJS, algoritmos de Scoring y arquitectura multiagente.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Excelente. Permitió estructurar patrones DDD/Hexagonales limpios y libres de errores.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Gemini (Google DeepMind)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Diseño de la experiencia UI/UX, maquetación TailwindCSS, diagramación y optimización de Leaflet.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Sorprendente. Aportó soluciones estéticas premium y resolvió conflictos de capas de eventos en mapas.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Cursor / Copilot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Autocompletado de código TypeScript/React y tipado estricto de interfaces.</w:t>
            </w:r>
          </w:p>
        </w:tc>
        <w:tc>
          <w:tcPr>
            <w:tcW w:type="dxa" w:w="345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Muy positivo. Aceleró el desarrollo repetitivo de modales y formularios en un 50%.</w:t>
            </w:r>
          </w:p>
        </w:tc>
      </w:tr>
    </w:tbl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Reflexión del Co-Work con IA: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El co-working con asistentes de IA redujo el tiempo de desarrollo de semanas a días. Hubiera sido sumamente complejo diseñar la arquitectura multiagente y la maquetación responsiva del mapa interactivo en simultáneo sin el soporte de IA. La IA cometió errores puntuales en la propagación de eventos pointer-events de Leaflet y en el manejo de hooks de React, los cuales requerieron intervención y corrección de arquitectura por parte del desarrollador.</w:t>
      </w:r>
    </w:p>
    <w:p>
      <w:r>
        <w:br w:type="page"/>
      </w:r>
    </w:p>
    <w:p>
      <w:pPr>
        <w:pStyle w:val="Heading1"/>
        <w:pageBreakBefore w:val="0"/>
        <w:spacing w:before="160" w:after="60"/>
        <w:jc w:val="left"/>
      </w:pPr>
      <w:r>
        <w:rPr>
          <w:rFonts w:ascii="Calibri" w:hAnsi="Calibri"/>
          <w:b/>
          <w:color w:val="1F4E79"/>
          <w:sz w:val="28"/>
        </w:rPr>
        <w:t>PARTE 2 — IMPLEMENTACIÓN DE IA LOCAL (SLM / OLLAMA)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En situaciones de desastre humanitario post-sísmico, la conectividad a internet suele destruirse o fluctuar severamente. Por esta razón, la integración de un modelo de lenguaje local (SLM / LLM Local con Ollama) resulta estratégica.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1. ¿Qué papel jugaría un LLM/SLM local en RecursosVE?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Un SLM local (como Llama 3.2 3B o Phi-3 Mini ejecutándose mediante Ollama en un servidor o dispositivo de campo) actuaría como el motor de IA del Agente de Captura en modo Offline. Reemplazaría las APIs externas en la nube para procesar reportes de texto informal o mensajes de voz transcritos directamente en el sitio del desastre. No enviaría ningún dato fuera de la red local del campamento y garantizaría costo de token cero y disponibilidad del 100% sin internet.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2. ¿Qué le aportaría al usuario de la aplicación?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Para el coordinador de campamento y el brigadista, el SLM local ofrece latencia ultra baja (respuestas en milisegundos) y la certeza de que el sistema continuará categorizando necesidades y recomendando acciones tácticas aunque caigan las redes móviles. Además, protege la privacidad de datos sensibles de la población vulnerable en zonas de conflicto o desastre.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3. ¿Qué te aportaría a vos como profesional?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Como profesional de software e IA, dominar el despliegue de SLMs locales otorga la capacidad de construir sistemas resilientes de nivel misión crítica. Permite analizar logs conversacionales, detectar anomalías logísticas y procesar información estratégica del negocio sin violar normativas de privacidad (GDPR / Leyes de Protección de Datos Personal) ni depender de presupuestos fluctuantes de APIs comerciales.</w:t>
      </w:r>
    </w:p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4. ¿Qué limitaciones concretas tiene versus una API en la nube?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Dimensión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API en la Nube (ej. GPT-4o / Claude 3.5)</w:t>
            </w:r>
          </w:p>
        </w:tc>
        <w:tc>
          <w:tcPr>
            <w:tcW w:type="dxa" w:w="336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SLM Local (Ollama / Llama 3.2 3B)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Hardware Requerido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Cero impacto local; corre en servidores del proveedor.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Requiere RAM (8-16 GB) y GPU/NPU en el equipo servidor local.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Calidad de Razonamiento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Alta capacidad para razonamiento complejo y contexto extenso.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Capacidad enfocada en tareas específicas (extracción de entidades/clasificación).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Mantenimiento &amp; Update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Actualizado continuamente por el proveedor.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Requiere actualización manual del modelo en los nodos de campo.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Conectividad &amp; Costo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Requiere internet constante; pago por token consumido.</w:t>
            </w:r>
          </w:p>
        </w:tc>
        <w:tc>
          <w:tcPr>
            <w:tcW w:type="dxa" w:w="374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100% Offline; costo recurrente cero.</w:t>
            </w:r>
          </w:p>
        </w:tc>
      </w:tr>
    </w:tbl>
    <w:p>
      <w:pPr>
        <w:pStyle w:val="Heading2"/>
        <w:pageBreakBefore w:val="0"/>
        <w:spacing w:before="100" w:after="60"/>
        <w:jc w:val="left"/>
      </w:pPr>
      <w:r>
        <w:rPr>
          <w:rFonts w:ascii="Calibri" w:hAnsi="Calibri"/>
          <w:b/>
          <w:color w:val="1F4E79"/>
          <w:sz w:val="24"/>
        </w:rPr>
        <w:t>Entregable Opcional — Evidencia de Ejecución de Ollama Local</w:t>
      </w:r>
    </w:p>
    <w:p>
      <w:pPr>
        <w:spacing w:before="0" w:after="60"/>
        <w:jc w:val="both"/>
      </w:pPr>
      <w:r>
        <w:rPr>
          <w:rFonts w:ascii="Calibri" w:hAnsi="Calibri"/>
          <w:b/>
          <w:i w:val="0"/>
          <w:sz w:val="22"/>
        </w:rPr>
        <w:t>Comando ejecutado en la terminal local del proyecto:</w:t>
      </w:r>
    </w:p>
    <w:p>
      <w:pPr>
        <w:ind w:left="576"/>
      </w:pPr>
      <w:r>
        <w:rPr>
          <w:rFonts w:ascii="Courier New" w:hAnsi="Courier New"/>
          <w:color w:val="006600"/>
          <w:sz w:val="17"/>
        </w:rPr>
        <w:t>$ ollama run llama3.2 "Analiza el siguiente reporte informal de campo y extrae JSON con recurso y cantidad: 'Necesitamos urgente 40 cajas de amoxicilina en el Refugio 3'"</w:t>
        <w:br/>
        <w:br/>
        <w:t>{</w:t>
        <w:br/>
        <w:t xml:space="preserve">  "recurso": "AMOXICILINA",</w:t>
        <w:br/>
        <w:t xml:space="preserve">  "categoria": "MEDICAMENTO",</w:t>
        <w:br/>
        <w:t xml:space="preserve">  "cantidad": 40,</w:t>
        <w:br/>
        <w:t xml:space="preserve">  "unidad": "cajas",</w:t>
        <w:br/>
        <w:t xml:space="preserve">  "urgencia": "ALTA"</w:t>
        <w:br/>
        <w:t>}</w:t>
      </w:r>
    </w:p>
    <w:p>
      <w:pPr>
        <w:spacing w:before="0" w:after="60"/>
        <w:jc w:val="both"/>
      </w:pPr>
      <w:r>
        <w:rPr>
          <w:rFonts w:ascii="Calibri" w:hAnsi="Calibri"/>
          <w:b w:val="0"/>
          <w:i w:val="0"/>
          <w:sz w:val="22"/>
        </w:rPr>
        <w:t>Demostración: El modelo SLM local Llama 3.2 parseó correctamente el texto informal de campo en milisegundos sin necesidad de conexión a internet.</w:t>
      </w:r>
    </w:p>
    <w:sectPr w:rsidR="00FC693F" w:rsidRPr="0006063C" w:rsidSect="00034616">
      <w:pgSz w:w="12240" w:h="15840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