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5DC92E9B"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1E288900" w14:textId="77777777" w:rsidR="0076660D" w:rsidRDefault="0076660D" w:rsidP="00895D29">
      <w:pPr>
        <w:contextualSpacing/>
        <w:rPr>
          <w:rFonts w:ascii="Arial" w:hAnsi="Arial" w:cs="Arial"/>
        </w:rPr>
      </w:pPr>
    </w:p>
    <w:p w14:paraId="2412C8D0" w14:textId="77777777" w:rsidR="0076660D" w:rsidRDefault="0076660D"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5E3EBF" w:rsidRDefault="00490A56" w:rsidP="002E1778">
      <w:pPr>
        <w:contextualSpacing/>
        <w:jc w:val="center"/>
        <w:rPr>
          <w:rFonts w:ascii="Arial" w:hAnsi="Arial" w:cs="Arial"/>
          <w:sz w:val="32"/>
          <w:szCs w:val="32"/>
        </w:rPr>
      </w:pPr>
      <w:r w:rsidRPr="005E3EBF">
        <w:rPr>
          <w:rFonts w:ascii="Arial" w:hAnsi="Arial" w:cs="Arial"/>
          <w:sz w:val="32"/>
          <w:szCs w:val="32"/>
        </w:rPr>
        <w:t xml:space="preserve">B894: </w:t>
      </w:r>
      <w:r w:rsidR="00506E81" w:rsidRPr="005E3EBF">
        <w:rPr>
          <w:rFonts w:ascii="Arial" w:hAnsi="Arial" w:cs="Arial"/>
          <w:sz w:val="32"/>
          <w:szCs w:val="32"/>
        </w:rPr>
        <w:t>Dissertation</w:t>
      </w:r>
      <w:r w:rsidR="00A80D0F" w:rsidRPr="005E3EBF">
        <w:rPr>
          <w:rFonts w:ascii="Arial" w:hAnsi="Arial" w:cs="Arial"/>
          <w:sz w:val="32"/>
          <w:szCs w:val="32"/>
        </w:rPr>
        <w:t xml:space="preserve"> (HRM)</w:t>
      </w:r>
    </w:p>
    <w:p w14:paraId="12599741" w14:textId="77777777" w:rsidR="00895D29" w:rsidRDefault="00895D29" w:rsidP="009E391C">
      <w:pPr>
        <w:contextualSpacing/>
        <w:rPr>
          <w:rFonts w:ascii="Arial" w:hAnsi="Arial" w:cs="Arial"/>
          <w:b/>
          <w:bCs/>
        </w:rPr>
      </w:pPr>
    </w:p>
    <w:p w14:paraId="7026DD91" w14:textId="6CAD21FD" w:rsidR="009816D1" w:rsidRPr="005E3EBF" w:rsidRDefault="00D7502D" w:rsidP="005E3EBF">
      <w:pPr>
        <w:contextualSpacing/>
        <w:jc w:val="center"/>
        <w:rPr>
          <w:rFonts w:ascii="Arial" w:hAnsi="Arial" w:cs="Arial"/>
          <w:sz w:val="28"/>
          <w:szCs w:val="28"/>
        </w:rPr>
      </w:pPr>
      <w:r w:rsidRPr="005E3EBF">
        <w:rPr>
          <w:rFonts w:ascii="Arial" w:hAnsi="Arial" w:cs="Arial"/>
          <w:sz w:val="28"/>
          <w:szCs w:val="28"/>
        </w:rPr>
        <w:t>Do SHRM Signalling Practices,</w:t>
      </w:r>
      <w:r w:rsidR="008A3743" w:rsidRPr="005E3EBF">
        <w:rPr>
          <w:rFonts w:ascii="Arial" w:hAnsi="Arial" w:cs="Arial"/>
          <w:sz w:val="28"/>
          <w:szCs w:val="28"/>
        </w:rPr>
        <w:t xml:space="preserve"> C</w:t>
      </w:r>
      <w:r w:rsidRPr="005E3EBF">
        <w:rPr>
          <w:rFonts w:ascii="Arial" w:hAnsi="Arial" w:cs="Arial"/>
          <w:sz w:val="28"/>
          <w:szCs w:val="28"/>
        </w:rPr>
        <w:t xml:space="preserve">ompared to Conventional </w:t>
      </w:r>
      <w:r w:rsidR="00927267">
        <w:rPr>
          <w:rFonts w:ascii="Arial" w:hAnsi="Arial" w:cs="Arial"/>
          <w:sz w:val="28"/>
          <w:szCs w:val="28"/>
        </w:rPr>
        <w:t>HRM</w:t>
      </w:r>
      <w:r w:rsidRPr="005E3EBF">
        <w:rPr>
          <w:rFonts w:ascii="Arial" w:hAnsi="Arial" w:cs="Arial"/>
          <w:sz w:val="28"/>
          <w:szCs w:val="28"/>
        </w:rPr>
        <w:t xml:space="preserve"> Approaches, Affect How Neurodiver</w:t>
      </w:r>
      <w:r w:rsidR="00857CB9">
        <w:rPr>
          <w:rFonts w:ascii="Arial" w:hAnsi="Arial" w:cs="Arial"/>
          <w:sz w:val="28"/>
          <w:szCs w:val="28"/>
        </w:rPr>
        <w:t>gent</w:t>
      </w:r>
      <w:r w:rsidRPr="005E3EBF">
        <w:rPr>
          <w:rFonts w:ascii="Arial" w:hAnsi="Arial" w:cs="Arial"/>
          <w:sz w:val="28"/>
          <w:szCs w:val="28"/>
        </w:rPr>
        <w:t xml:space="preserve"> Applicants Perceive the </w:t>
      </w:r>
      <w:r w:rsidR="00927267">
        <w:rPr>
          <w:rFonts w:ascii="Arial" w:hAnsi="Arial" w:cs="Arial"/>
          <w:sz w:val="28"/>
          <w:szCs w:val="28"/>
        </w:rPr>
        <w:t>Employee</w:t>
      </w:r>
      <w:r w:rsidRPr="005E3EBF">
        <w:rPr>
          <w:rFonts w:ascii="Arial" w:hAnsi="Arial" w:cs="Arial"/>
          <w:sz w:val="28"/>
          <w:szCs w:val="28"/>
        </w:rPr>
        <w:t xml:space="preserve"> Journey?</w:t>
      </w:r>
    </w:p>
    <w:p w14:paraId="6534E1D2" w14:textId="77777777" w:rsidR="009816D1" w:rsidRPr="00856885" w:rsidRDefault="009816D1" w:rsidP="002E1778">
      <w:pPr>
        <w:contextualSpacing/>
        <w:jc w:val="center"/>
        <w:rPr>
          <w:rFonts w:ascii="Arial" w:hAnsi="Arial" w:cs="Arial"/>
          <w:sz w:val="18"/>
          <w:szCs w:val="18"/>
        </w:rPr>
      </w:pPr>
    </w:p>
    <w:p w14:paraId="12962E9B" w14:textId="269F7408" w:rsidR="00FB1AD4" w:rsidRPr="00EE2114" w:rsidRDefault="006D7113" w:rsidP="00EE2114">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17573B69" w14:textId="77777777" w:rsidR="00FB1AD4" w:rsidRDefault="00FB1AD4" w:rsidP="002E1778">
      <w:pPr>
        <w:contextualSpacing/>
        <w:jc w:val="center"/>
        <w:rPr>
          <w:rFonts w:ascii="Arial" w:hAnsi="Arial" w:cs="Arial"/>
        </w:rPr>
      </w:pPr>
    </w:p>
    <w:p w14:paraId="6AC039C9" w14:textId="7D54F5A3" w:rsidR="00FB1AD4" w:rsidRPr="00FB1AD4" w:rsidRDefault="00FB1AD4" w:rsidP="002E1778">
      <w:pPr>
        <w:contextualSpacing/>
        <w:jc w:val="center"/>
        <w:rPr>
          <w:rFonts w:ascii="Arial" w:hAnsi="Arial" w:cs="Arial"/>
          <w:sz w:val="20"/>
          <w:szCs w:val="20"/>
        </w:rPr>
      </w:pPr>
      <w:r w:rsidRPr="00FB1AD4">
        <w:rPr>
          <w:rFonts w:ascii="Arial" w:hAnsi="Arial" w:cs="Arial"/>
          <w:sz w:val="20"/>
          <w:szCs w:val="20"/>
        </w:rPr>
        <w:t xml:space="preserve">PgCert in Economics, University </w:t>
      </w:r>
      <w:r>
        <w:rPr>
          <w:rFonts w:ascii="Arial" w:hAnsi="Arial" w:cs="Arial"/>
          <w:sz w:val="20"/>
          <w:szCs w:val="20"/>
        </w:rPr>
        <w:t xml:space="preserve">of </w:t>
      </w:r>
      <w:r w:rsidRPr="00FB1AD4">
        <w:rPr>
          <w:rFonts w:ascii="Arial" w:hAnsi="Arial" w:cs="Arial"/>
          <w:sz w:val="20"/>
          <w:szCs w:val="20"/>
        </w:rPr>
        <w:t>Essex, 2013</w:t>
      </w:r>
    </w:p>
    <w:p w14:paraId="49837457" w14:textId="2B65F383" w:rsidR="00FB1AD4" w:rsidRPr="006741E2" w:rsidRDefault="00FB1AD4" w:rsidP="00FB1AD4">
      <w:pPr>
        <w:contextualSpacing/>
        <w:jc w:val="center"/>
        <w:rPr>
          <w:rFonts w:ascii="Arial" w:hAnsi="Arial" w:cs="Arial"/>
          <w:sz w:val="20"/>
          <w:szCs w:val="20"/>
        </w:rPr>
      </w:pPr>
      <w:r w:rsidRPr="006741E2">
        <w:rPr>
          <w:rFonts w:ascii="Arial" w:hAnsi="Arial" w:cs="Arial"/>
          <w:sz w:val="20"/>
          <w:szCs w:val="20"/>
        </w:rPr>
        <w:t>BBM, University of Essex, 2010</w:t>
      </w:r>
    </w:p>
    <w:p w14:paraId="1AEC3F48" w14:textId="77777777" w:rsidR="00FB1AD4" w:rsidRPr="006741E2" w:rsidRDefault="00FB1AD4" w:rsidP="00EE2114">
      <w:pPr>
        <w:contextualSpacing/>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096D554C" w14:textId="5827A108" w:rsidR="00857765" w:rsidRPr="0076660D" w:rsidRDefault="00857765" w:rsidP="0076660D">
      <w:pPr>
        <w:contextualSpacing/>
        <w:jc w:val="center"/>
        <w:rPr>
          <w:rFonts w:ascii="Arial" w:hAnsi="Arial" w:cs="Arial"/>
          <w:sz w:val="20"/>
          <w:szCs w:val="20"/>
        </w:rPr>
      </w:pPr>
      <w:r w:rsidRPr="00856885">
        <w:rPr>
          <w:rFonts w:ascii="Arial" w:hAnsi="Arial" w:cs="Arial"/>
          <w:sz w:val="20"/>
          <w:szCs w:val="20"/>
        </w:rPr>
        <w:t>The Open University</w:t>
      </w:r>
    </w:p>
    <w:p w14:paraId="12069C52" w14:textId="77777777" w:rsidR="00857765" w:rsidRDefault="00857765" w:rsidP="00FB1AD4">
      <w:pPr>
        <w:contextualSpacing/>
        <w:jc w:val="center"/>
        <w:rPr>
          <w:rFonts w:ascii="Arial" w:hAnsi="Arial" w:cs="Arial"/>
        </w:rPr>
      </w:pPr>
    </w:p>
    <w:p w14:paraId="7DEB7C24" w14:textId="600BBD36" w:rsidR="00FB1AD4" w:rsidRPr="00FB1AD4" w:rsidRDefault="00FB1AD4" w:rsidP="00FB1AD4">
      <w:pPr>
        <w:contextualSpacing/>
        <w:jc w:val="center"/>
        <w:rPr>
          <w:rFonts w:ascii="Arial" w:hAnsi="Arial" w:cs="Arial"/>
          <w:sz w:val="20"/>
          <w:szCs w:val="20"/>
        </w:rPr>
      </w:pPr>
      <w:r w:rsidRPr="00FB1AD4">
        <w:rPr>
          <w:rFonts w:ascii="Arial" w:hAnsi="Arial" w:cs="Arial"/>
          <w:sz w:val="20"/>
          <w:szCs w:val="20"/>
        </w:rPr>
        <w:t>February 2026</w:t>
      </w: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Default="009E391C" w:rsidP="00FD1908">
      <w:pPr>
        <w:contextualSpacing/>
        <w:jc w:val="both"/>
        <w:rPr>
          <w:rFonts w:ascii="Arial" w:hAnsi="Arial" w:cs="Arial"/>
        </w:rPr>
      </w:pPr>
    </w:p>
    <w:p w14:paraId="67932461" w14:textId="77777777" w:rsidR="0076660D" w:rsidRDefault="0076660D" w:rsidP="00FD1908">
      <w:pPr>
        <w:contextualSpacing/>
        <w:jc w:val="both"/>
        <w:rPr>
          <w:rFonts w:ascii="Arial" w:hAnsi="Arial" w:cs="Arial"/>
        </w:rPr>
      </w:pPr>
    </w:p>
    <w:p w14:paraId="557C842D" w14:textId="77777777" w:rsidR="0076660D" w:rsidRDefault="0076660D" w:rsidP="00FD1908">
      <w:pPr>
        <w:contextualSpacing/>
        <w:jc w:val="both"/>
        <w:rPr>
          <w:rFonts w:ascii="Arial" w:hAnsi="Arial" w:cs="Arial"/>
        </w:rPr>
      </w:pPr>
    </w:p>
    <w:p w14:paraId="6518FB28" w14:textId="77777777" w:rsidR="0076660D" w:rsidRDefault="0076660D" w:rsidP="00FD1908">
      <w:pPr>
        <w:contextualSpacing/>
        <w:jc w:val="both"/>
        <w:rPr>
          <w:rFonts w:ascii="Arial" w:hAnsi="Arial" w:cs="Arial"/>
        </w:rPr>
      </w:pPr>
    </w:p>
    <w:p w14:paraId="54A790E8" w14:textId="77777777" w:rsidR="0076660D" w:rsidRDefault="0076660D" w:rsidP="00FD1908">
      <w:pPr>
        <w:contextualSpacing/>
        <w:jc w:val="both"/>
        <w:rPr>
          <w:rFonts w:ascii="Arial" w:hAnsi="Arial" w:cs="Arial"/>
        </w:rPr>
      </w:pPr>
    </w:p>
    <w:p w14:paraId="2A58A56F" w14:textId="77777777" w:rsidR="0076660D" w:rsidRDefault="0076660D" w:rsidP="00FD1908">
      <w:pPr>
        <w:contextualSpacing/>
        <w:jc w:val="both"/>
        <w:rPr>
          <w:rFonts w:ascii="Arial" w:hAnsi="Arial" w:cs="Arial"/>
        </w:rPr>
      </w:pPr>
    </w:p>
    <w:p w14:paraId="1933DEE7" w14:textId="4E332189" w:rsidR="005E3EBF" w:rsidRPr="00856885" w:rsidRDefault="005E3EBF" w:rsidP="005E3EBF">
      <w:pPr>
        <w:tabs>
          <w:tab w:val="left" w:pos="1275"/>
        </w:tabs>
        <w:contextualSpacing/>
        <w:jc w:val="both"/>
        <w:rPr>
          <w:rFonts w:ascii="Arial" w:hAnsi="Arial" w:cs="Arial"/>
        </w:rPr>
      </w:pPr>
      <w:r>
        <w:rPr>
          <w:rFonts w:ascii="Arial" w:hAnsi="Arial" w:cs="Arial"/>
        </w:rPr>
        <w:tab/>
      </w: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00D5D0AD" w14:textId="77777777" w:rsidR="00BC65B2" w:rsidRDefault="00E64F87" w:rsidP="00BC65B2">
          <w:pPr>
            <w:pStyle w:val="TOCHeading"/>
            <w:jc w:val="both"/>
            <w:rPr>
              <w:rFonts w:ascii="Arial" w:hAnsi="Arial" w:cs="Arial"/>
              <w:color w:val="auto"/>
            </w:rPr>
          </w:pPr>
          <w:r w:rsidRPr="00856885">
            <w:rPr>
              <w:rFonts w:ascii="Arial" w:hAnsi="Arial" w:cs="Arial"/>
              <w:color w:val="auto"/>
            </w:rPr>
            <w:t>Contents</w:t>
          </w:r>
        </w:p>
        <w:p w14:paraId="5A9D58DC" w14:textId="24A248F6" w:rsidR="00203CE8" w:rsidRPr="00BC65B2" w:rsidRDefault="00567094" w:rsidP="00BC65B2">
          <w:pPr>
            <w:pStyle w:val="TOCHeading"/>
            <w:jc w:val="both"/>
            <w:rPr>
              <w:rFonts w:ascii="Arial" w:hAnsi="Arial" w:cs="Arial"/>
              <w:color w:val="auto"/>
            </w:rPr>
          </w:pPr>
          <w:r>
            <w:rPr>
              <w:rFonts w:ascii="Arial" w:hAnsi="Arial" w:cs="Arial"/>
            </w:rPr>
            <w:tab/>
          </w:r>
        </w:p>
        <w:p w14:paraId="4883C736" w14:textId="49F4284C" w:rsidR="00EE2114"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638260" w:history="1">
            <w:r w:rsidR="00EE2114" w:rsidRPr="003F0F1A">
              <w:rPr>
                <w:rStyle w:val="Hyperlink"/>
                <w:rFonts w:ascii="Arial" w:hAnsi="Arial" w:cs="Arial"/>
                <w:noProof/>
              </w:rPr>
              <w:t>Acknowledgements</w:t>
            </w:r>
            <w:r w:rsidR="00EE2114">
              <w:rPr>
                <w:noProof/>
                <w:webHidden/>
              </w:rPr>
              <w:tab/>
            </w:r>
            <w:r w:rsidR="00EE2114">
              <w:rPr>
                <w:noProof/>
                <w:webHidden/>
              </w:rPr>
              <w:fldChar w:fldCharType="begin"/>
            </w:r>
            <w:r w:rsidR="00EE2114">
              <w:rPr>
                <w:noProof/>
                <w:webHidden/>
              </w:rPr>
              <w:instrText xml:space="preserve"> PAGEREF _Toc221638260 \h </w:instrText>
            </w:r>
            <w:r w:rsidR="00EE2114">
              <w:rPr>
                <w:noProof/>
                <w:webHidden/>
              </w:rPr>
            </w:r>
            <w:r w:rsidR="00EE2114">
              <w:rPr>
                <w:noProof/>
                <w:webHidden/>
              </w:rPr>
              <w:fldChar w:fldCharType="separate"/>
            </w:r>
            <w:r w:rsidR="00772667">
              <w:rPr>
                <w:noProof/>
                <w:webHidden/>
              </w:rPr>
              <w:t>3</w:t>
            </w:r>
            <w:r w:rsidR="00EE2114">
              <w:rPr>
                <w:noProof/>
                <w:webHidden/>
              </w:rPr>
              <w:fldChar w:fldCharType="end"/>
            </w:r>
          </w:hyperlink>
        </w:p>
        <w:p w14:paraId="027E3D96" w14:textId="6B4DB74D" w:rsidR="00EE2114" w:rsidRDefault="00EE2114">
          <w:pPr>
            <w:pStyle w:val="TOC2"/>
            <w:tabs>
              <w:tab w:val="right" w:leader="dot" w:pos="9016"/>
            </w:tabs>
            <w:rPr>
              <w:rFonts w:eastAsiaTheme="minorEastAsia"/>
              <w:noProof/>
              <w:lang w:eastAsia="en-GB"/>
            </w:rPr>
          </w:pPr>
          <w:hyperlink w:anchor="_Toc221638261" w:history="1">
            <w:r w:rsidRPr="003F0F1A">
              <w:rPr>
                <w:rStyle w:val="Hyperlink"/>
                <w:rFonts w:ascii="Arial" w:hAnsi="Arial" w:cs="Arial"/>
                <w:noProof/>
              </w:rPr>
              <w:t>1.11 Outline of the Topic</w:t>
            </w:r>
            <w:r>
              <w:rPr>
                <w:noProof/>
                <w:webHidden/>
              </w:rPr>
              <w:tab/>
            </w:r>
            <w:r>
              <w:rPr>
                <w:noProof/>
                <w:webHidden/>
              </w:rPr>
              <w:fldChar w:fldCharType="begin"/>
            </w:r>
            <w:r>
              <w:rPr>
                <w:noProof/>
                <w:webHidden/>
              </w:rPr>
              <w:instrText xml:space="preserve"> PAGEREF _Toc221638261 \h </w:instrText>
            </w:r>
            <w:r>
              <w:rPr>
                <w:noProof/>
                <w:webHidden/>
              </w:rPr>
            </w:r>
            <w:r>
              <w:rPr>
                <w:noProof/>
                <w:webHidden/>
              </w:rPr>
              <w:fldChar w:fldCharType="separate"/>
            </w:r>
            <w:r w:rsidR="00772667">
              <w:rPr>
                <w:noProof/>
                <w:webHidden/>
              </w:rPr>
              <w:t>3</w:t>
            </w:r>
            <w:r>
              <w:rPr>
                <w:noProof/>
                <w:webHidden/>
              </w:rPr>
              <w:fldChar w:fldCharType="end"/>
            </w:r>
          </w:hyperlink>
        </w:p>
        <w:p w14:paraId="400D443C" w14:textId="3D662607" w:rsidR="00EE2114" w:rsidRDefault="00EE2114">
          <w:pPr>
            <w:pStyle w:val="TOC2"/>
            <w:tabs>
              <w:tab w:val="right" w:leader="dot" w:pos="9016"/>
            </w:tabs>
            <w:rPr>
              <w:rFonts w:eastAsiaTheme="minorEastAsia"/>
              <w:noProof/>
              <w:lang w:eastAsia="en-GB"/>
            </w:rPr>
          </w:pPr>
          <w:hyperlink w:anchor="_Toc221638262" w:history="1">
            <w:r w:rsidRPr="003F0F1A">
              <w:rPr>
                <w:rStyle w:val="Hyperlink"/>
                <w:rFonts w:ascii="Arial" w:hAnsi="Arial" w:cs="Arial"/>
                <w:noProof/>
              </w:rPr>
              <w:t>1.11.1 Key Questions Pertaining to the Dissertation Study</w:t>
            </w:r>
            <w:r>
              <w:rPr>
                <w:noProof/>
                <w:webHidden/>
              </w:rPr>
              <w:tab/>
            </w:r>
            <w:r>
              <w:rPr>
                <w:noProof/>
                <w:webHidden/>
              </w:rPr>
              <w:fldChar w:fldCharType="begin"/>
            </w:r>
            <w:r>
              <w:rPr>
                <w:noProof/>
                <w:webHidden/>
              </w:rPr>
              <w:instrText xml:space="preserve"> PAGEREF _Toc221638262 \h </w:instrText>
            </w:r>
            <w:r>
              <w:rPr>
                <w:noProof/>
                <w:webHidden/>
              </w:rPr>
            </w:r>
            <w:r>
              <w:rPr>
                <w:noProof/>
                <w:webHidden/>
              </w:rPr>
              <w:fldChar w:fldCharType="separate"/>
            </w:r>
            <w:r w:rsidR="00772667">
              <w:rPr>
                <w:noProof/>
                <w:webHidden/>
              </w:rPr>
              <w:t>4</w:t>
            </w:r>
            <w:r>
              <w:rPr>
                <w:noProof/>
                <w:webHidden/>
              </w:rPr>
              <w:fldChar w:fldCharType="end"/>
            </w:r>
          </w:hyperlink>
        </w:p>
        <w:p w14:paraId="57FF9A19" w14:textId="785D0778" w:rsidR="00EE2114" w:rsidRDefault="00EE2114">
          <w:pPr>
            <w:pStyle w:val="TOC2"/>
            <w:tabs>
              <w:tab w:val="right" w:leader="dot" w:pos="9016"/>
            </w:tabs>
            <w:rPr>
              <w:rFonts w:eastAsiaTheme="minorEastAsia"/>
              <w:noProof/>
              <w:lang w:eastAsia="en-GB"/>
            </w:rPr>
          </w:pPr>
          <w:hyperlink w:anchor="_Toc221638263" w:history="1">
            <w:r w:rsidRPr="003F0F1A">
              <w:rPr>
                <w:rStyle w:val="Hyperlink"/>
                <w:rFonts w:ascii="Arial" w:hAnsi="Arial" w:cs="Arial"/>
                <w:noProof/>
              </w:rPr>
              <w:t>1.12 Introduction</w:t>
            </w:r>
            <w:r>
              <w:rPr>
                <w:noProof/>
                <w:webHidden/>
              </w:rPr>
              <w:tab/>
            </w:r>
            <w:r>
              <w:rPr>
                <w:noProof/>
                <w:webHidden/>
              </w:rPr>
              <w:fldChar w:fldCharType="begin"/>
            </w:r>
            <w:r>
              <w:rPr>
                <w:noProof/>
                <w:webHidden/>
              </w:rPr>
              <w:instrText xml:space="preserve"> PAGEREF _Toc221638263 \h </w:instrText>
            </w:r>
            <w:r>
              <w:rPr>
                <w:noProof/>
                <w:webHidden/>
              </w:rPr>
            </w:r>
            <w:r>
              <w:rPr>
                <w:noProof/>
                <w:webHidden/>
              </w:rPr>
              <w:fldChar w:fldCharType="separate"/>
            </w:r>
            <w:r w:rsidR="00772667">
              <w:rPr>
                <w:noProof/>
                <w:webHidden/>
              </w:rPr>
              <w:t>4</w:t>
            </w:r>
            <w:r>
              <w:rPr>
                <w:noProof/>
                <w:webHidden/>
              </w:rPr>
              <w:fldChar w:fldCharType="end"/>
            </w:r>
          </w:hyperlink>
        </w:p>
        <w:p w14:paraId="03C79BEF" w14:textId="75D2FE10" w:rsidR="00EE2114" w:rsidRDefault="00EE2114">
          <w:pPr>
            <w:pStyle w:val="TOC2"/>
            <w:tabs>
              <w:tab w:val="right" w:leader="dot" w:pos="9016"/>
            </w:tabs>
            <w:rPr>
              <w:rFonts w:eastAsiaTheme="minorEastAsia"/>
              <w:noProof/>
              <w:lang w:eastAsia="en-GB"/>
            </w:rPr>
          </w:pPr>
          <w:hyperlink w:anchor="_Toc221638264" w:history="1">
            <w:r w:rsidRPr="003F0F1A">
              <w:rPr>
                <w:rStyle w:val="Hyperlink"/>
                <w:rFonts w:ascii="Arial" w:hAnsi="Arial" w:cs="Arial"/>
                <w:noProof/>
              </w:rPr>
              <w:t>1.13 Research Methodology</w:t>
            </w:r>
            <w:r>
              <w:rPr>
                <w:noProof/>
                <w:webHidden/>
              </w:rPr>
              <w:tab/>
            </w:r>
            <w:r>
              <w:rPr>
                <w:noProof/>
                <w:webHidden/>
              </w:rPr>
              <w:fldChar w:fldCharType="begin"/>
            </w:r>
            <w:r>
              <w:rPr>
                <w:noProof/>
                <w:webHidden/>
              </w:rPr>
              <w:instrText xml:space="preserve"> PAGEREF _Toc221638264 \h </w:instrText>
            </w:r>
            <w:r>
              <w:rPr>
                <w:noProof/>
                <w:webHidden/>
              </w:rPr>
            </w:r>
            <w:r>
              <w:rPr>
                <w:noProof/>
                <w:webHidden/>
              </w:rPr>
              <w:fldChar w:fldCharType="separate"/>
            </w:r>
            <w:r w:rsidR="00772667">
              <w:rPr>
                <w:noProof/>
                <w:webHidden/>
              </w:rPr>
              <w:t>4</w:t>
            </w:r>
            <w:r>
              <w:rPr>
                <w:noProof/>
                <w:webHidden/>
              </w:rPr>
              <w:fldChar w:fldCharType="end"/>
            </w:r>
          </w:hyperlink>
        </w:p>
        <w:p w14:paraId="1BB5D40D" w14:textId="04157A7A" w:rsidR="00EE2114" w:rsidRDefault="00EE2114">
          <w:pPr>
            <w:pStyle w:val="TOC2"/>
            <w:tabs>
              <w:tab w:val="right" w:leader="dot" w:pos="9016"/>
            </w:tabs>
            <w:rPr>
              <w:rFonts w:eastAsiaTheme="minorEastAsia"/>
              <w:noProof/>
              <w:lang w:eastAsia="en-GB"/>
            </w:rPr>
          </w:pPr>
          <w:hyperlink w:anchor="_Toc221638265" w:history="1">
            <w:r w:rsidRPr="003F0F1A">
              <w:rPr>
                <w:rStyle w:val="Hyperlink"/>
                <w:rFonts w:ascii="Arial" w:hAnsi="Arial" w:cs="Arial"/>
                <w:noProof/>
              </w:rPr>
              <w:t>1.13.1 Data Sources</w:t>
            </w:r>
            <w:r>
              <w:rPr>
                <w:noProof/>
                <w:webHidden/>
              </w:rPr>
              <w:tab/>
            </w:r>
            <w:r>
              <w:rPr>
                <w:noProof/>
                <w:webHidden/>
              </w:rPr>
              <w:fldChar w:fldCharType="begin"/>
            </w:r>
            <w:r>
              <w:rPr>
                <w:noProof/>
                <w:webHidden/>
              </w:rPr>
              <w:instrText xml:space="preserve"> PAGEREF _Toc221638265 \h </w:instrText>
            </w:r>
            <w:r>
              <w:rPr>
                <w:noProof/>
                <w:webHidden/>
              </w:rPr>
            </w:r>
            <w:r>
              <w:rPr>
                <w:noProof/>
                <w:webHidden/>
              </w:rPr>
              <w:fldChar w:fldCharType="separate"/>
            </w:r>
            <w:r w:rsidR="00772667">
              <w:rPr>
                <w:noProof/>
                <w:webHidden/>
              </w:rPr>
              <w:t>5</w:t>
            </w:r>
            <w:r>
              <w:rPr>
                <w:noProof/>
                <w:webHidden/>
              </w:rPr>
              <w:fldChar w:fldCharType="end"/>
            </w:r>
          </w:hyperlink>
        </w:p>
        <w:p w14:paraId="2994C15A" w14:textId="22FC8F89" w:rsidR="00EE2114" w:rsidRDefault="00EE2114">
          <w:pPr>
            <w:pStyle w:val="TOC2"/>
            <w:tabs>
              <w:tab w:val="right" w:leader="dot" w:pos="9016"/>
            </w:tabs>
            <w:rPr>
              <w:rFonts w:eastAsiaTheme="minorEastAsia"/>
              <w:noProof/>
              <w:lang w:eastAsia="en-GB"/>
            </w:rPr>
          </w:pPr>
          <w:hyperlink w:anchor="_Toc221638266" w:history="1">
            <w:r w:rsidRPr="003F0F1A">
              <w:rPr>
                <w:rStyle w:val="Hyperlink"/>
                <w:rFonts w:ascii="Arial" w:hAnsi="Arial" w:cs="Arial"/>
                <w:noProof/>
              </w:rPr>
              <w:t>1.14 The Topic’s Importance to the Literature</w:t>
            </w:r>
            <w:r>
              <w:rPr>
                <w:noProof/>
                <w:webHidden/>
              </w:rPr>
              <w:tab/>
            </w:r>
            <w:r>
              <w:rPr>
                <w:noProof/>
                <w:webHidden/>
              </w:rPr>
              <w:fldChar w:fldCharType="begin"/>
            </w:r>
            <w:r>
              <w:rPr>
                <w:noProof/>
                <w:webHidden/>
              </w:rPr>
              <w:instrText xml:space="preserve"> PAGEREF _Toc221638266 \h </w:instrText>
            </w:r>
            <w:r>
              <w:rPr>
                <w:noProof/>
                <w:webHidden/>
              </w:rPr>
            </w:r>
            <w:r>
              <w:rPr>
                <w:noProof/>
                <w:webHidden/>
              </w:rPr>
              <w:fldChar w:fldCharType="separate"/>
            </w:r>
            <w:r w:rsidR="00772667">
              <w:rPr>
                <w:noProof/>
                <w:webHidden/>
              </w:rPr>
              <w:t>5</w:t>
            </w:r>
            <w:r>
              <w:rPr>
                <w:noProof/>
                <w:webHidden/>
              </w:rPr>
              <w:fldChar w:fldCharType="end"/>
            </w:r>
          </w:hyperlink>
        </w:p>
        <w:p w14:paraId="4ACA703D" w14:textId="0708B330" w:rsidR="00EE2114" w:rsidRDefault="00EE2114">
          <w:pPr>
            <w:pStyle w:val="TOC2"/>
            <w:tabs>
              <w:tab w:val="right" w:leader="dot" w:pos="9016"/>
            </w:tabs>
            <w:rPr>
              <w:rFonts w:eastAsiaTheme="minorEastAsia"/>
              <w:noProof/>
              <w:lang w:eastAsia="en-GB"/>
            </w:rPr>
          </w:pPr>
          <w:hyperlink w:anchor="_Toc221638267" w:history="1">
            <w:r w:rsidRPr="003F0F1A">
              <w:rPr>
                <w:rStyle w:val="Hyperlink"/>
                <w:rFonts w:ascii="Arial" w:hAnsi="Arial" w:cs="Arial"/>
                <w:noProof/>
              </w:rPr>
              <w:t>1.15 Timeline for Completion and Next Steps</w:t>
            </w:r>
            <w:r>
              <w:rPr>
                <w:noProof/>
                <w:webHidden/>
              </w:rPr>
              <w:tab/>
            </w:r>
            <w:r>
              <w:rPr>
                <w:noProof/>
                <w:webHidden/>
              </w:rPr>
              <w:fldChar w:fldCharType="begin"/>
            </w:r>
            <w:r>
              <w:rPr>
                <w:noProof/>
                <w:webHidden/>
              </w:rPr>
              <w:instrText xml:space="preserve"> PAGEREF _Toc221638267 \h </w:instrText>
            </w:r>
            <w:r>
              <w:rPr>
                <w:noProof/>
                <w:webHidden/>
              </w:rPr>
            </w:r>
            <w:r>
              <w:rPr>
                <w:noProof/>
                <w:webHidden/>
              </w:rPr>
              <w:fldChar w:fldCharType="separate"/>
            </w:r>
            <w:r w:rsidR="00772667">
              <w:rPr>
                <w:noProof/>
                <w:webHidden/>
              </w:rPr>
              <w:t>6</w:t>
            </w:r>
            <w:r>
              <w:rPr>
                <w:noProof/>
                <w:webHidden/>
              </w:rPr>
              <w:fldChar w:fldCharType="end"/>
            </w:r>
          </w:hyperlink>
        </w:p>
        <w:p w14:paraId="5340A621" w14:textId="63E9E56E" w:rsidR="00EE2114" w:rsidRDefault="00EE2114">
          <w:pPr>
            <w:pStyle w:val="TOC2"/>
            <w:tabs>
              <w:tab w:val="right" w:leader="dot" w:pos="9016"/>
            </w:tabs>
            <w:rPr>
              <w:rFonts w:eastAsiaTheme="minorEastAsia"/>
              <w:noProof/>
              <w:lang w:eastAsia="en-GB"/>
            </w:rPr>
          </w:pPr>
          <w:hyperlink w:anchor="_Toc221638268" w:history="1">
            <w:r w:rsidRPr="003F0F1A">
              <w:rPr>
                <w:rStyle w:val="Hyperlink"/>
                <w:rFonts w:ascii="Arial" w:hAnsi="Arial" w:cs="Arial"/>
                <w:noProof/>
              </w:rPr>
              <w:t>1.16 Introduction to TMA 2 – Literature Review</w:t>
            </w:r>
            <w:r>
              <w:rPr>
                <w:noProof/>
                <w:webHidden/>
              </w:rPr>
              <w:tab/>
            </w:r>
            <w:r>
              <w:rPr>
                <w:noProof/>
                <w:webHidden/>
              </w:rPr>
              <w:fldChar w:fldCharType="begin"/>
            </w:r>
            <w:r>
              <w:rPr>
                <w:noProof/>
                <w:webHidden/>
              </w:rPr>
              <w:instrText xml:space="preserve"> PAGEREF _Toc221638268 \h </w:instrText>
            </w:r>
            <w:r>
              <w:rPr>
                <w:noProof/>
                <w:webHidden/>
              </w:rPr>
            </w:r>
            <w:r>
              <w:rPr>
                <w:noProof/>
                <w:webHidden/>
              </w:rPr>
              <w:fldChar w:fldCharType="separate"/>
            </w:r>
            <w:r w:rsidR="00772667">
              <w:rPr>
                <w:noProof/>
                <w:webHidden/>
              </w:rPr>
              <w:t>6</w:t>
            </w:r>
            <w:r>
              <w:rPr>
                <w:noProof/>
                <w:webHidden/>
              </w:rPr>
              <w:fldChar w:fldCharType="end"/>
            </w:r>
          </w:hyperlink>
        </w:p>
        <w:p w14:paraId="72323540" w14:textId="4BC27129" w:rsidR="00EE2114" w:rsidRDefault="00EE2114">
          <w:pPr>
            <w:pStyle w:val="TOC2"/>
            <w:tabs>
              <w:tab w:val="right" w:leader="dot" w:pos="9016"/>
            </w:tabs>
            <w:rPr>
              <w:rFonts w:eastAsiaTheme="minorEastAsia"/>
              <w:noProof/>
              <w:lang w:eastAsia="en-GB"/>
            </w:rPr>
          </w:pPr>
          <w:hyperlink w:anchor="_Toc221638269" w:history="1">
            <w:r w:rsidRPr="003F0F1A">
              <w:rPr>
                <w:rStyle w:val="Hyperlink"/>
                <w:rFonts w:ascii="Arial" w:hAnsi="Arial" w:cs="Arial"/>
                <w:noProof/>
              </w:rPr>
              <w:t>1.17 Mapping Relevant Subtopics</w:t>
            </w:r>
            <w:r>
              <w:rPr>
                <w:noProof/>
                <w:webHidden/>
              </w:rPr>
              <w:tab/>
            </w:r>
            <w:r>
              <w:rPr>
                <w:noProof/>
                <w:webHidden/>
              </w:rPr>
              <w:fldChar w:fldCharType="begin"/>
            </w:r>
            <w:r>
              <w:rPr>
                <w:noProof/>
                <w:webHidden/>
              </w:rPr>
              <w:instrText xml:space="preserve"> PAGEREF _Toc221638269 \h </w:instrText>
            </w:r>
            <w:r>
              <w:rPr>
                <w:noProof/>
                <w:webHidden/>
              </w:rPr>
            </w:r>
            <w:r>
              <w:rPr>
                <w:noProof/>
                <w:webHidden/>
              </w:rPr>
              <w:fldChar w:fldCharType="separate"/>
            </w:r>
            <w:r w:rsidR="00772667">
              <w:rPr>
                <w:noProof/>
                <w:webHidden/>
              </w:rPr>
              <w:t>7</w:t>
            </w:r>
            <w:r>
              <w:rPr>
                <w:noProof/>
                <w:webHidden/>
              </w:rPr>
              <w:fldChar w:fldCharType="end"/>
            </w:r>
          </w:hyperlink>
        </w:p>
        <w:p w14:paraId="0B31BC5C" w14:textId="1BEEF08E" w:rsidR="00EE2114" w:rsidRDefault="00EE2114">
          <w:pPr>
            <w:pStyle w:val="TOC2"/>
            <w:tabs>
              <w:tab w:val="right" w:leader="dot" w:pos="9016"/>
            </w:tabs>
            <w:rPr>
              <w:rFonts w:eastAsiaTheme="minorEastAsia"/>
              <w:noProof/>
              <w:lang w:eastAsia="en-GB"/>
            </w:rPr>
          </w:pPr>
          <w:hyperlink w:anchor="_Toc221638270" w:history="1">
            <w:r w:rsidRPr="003F0F1A">
              <w:rPr>
                <w:rStyle w:val="Hyperlink"/>
                <w:rFonts w:ascii="Arial" w:hAnsi="Arial" w:cs="Arial"/>
                <w:noProof/>
              </w:rPr>
              <w:t>1.18 Conducting Gap Analysis – AI and its effect on HRM</w:t>
            </w:r>
            <w:r>
              <w:rPr>
                <w:noProof/>
                <w:webHidden/>
              </w:rPr>
              <w:tab/>
            </w:r>
            <w:r>
              <w:rPr>
                <w:noProof/>
                <w:webHidden/>
              </w:rPr>
              <w:fldChar w:fldCharType="begin"/>
            </w:r>
            <w:r>
              <w:rPr>
                <w:noProof/>
                <w:webHidden/>
              </w:rPr>
              <w:instrText xml:space="preserve"> PAGEREF _Toc221638270 \h </w:instrText>
            </w:r>
            <w:r>
              <w:rPr>
                <w:noProof/>
                <w:webHidden/>
              </w:rPr>
            </w:r>
            <w:r>
              <w:rPr>
                <w:noProof/>
                <w:webHidden/>
              </w:rPr>
              <w:fldChar w:fldCharType="separate"/>
            </w:r>
            <w:r w:rsidR="00772667">
              <w:rPr>
                <w:noProof/>
                <w:webHidden/>
              </w:rPr>
              <w:t>7</w:t>
            </w:r>
            <w:r>
              <w:rPr>
                <w:noProof/>
                <w:webHidden/>
              </w:rPr>
              <w:fldChar w:fldCharType="end"/>
            </w:r>
          </w:hyperlink>
        </w:p>
        <w:p w14:paraId="0E13BC50" w14:textId="6B5C297A" w:rsidR="00EE2114" w:rsidRDefault="00EE2114">
          <w:pPr>
            <w:pStyle w:val="TOC2"/>
            <w:tabs>
              <w:tab w:val="right" w:leader="dot" w:pos="9016"/>
            </w:tabs>
            <w:rPr>
              <w:rFonts w:eastAsiaTheme="minorEastAsia"/>
              <w:noProof/>
              <w:lang w:eastAsia="en-GB"/>
            </w:rPr>
          </w:pPr>
          <w:hyperlink w:anchor="_Toc221638271" w:history="1">
            <w:r w:rsidRPr="003F0F1A">
              <w:rPr>
                <w:rStyle w:val="Hyperlink"/>
                <w:rFonts w:ascii="Arial" w:hAnsi="Arial" w:cs="Arial"/>
                <w:noProof/>
              </w:rPr>
              <w:t>1.19 Concerns and Recommendations</w:t>
            </w:r>
            <w:r>
              <w:rPr>
                <w:noProof/>
                <w:webHidden/>
              </w:rPr>
              <w:tab/>
            </w:r>
            <w:r>
              <w:rPr>
                <w:noProof/>
                <w:webHidden/>
              </w:rPr>
              <w:fldChar w:fldCharType="begin"/>
            </w:r>
            <w:r>
              <w:rPr>
                <w:noProof/>
                <w:webHidden/>
              </w:rPr>
              <w:instrText xml:space="preserve"> PAGEREF _Toc221638271 \h </w:instrText>
            </w:r>
            <w:r>
              <w:rPr>
                <w:noProof/>
                <w:webHidden/>
              </w:rPr>
            </w:r>
            <w:r>
              <w:rPr>
                <w:noProof/>
                <w:webHidden/>
              </w:rPr>
              <w:fldChar w:fldCharType="separate"/>
            </w:r>
            <w:r w:rsidR="00772667">
              <w:rPr>
                <w:noProof/>
                <w:webHidden/>
              </w:rPr>
              <w:t>7</w:t>
            </w:r>
            <w:r>
              <w:rPr>
                <w:noProof/>
                <w:webHidden/>
              </w:rPr>
              <w:fldChar w:fldCharType="end"/>
            </w:r>
          </w:hyperlink>
        </w:p>
        <w:p w14:paraId="262C06F5" w14:textId="048A998E" w:rsidR="00EE2114" w:rsidRDefault="00EE2114">
          <w:pPr>
            <w:pStyle w:val="TOC2"/>
            <w:tabs>
              <w:tab w:val="right" w:leader="dot" w:pos="9016"/>
            </w:tabs>
            <w:rPr>
              <w:rFonts w:eastAsiaTheme="minorEastAsia"/>
              <w:noProof/>
              <w:lang w:eastAsia="en-GB"/>
            </w:rPr>
          </w:pPr>
          <w:hyperlink w:anchor="_Toc221638272" w:history="1">
            <w:r w:rsidRPr="003F0F1A">
              <w:rPr>
                <w:rStyle w:val="Hyperlink"/>
                <w:rFonts w:ascii="Arial" w:hAnsi="Arial" w:cs="Arial"/>
                <w:noProof/>
              </w:rPr>
              <w:t>1.20 Explicating the Literature Review 1 – Applicant Attraction</w:t>
            </w:r>
            <w:r>
              <w:rPr>
                <w:noProof/>
                <w:webHidden/>
              </w:rPr>
              <w:tab/>
            </w:r>
            <w:r>
              <w:rPr>
                <w:noProof/>
                <w:webHidden/>
              </w:rPr>
              <w:fldChar w:fldCharType="begin"/>
            </w:r>
            <w:r>
              <w:rPr>
                <w:noProof/>
                <w:webHidden/>
              </w:rPr>
              <w:instrText xml:space="preserve"> PAGEREF _Toc221638272 \h </w:instrText>
            </w:r>
            <w:r>
              <w:rPr>
                <w:noProof/>
                <w:webHidden/>
              </w:rPr>
            </w:r>
            <w:r>
              <w:rPr>
                <w:noProof/>
                <w:webHidden/>
              </w:rPr>
              <w:fldChar w:fldCharType="separate"/>
            </w:r>
            <w:r w:rsidR="00772667">
              <w:rPr>
                <w:noProof/>
                <w:webHidden/>
              </w:rPr>
              <w:t>8</w:t>
            </w:r>
            <w:r>
              <w:rPr>
                <w:noProof/>
                <w:webHidden/>
              </w:rPr>
              <w:fldChar w:fldCharType="end"/>
            </w:r>
          </w:hyperlink>
        </w:p>
        <w:p w14:paraId="021399D5" w14:textId="0BAFF027" w:rsidR="00EE2114" w:rsidRDefault="00EE2114">
          <w:pPr>
            <w:pStyle w:val="TOC2"/>
            <w:tabs>
              <w:tab w:val="right" w:leader="dot" w:pos="9016"/>
            </w:tabs>
            <w:rPr>
              <w:rFonts w:eastAsiaTheme="minorEastAsia"/>
              <w:noProof/>
              <w:lang w:eastAsia="en-GB"/>
            </w:rPr>
          </w:pPr>
          <w:hyperlink w:anchor="_Toc221638273" w:history="1">
            <w:r w:rsidRPr="003F0F1A">
              <w:rPr>
                <w:rStyle w:val="Hyperlink"/>
                <w:rFonts w:ascii="Arial" w:hAnsi="Arial" w:cs="Arial"/>
                <w:noProof/>
              </w:rPr>
              <w:t>1.21 Explicating the Literature Review 2 – Signalling Theory</w:t>
            </w:r>
            <w:r>
              <w:rPr>
                <w:noProof/>
                <w:webHidden/>
              </w:rPr>
              <w:tab/>
            </w:r>
            <w:r>
              <w:rPr>
                <w:noProof/>
                <w:webHidden/>
              </w:rPr>
              <w:fldChar w:fldCharType="begin"/>
            </w:r>
            <w:r>
              <w:rPr>
                <w:noProof/>
                <w:webHidden/>
              </w:rPr>
              <w:instrText xml:space="preserve"> PAGEREF _Toc221638273 \h </w:instrText>
            </w:r>
            <w:r>
              <w:rPr>
                <w:noProof/>
                <w:webHidden/>
              </w:rPr>
            </w:r>
            <w:r>
              <w:rPr>
                <w:noProof/>
                <w:webHidden/>
              </w:rPr>
              <w:fldChar w:fldCharType="separate"/>
            </w:r>
            <w:r w:rsidR="00772667">
              <w:rPr>
                <w:noProof/>
                <w:webHidden/>
              </w:rPr>
              <w:t>8</w:t>
            </w:r>
            <w:r>
              <w:rPr>
                <w:noProof/>
                <w:webHidden/>
              </w:rPr>
              <w:fldChar w:fldCharType="end"/>
            </w:r>
          </w:hyperlink>
        </w:p>
        <w:p w14:paraId="45013607" w14:textId="53E88E54" w:rsidR="00EE2114" w:rsidRDefault="00EE2114">
          <w:pPr>
            <w:pStyle w:val="TOC2"/>
            <w:tabs>
              <w:tab w:val="right" w:leader="dot" w:pos="9016"/>
            </w:tabs>
            <w:rPr>
              <w:rFonts w:eastAsiaTheme="minorEastAsia"/>
              <w:noProof/>
              <w:lang w:eastAsia="en-GB"/>
            </w:rPr>
          </w:pPr>
          <w:hyperlink w:anchor="_Toc221638274" w:history="1">
            <w:r w:rsidRPr="003F0F1A">
              <w:rPr>
                <w:rStyle w:val="Hyperlink"/>
                <w:rFonts w:ascii="Arial" w:hAnsi="Arial" w:cs="Arial"/>
                <w:noProof/>
              </w:rPr>
              <w:t>1.22 Explicating the Literature Review 3 – Recruitment &amp; Selection</w:t>
            </w:r>
            <w:r>
              <w:rPr>
                <w:noProof/>
                <w:webHidden/>
              </w:rPr>
              <w:tab/>
            </w:r>
            <w:r>
              <w:rPr>
                <w:noProof/>
                <w:webHidden/>
              </w:rPr>
              <w:fldChar w:fldCharType="begin"/>
            </w:r>
            <w:r>
              <w:rPr>
                <w:noProof/>
                <w:webHidden/>
              </w:rPr>
              <w:instrText xml:space="preserve"> PAGEREF _Toc221638274 \h </w:instrText>
            </w:r>
            <w:r>
              <w:rPr>
                <w:noProof/>
                <w:webHidden/>
              </w:rPr>
            </w:r>
            <w:r>
              <w:rPr>
                <w:noProof/>
                <w:webHidden/>
              </w:rPr>
              <w:fldChar w:fldCharType="separate"/>
            </w:r>
            <w:r w:rsidR="00772667">
              <w:rPr>
                <w:noProof/>
                <w:webHidden/>
              </w:rPr>
              <w:t>10</w:t>
            </w:r>
            <w:r>
              <w:rPr>
                <w:noProof/>
                <w:webHidden/>
              </w:rPr>
              <w:fldChar w:fldCharType="end"/>
            </w:r>
          </w:hyperlink>
        </w:p>
        <w:p w14:paraId="5A82867B" w14:textId="3D2970F5" w:rsidR="00EE2114" w:rsidRDefault="00EE2114">
          <w:pPr>
            <w:pStyle w:val="TOC2"/>
            <w:tabs>
              <w:tab w:val="right" w:leader="dot" w:pos="9016"/>
            </w:tabs>
            <w:rPr>
              <w:rFonts w:eastAsiaTheme="minorEastAsia"/>
              <w:noProof/>
              <w:lang w:eastAsia="en-GB"/>
            </w:rPr>
          </w:pPr>
          <w:hyperlink w:anchor="_Toc221638275" w:history="1">
            <w:r w:rsidRPr="003F0F1A">
              <w:rPr>
                <w:rStyle w:val="Hyperlink"/>
                <w:rFonts w:ascii="Arial" w:hAnsi="Arial" w:cs="Arial"/>
                <w:noProof/>
              </w:rPr>
              <w:t>1.23 JEL Classifications</w:t>
            </w:r>
            <w:r>
              <w:rPr>
                <w:noProof/>
                <w:webHidden/>
              </w:rPr>
              <w:tab/>
            </w:r>
            <w:r>
              <w:rPr>
                <w:noProof/>
                <w:webHidden/>
              </w:rPr>
              <w:fldChar w:fldCharType="begin"/>
            </w:r>
            <w:r>
              <w:rPr>
                <w:noProof/>
                <w:webHidden/>
              </w:rPr>
              <w:instrText xml:space="preserve"> PAGEREF _Toc221638275 \h </w:instrText>
            </w:r>
            <w:r>
              <w:rPr>
                <w:noProof/>
                <w:webHidden/>
              </w:rPr>
            </w:r>
            <w:r>
              <w:rPr>
                <w:noProof/>
                <w:webHidden/>
              </w:rPr>
              <w:fldChar w:fldCharType="separate"/>
            </w:r>
            <w:r w:rsidR="00772667">
              <w:rPr>
                <w:noProof/>
                <w:webHidden/>
              </w:rPr>
              <w:t>10</w:t>
            </w:r>
            <w:r>
              <w:rPr>
                <w:noProof/>
                <w:webHidden/>
              </w:rPr>
              <w:fldChar w:fldCharType="end"/>
            </w:r>
          </w:hyperlink>
        </w:p>
        <w:p w14:paraId="5C6E08A7" w14:textId="03A7FD14" w:rsidR="00EE2114" w:rsidRDefault="00EE2114">
          <w:pPr>
            <w:pStyle w:val="TOC2"/>
            <w:tabs>
              <w:tab w:val="right" w:leader="dot" w:pos="9016"/>
            </w:tabs>
            <w:rPr>
              <w:rFonts w:eastAsiaTheme="minorEastAsia"/>
              <w:noProof/>
              <w:lang w:eastAsia="en-GB"/>
            </w:rPr>
          </w:pPr>
          <w:hyperlink w:anchor="_Toc221638276" w:history="1">
            <w:r w:rsidRPr="003F0F1A">
              <w:rPr>
                <w:rStyle w:val="Hyperlink"/>
                <w:rFonts w:ascii="Arial" w:hAnsi="Arial" w:cs="Arial"/>
                <w:noProof/>
              </w:rPr>
              <w:t>1.24 Discussion</w:t>
            </w:r>
            <w:r>
              <w:rPr>
                <w:noProof/>
                <w:webHidden/>
              </w:rPr>
              <w:tab/>
            </w:r>
            <w:r>
              <w:rPr>
                <w:noProof/>
                <w:webHidden/>
              </w:rPr>
              <w:fldChar w:fldCharType="begin"/>
            </w:r>
            <w:r>
              <w:rPr>
                <w:noProof/>
                <w:webHidden/>
              </w:rPr>
              <w:instrText xml:space="preserve"> PAGEREF _Toc221638276 \h </w:instrText>
            </w:r>
            <w:r>
              <w:rPr>
                <w:noProof/>
                <w:webHidden/>
              </w:rPr>
            </w:r>
            <w:r>
              <w:rPr>
                <w:noProof/>
                <w:webHidden/>
              </w:rPr>
              <w:fldChar w:fldCharType="separate"/>
            </w:r>
            <w:r w:rsidR="00772667">
              <w:rPr>
                <w:noProof/>
                <w:webHidden/>
              </w:rPr>
              <w:t>11</w:t>
            </w:r>
            <w:r>
              <w:rPr>
                <w:noProof/>
                <w:webHidden/>
              </w:rPr>
              <w:fldChar w:fldCharType="end"/>
            </w:r>
          </w:hyperlink>
        </w:p>
        <w:p w14:paraId="044EE50F" w14:textId="6A70AB48" w:rsidR="00EE2114" w:rsidRDefault="00EE2114">
          <w:pPr>
            <w:pStyle w:val="TOC2"/>
            <w:tabs>
              <w:tab w:val="right" w:leader="dot" w:pos="9016"/>
            </w:tabs>
            <w:rPr>
              <w:rFonts w:eastAsiaTheme="minorEastAsia"/>
              <w:noProof/>
              <w:lang w:eastAsia="en-GB"/>
            </w:rPr>
          </w:pPr>
          <w:hyperlink w:anchor="_Toc221638277" w:history="1">
            <w:r w:rsidRPr="003F0F1A">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_Toc221638277 \h </w:instrText>
            </w:r>
            <w:r>
              <w:rPr>
                <w:noProof/>
                <w:webHidden/>
              </w:rPr>
            </w:r>
            <w:r>
              <w:rPr>
                <w:noProof/>
                <w:webHidden/>
              </w:rPr>
              <w:fldChar w:fldCharType="separate"/>
            </w:r>
            <w:r w:rsidR="00772667">
              <w:rPr>
                <w:noProof/>
                <w:webHidden/>
              </w:rPr>
              <w:t>11</w:t>
            </w:r>
            <w:r>
              <w:rPr>
                <w:noProof/>
                <w:webHidden/>
              </w:rPr>
              <w:fldChar w:fldCharType="end"/>
            </w:r>
          </w:hyperlink>
        </w:p>
        <w:p w14:paraId="550DBC5C" w14:textId="61B623A0"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699A9C3A" w14:textId="389F3888" w:rsidR="004C57CC" w:rsidRPr="00856885" w:rsidRDefault="005729A2" w:rsidP="00502336">
      <w:pPr>
        <w:pStyle w:val="Heading2"/>
        <w:contextualSpacing/>
        <w:jc w:val="both"/>
        <w:rPr>
          <w:rFonts w:ascii="Arial" w:hAnsi="Arial" w:cs="Arial"/>
        </w:rPr>
      </w:pPr>
      <w:bookmarkStart w:id="0" w:name="_Toc221638260"/>
      <w:r w:rsidRPr="00856885">
        <w:rPr>
          <w:rStyle w:val="Strong"/>
          <w:rFonts w:ascii="Arial" w:hAnsi="Arial" w:cs="Arial"/>
          <w:b w:val="0"/>
          <w:bCs w:val="0"/>
          <w:color w:val="auto"/>
        </w:rPr>
        <w:lastRenderedPageBreak/>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FC195EB" w:rsidR="00265D91" w:rsidRPr="00856885" w:rsidRDefault="00265D91" w:rsidP="00FD1908">
      <w:pPr>
        <w:pStyle w:val="Heading2"/>
        <w:contextualSpacing/>
        <w:jc w:val="both"/>
        <w:rPr>
          <w:rFonts w:ascii="Arial" w:hAnsi="Arial" w:cs="Arial"/>
          <w:color w:val="auto"/>
        </w:rPr>
      </w:pPr>
      <w:bookmarkStart w:id="1" w:name="_Toc221638261"/>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00526086">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2D30960D" w14:textId="73746145" w:rsidR="00682742" w:rsidRPr="00856885" w:rsidRDefault="00AC5A88" w:rsidP="00FD1908">
      <w:pPr>
        <w:spacing w:after="0" w:line="240" w:lineRule="auto"/>
        <w:contextualSpacing/>
        <w:jc w:val="both"/>
        <w:rPr>
          <w:rFonts w:ascii="Arial" w:hAnsi="Arial" w:cs="Arial"/>
          <w:sz w:val="20"/>
          <w:szCs w:val="20"/>
        </w:rPr>
      </w:pPr>
      <w:r>
        <w:rPr>
          <w:rFonts w:ascii="Arial" w:hAnsi="Arial" w:cs="Arial"/>
          <w:sz w:val="20"/>
          <w:szCs w:val="20"/>
        </w:rPr>
        <w:t>It is timely that t</w:t>
      </w:r>
      <w:r w:rsidR="00682742" w:rsidRPr="00856885">
        <w:rPr>
          <w:rFonts w:ascii="Arial" w:hAnsi="Arial" w:cs="Arial"/>
          <w:sz w:val="20"/>
          <w:szCs w:val="20"/>
        </w:rPr>
        <w:t xml:space="preserve">his opportunity to prepare a </w:t>
      </w:r>
      <w:r w:rsidR="00506E81" w:rsidRPr="00856885">
        <w:rPr>
          <w:rFonts w:ascii="Arial" w:hAnsi="Arial" w:cs="Arial"/>
          <w:sz w:val="20"/>
          <w:szCs w:val="20"/>
        </w:rPr>
        <w:t xml:space="preserve">MSc dissertation </w:t>
      </w:r>
      <w:r w:rsidR="00682742" w:rsidRPr="00856885">
        <w:rPr>
          <w:rFonts w:ascii="Arial" w:hAnsi="Arial" w:cs="Arial"/>
          <w:sz w:val="20"/>
          <w:szCs w:val="20"/>
        </w:rPr>
        <w:t xml:space="preserve">thesis </w:t>
      </w:r>
      <w:r>
        <w:rPr>
          <w:rFonts w:ascii="Arial" w:hAnsi="Arial" w:cs="Arial"/>
          <w:sz w:val="20"/>
          <w:szCs w:val="20"/>
        </w:rPr>
        <w:t>h</w:t>
      </w:r>
      <w:r w:rsidR="00682742" w:rsidRPr="00856885">
        <w:rPr>
          <w:rFonts w:ascii="Arial" w:hAnsi="Arial" w:cs="Arial"/>
          <w:sz w:val="20"/>
          <w:szCs w:val="20"/>
        </w:rPr>
        <w:t>a</w:t>
      </w:r>
      <w:r>
        <w:rPr>
          <w:rFonts w:ascii="Arial" w:hAnsi="Arial" w:cs="Arial"/>
          <w:sz w:val="20"/>
          <w:szCs w:val="20"/>
        </w:rPr>
        <w:t>s</w:t>
      </w:r>
      <w:r w:rsidR="00682742" w:rsidRPr="00856885">
        <w:rPr>
          <w:rFonts w:ascii="Arial" w:hAnsi="Arial" w:cs="Arial"/>
          <w:sz w:val="20"/>
          <w:szCs w:val="20"/>
        </w:rPr>
        <w:t xml:space="preserve"> emerged</w:t>
      </w:r>
      <w:r>
        <w:rPr>
          <w:rFonts w:ascii="Arial" w:hAnsi="Arial" w:cs="Arial"/>
          <w:sz w:val="20"/>
          <w:szCs w:val="20"/>
        </w:rPr>
        <w:t xml:space="preserve">, partly due to the recency </w:t>
      </w:r>
      <w:r w:rsidR="00682742" w:rsidRPr="00856885">
        <w:rPr>
          <w:rFonts w:ascii="Arial" w:hAnsi="Arial" w:cs="Arial"/>
          <w:sz w:val="20"/>
          <w:szCs w:val="20"/>
        </w:rPr>
        <w:t>of the Buckland Review which was commissioned by </w:t>
      </w:r>
      <w:r w:rsidR="00682742" w:rsidRPr="00856885">
        <w:rPr>
          <w:rFonts w:ascii="Arial" w:hAnsi="Arial" w:cs="Arial"/>
          <w:b/>
          <w:bCs/>
          <w:sz w:val="20"/>
          <w:szCs w:val="20"/>
        </w:rPr>
        <w:t xml:space="preserve">Sir Robert Buckland </w:t>
      </w:r>
      <w:r w:rsidR="00FD5725">
        <w:rPr>
          <w:rFonts w:ascii="Arial" w:hAnsi="Arial" w:cs="Arial"/>
          <w:b/>
          <w:bCs/>
          <w:sz w:val="20"/>
          <w:szCs w:val="20"/>
        </w:rPr>
        <w:t>K</w:t>
      </w:r>
      <w:r w:rsidR="00682742" w:rsidRPr="00856885">
        <w:rPr>
          <w:rFonts w:ascii="Arial" w:hAnsi="Arial" w:cs="Arial"/>
          <w:b/>
          <w:bCs/>
          <w:sz w:val="20"/>
          <w:szCs w:val="20"/>
        </w:rPr>
        <w:t>C</w:t>
      </w:r>
      <w:r w:rsidR="00682742"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00682742"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00682742" w:rsidRPr="00856885">
        <w:rPr>
          <w:rFonts w:ascii="Arial" w:hAnsi="Arial" w:cs="Arial"/>
          <w:sz w:val="20"/>
          <w:szCs w:val="20"/>
        </w:rPr>
        <w:t>MP for South Swindon) and Autistica in early 2024 under the leadership of the then Conservative Prime Minister, the Rt. Hon Rishi Sunak</w:t>
      </w:r>
      <w:r>
        <w:rPr>
          <w:rFonts w:ascii="Arial" w:hAnsi="Arial" w:cs="Arial"/>
          <w:sz w:val="20"/>
          <w:szCs w:val="20"/>
        </w:rPr>
        <w:t xml:space="preserve"> and partly due to the author’s work as a Royal Economic Society independent researcher and Consultant working alongside the Business in the Community (BITC) Opening Doors Initiative</w:t>
      </w:r>
      <w:r w:rsidR="006741E2">
        <w:rPr>
          <w:rFonts w:ascii="Arial" w:hAnsi="Arial" w:cs="Arial"/>
          <w:sz w:val="20"/>
          <w:szCs w:val="20"/>
        </w:rPr>
        <w:t xml:space="preserve"> to develop employment opportunities for disadvantaged communities across Britain</w:t>
      </w:r>
      <w:r w:rsidR="00682742" w:rsidRPr="00856885">
        <w:rPr>
          <w:rFonts w:ascii="Arial" w:hAnsi="Arial" w:cs="Arial"/>
          <w:sz w:val="20"/>
          <w:szCs w:val="20"/>
        </w:rPr>
        <w:t>.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6741E2">
        <w:rPr>
          <w:rFonts w:ascii="Arial" w:hAnsi="Arial" w:cs="Arial"/>
          <w:sz w:val="20"/>
          <w:szCs w:val="20"/>
        </w:rPr>
        <w:t xml:space="preserve"> in 2024</w:t>
      </w:r>
      <w:r w:rsidR="00942918" w:rsidRPr="00856885">
        <w:rPr>
          <w:rFonts w:ascii="Arial" w:hAnsi="Arial" w:cs="Arial"/>
          <w:sz w:val="20"/>
          <w:szCs w:val="20"/>
        </w:rPr>
        <w:t xml:space="preserve">, the rise in what has come to be known as </w:t>
      </w:r>
      <w:r w:rsidR="006741E2">
        <w:rPr>
          <w:rFonts w:ascii="Arial" w:hAnsi="Arial" w:cs="Arial"/>
          <w:sz w:val="20"/>
          <w:szCs w:val="20"/>
        </w:rPr>
        <w:t>youth who are not in employment, education or training (NEETs, essentially) has somewhat subsided.</w:t>
      </w:r>
    </w:p>
    <w:p w14:paraId="63330490" w14:textId="77777777" w:rsidR="00682742" w:rsidRPr="000428C3" w:rsidRDefault="00682742" w:rsidP="00FD1908">
      <w:pPr>
        <w:spacing w:after="0" w:line="240" w:lineRule="auto"/>
        <w:contextualSpacing/>
        <w:jc w:val="both"/>
        <w:rPr>
          <w:rFonts w:ascii="Arial" w:hAnsi="Arial" w:cs="Arial"/>
          <w:sz w:val="20"/>
          <w:szCs w:val="20"/>
        </w:rPr>
      </w:pPr>
    </w:p>
    <w:p w14:paraId="57840DCB" w14:textId="1A8D1F87" w:rsidR="00682742" w:rsidRPr="000428C3" w:rsidRDefault="00682742" w:rsidP="00FD1908">
      <w:pPr>
        <w:spacing w:after="0" w:line="240" w:lineRule="auto"/>
        <w:contextualSpacing/>
        <w:jc w:val="both"/>
        <w:rPr>
          <w:rFonts w:ascii="Arial" w:hAnsi="Arial" w:cs="Arial"/>
          <w:sz w:val="20"/>
          <w:szCs w:val="20"/>
        </w:rPr>
      </w:pPr>
      <w:r w:rsidRPr="000428C3">
        <w:rPr>
          <w:rFonts w:ascii="Arial" w:hAnsi="Arial" w:cs="Arial"/>
          <w:sz w:val="20"/>
          <w:szCs w:val="20"/>
        </w:rPr>
        <w:t>Since the outcome of the Buckland Review and its subsequent findings concerning the employment opportunities of Autistic applicants (that is, 7 in 10 are not in gainful employment across the country), further research has been conducted by Miller and Doyle (2025) which forms the basis of how to </w:t>
      </w:r>
      <w:r w:rsidRPr="000428C3">
        <w:rPr>
          <w:rFonts w:ascii="Arial" w:hAnsi="Arial" w:cs="Arial"/>
          <w:i/>
          <w:iCs/>
          <w:sz w:val="20"/>
          <w:szCs w:val="20"/>
        </w:rPr>
        <w:t>deconstruct</w:t>
      </w:r>
      <w:r w:rsidRPr="000428C3">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0428C3">
        <w:rPr>
          <w:rFonts w:ascii="Arial" w:hAnsi="Arial" w:cs="Arial"/>
          <w:sz w:val="20"/>
          <w:szCs w:val="20"/>
        </w:rPr>
        <w:t xml:space="preserve">Dr. Nancy Doyle is a prolific campaigner for neurodivergence in the workplace </w:t>
      </w:r>
      <w:r w:rsidR="00F95740" w:rsidRPr="000428C3">
        <w:rPr>
          <w:rFonts w:ascii="Arial" w:hAnsi="Arial" w:cs="Arial"/>
          <w:sz w:val="20"/>
          <w:szCs w:val="20"/>
        </w:rPr>
        <w:t xml:space="preserve">who has previously written an online opinion piece for Genius Within, a UK </w:t>
      </w:r>
      <w:r w:rsidR="006B6650" w:rsidRPr="000428C3">
        <w:rPr>
          <w:rFonts w:ascii="Arial" w:hAnsi="Arial" w:cs="Arial"/>
          <w:sz w:val="20"/>
          <w:szCs w:val="20"/>
        </w:rPr>
        <w:t>community interest company</w:t>
      </w:r>
      <w:r w:rsidR="00F95740" w:rsidRPr="000428C3">
        <w:rPr>
          <w:rFonts w:ascii="Arial" w:hAnsi="Arial" w:cs="Arial"/>
          <w:sz w:val="20"/>
          <w:szCs w:val="20"/>
        </w:rPr>
        <w:t>, on the</w:t>
      </w:r>
      <w:r w:rsidR="006B6650" w:rsidRPr="000428C3">
        <w:rPr>
          <w:rFonts w:ascii="Arial" w:hAnsi="Arial" w:cs="Arial"/>
          <w:sz w:val="20"/>
          <w:szCs w:val="20"/>
        </w:rPr>
        <w:t xml:space="preserve"> subject of the</w:t>
      </w:r>
      <w:r w:rsidR="00F95740" w:rsidRPr="000428C3">
        <w:rPr>
          <w:rFonts w:ascii="Arial" w:hAnsi="Arial" w:cs="Arial"/>
          <w:sz w:val="20"/>
          <w:szCs w:val="20"/>
        </w:rPr>
        <w:t xml:space="preserve"> Sir Charlie Mayfield Review </w:t>
      </w:r>
      <w:r w:rsidR="00404435" w:rsidRPr="000428C3">
        <w:rPr>
          <w:rFonts w:ascii="Arial" w:hAnsi="Arial" w:cs="Arial"/>
          <w:sz w:val="20"/>
          <w:szCs w:val="20"/>
        </w:rPr>
        <w:t>(Doyle, 2025)</w:t>
      </w:r>
      <w:r w:rsidR="00F95740" w:rsidRPr="000428C3">
        <w:rPr>
          <w:rFonts w:ascii="Arial" w:hAnsi="Arial" w:cs="Arial"/>
          <w:sz w:val="20"/>
          <w:szCs w:val="20"/>
        </w:rPr>
        <w:t xml:space="preserve">. </w:t>
      </w:r>
    </w:p>
    <w:p w14:paraId="0012131F" w14:textId="77777777" w:rsidR="00682742" w:rsidRPr="000428C3" w:rsidRDefault="00682742" w:rsidP="00FD1908">
      <w:pPr>
        <w:spacing w:after="0" w:line="240" w:lineRule="auto"/>
        <w:contextualSpacing/>
        <w:jc w:val="both"/>
        <w:rPr>
          <w:rFonts w:ascii="Arial" w:hAnsi="Arial" w:cs="Arial"/>
          <w:sz w:val="20"/>
          <w:szCs w:val="20"/>
        </w:rPr>
      </w:pPr>
    </w:p>
    <w:p w14:paraId="5CC19333" w14:textId="762C0715" w:rsidR="00682742" w:rsidRDefault="00682742" w:rsidP="00FD1908">
      <w:pPr>
        <w:spacing w:after="0" w:line="240" w:lineRule="auto"/>
        <w:contextualSpacing/>
        <w:jc w:val="both"/>
        <w:rPr>
          <w:rFonts w:ascii="Arial" w:hAnsi="Arial" w:cs="Arial"/>
          <w:sz w:val="20"/>
          <w:szCs w:val="20"/>
        </w:rPr>
      </w:pPr>
      <w:r w:rsidRPr="000428C3">
        <w:rPr>
          <w:rFonts w:ascii="Arial" w:hAnsi="Arial" w:cs="Arial"/>
          <w:sz w:val="20"/>
          <w:szCs w:val="20"/>
        </w:rPr>
        <w:t>Th</w:t>
      </w:r>
      <w:r w:rsidR="00265D91" w:rsidRPr="000428C3">
        <w:rPr>
          <w:rFonts w:ascii="Arial" w:hAnsi="Arial" w:cs="Arial"/>
          <w:sz w:val="20"/>
          <w:szCs w:val="20"/>
        </w:rPr>
        <w:t xml:space="preserve">e aforementioned </w:t>
      </w:r>
      <w:r w:rsidRPr="000428C3">
        <w:rPr>
          <w:rFonts w:ascii="Arial" w:hAnsi="Arial" w:cs="Arial"/>
          <w:sz w:val="20"/>
          <w:szCs w:val="20"/>
        </w:rPr>
        <w:t xml:space="preserve">is important for several reasons, not least for the intrinsic motivation of the employee but also on grounds of fairness and positive discrimination. I am aiming to study how neurodiverse applicants perceive </w:t>
      </w:r>
      <w:r w:rsidR="000428C3" w:rsidRPr="000428C3">
        <w:rPr>
          <w:rFonts w:ascii="Arial" w:hAnsi="Arial" w:cs="Arial"/>
          <w:sz w:val="20"/>
          <w:szCs w:val="20"/>
        </w:rPr>
        <w:t>S</w:t>
      </w:r>
      <w:r w:rsidRPr="000428C3">
        <w:rPr>
          <w:rFonts w:ascii="Arial" w:hAnsi="Arial" w:cs="Arial"/>
          <w:sz w:val="20"/>
          <w:szCs w:val="20"/>
        </w:rPr>
        <w:t xml:space="preserve">HRM and how </w:t>
      </w:r>
      <w:r w:rsidR="000428C3" w:rsidRPr="000428C3">
        <w:rPr>
          <w:rFonts w:ascii="Arial" w:hAnsi="Arial" w:cs="Arial"/>
          <w:sz w:val="20"/>
          <w:szCs w:val="20"/>
        </w:rPr>
        <w:t>SHRM</w:t>
      </w:r>
      <w:r w:rsidRPr="000428C3">
        <w:rPr>
          <w:rFonts w:ascii="Arial" w:hAnsi="Arial" w:cs="Arial"/>
          <w:sz w:val="20"/>
          <w:szCs w:val="20"/>
        </w:rPr>
        <w:t xml:space="preserve"> approaches, which are inherently focused on creating competitive advantage link to recruitment signalling during the applicant journey. I am hoping to investigate several</w:t>
      </w:r>
      <w:r w:rsidR="000428C3" w:rsidRPr="000428C3">
        <w:rPr>
          <w:rFonts w:ascii="Arial" w:hAnsi="Arial" w:cs="Arial"/>
          <w:sz w:val="20"/>
          <w:szCs w:val="20"/>
        </w:rPr>
        <w:t xml:space="preserve">, </w:t>
      </w:r>
      <w:r w:rsidRPr="000428C3">
        <w:rPr>
          <w:rFonts w:ascii="Arial" w:hAnsi="Arial" w:cs="Arial"/>
          <w:sz w:val="20"/>
          <w:szCs w:val="20"/>
        </w:rPr>
        <w:t>which will form the backbone of the research study, and which will either confirm the work of Miller and Doyle (2025) or reject the premise of their recent research study</w:t>
      </w:r>
      <w:r w:rsidR="000428C3" w:rsidRPr="000428C3">
        <w:rPr>
          <w:rFonts w:ascii="Arial" w:hAnsi="Arial" w:cs="Arial"/>
          <w:sz w:val="20"/>
          <w:szCs w:val="20"/>
        </w:rPr>
        <w:t xml:space="preserve"> using a deductive methodology</w:t>
      </w:r>
      <w:r w:rsidRPr="000428C3">
        <w:rPr>
          <w:rFonts w:ascii="Arial" w:hAnsi="Arial" w:cs="Arial"/>
          <w:sz w:val="20"/>
          <w:szCs w:val="20"/>
        </w:rPr>
        <w:t>. I also plan to</w:t>
      </w:r>
      <w:r w:rsidRPr="00856885">
        <w:rPr>
          <w:rFonts w:ascii="Arial" w:hAnsi="Arial" w:cs="Arial"/>
          <w:sz w:val="20"/>
          <w:szCs w:val="20"/>
        </w:rPr>
        <w:t xml:space="preserve"> extend Miller and Doyle's work to study anonymous responses from </w:t>
      </w:r>
      <w:r w:rsidR="000428C3">
        <w:rPr>
          <w:rFonts w:ascii="Arial" w:hAnsi="Arial" w:cs="Arial"/>
          <w:sz w:val="20"/>
          <w:szCs w:val="20"/>
        </w:rPr>
        <w:t xml:space="preserve">neurotypical and neurodiverse </w:t>
      </w:r>
      <w:r w:rsidRPr="00856885">
        <w:rPr>
          <w:rFonts w:ascii="Arial" w:hAnsi="Arial" w:cs="Arial"/>
          <w:sz w:val="20"/>
          <w:szCs w:val="20"/>
        </w:rPr>
        <w:t>applican</w:t>
      </w:r>
      <w:r w:rsidR="000428C3">
        <w:rPr>
          <w:rFonts w:ascii="Arial" w:hAnsi="Arial" w:cs="Arial"/>
          <w:sz w:val="20"/>
          <w:szCs w:val="20"/>
        </w:rPr>
        <w:t>ts.</w:t>
      </w:r>
    </w:p>
    <w:p w14:paraId="07B38D23" w14:textId="4304A551" w:rsidR="00360C3E" w:rsidRPr="00856885" w:rsidRDefault="00360C3E" w:rsidP="00360C3E">
      <w:pPr>
        <w:pStyle w:val="Heading2"/>
        <w:contextualSpacing/>
        <w:jc w:val="both"/>
        <w:rPr>
          <w:rFonts w:ascii="Arial" w:hAnsi="Arial" w:cs="Arial"/>
          <w:color w:val="auto"/>
        </w:rPr>
      </w:pPr>
      <w:bookmarkStart w:id="2" w:name="_Toc221638262"/>
      <w:r>
        <w:rPr>
          <w:rStyle w:val="Strong"/>
          <w:rFonts w:ascii="Arial" w:hAnsi="Arial" w:cs="Arial"/>
          <w:b w:val="0"/>
          <w:bCs w:val="0"/>
          <w:color w:val="auto"/>
        </w:rPr>
        <w:t>1.1</w:t>
      </w:r>
      <w:r w:rsidR="00302A65">
        <w:rPr>
          <w:rStyle w:val="Strong"/>
          <w:rFonts w:ascii="Arial" w:hAnsi="Arial" w:cs="Arial"/>
          <w:b w:val="0"/>
          <w:bCs w:val="0"/>
          <w:color w:val="auto"/>
        </w:rPr>
        <w:t>1</w:t>
      </w:r>
      <w:r>
        <w:rPr>
          <w:rStyle w:val="Strong"/>
          <w:rFonts w:ascii="Arial" w:hAnsi="Arial" w:cs="Arial"/>
          <w:b w:val="0"/>
          <w:bCs w:val="0"/>
          <w:color w:val="auto"/>
        </w:rPr>
        <w:t>.1</w:t>
      </w:r>
      <w:r w:rsidRPr="00856885">
        <w:rPr>
          <w:rStyle w:val="Strong"/>
          <w:rFonts w:ascii="Arial" w:hAnsi="Arial" w:cs="Arial"/>
          <w:b w:val="0"/>
          <w:bCs w:val="0"/>
          <w:color w:val="auto"/>
        </w:rPr>
        <w:t xml:space="preserve"> </w:t>
      </w:r>
      <w:r w:rsidR="00E81CE6">
        <w:rPr>
          <w:rStyle w:val="Strong"/>
          <w:rFonts w:ascii="Arial" w:hAnsi="Arial" w:cs="Arial"/>
          <w:b w:val="0"/>
          <w:bCs w:val="0"/>
          <w:color w:val="auto"/>
        </w:rPr>
        <w:t xml:space="preserve">Four </w:t>
      </w:r>
      <w:bookmarkEnd w:id="2"/>
      <w:r w:rsidR="00853FF4">
        <w:rPr>
          <w:rStyle w:val="Strong"/>
          <w:rFonts w:ascii="Arial" w:hAnsi="Arial" w:cs="Arial"/>
          <w:b w:val="0"/>
          <w:bCs w:val="0"/>
          <w:color w:val="auto"/>
        </w:rPr>
        <w:t>Lines of Enquiry</w:t>
      </w:r>
    </w:p>
    <w:p w14:paraId="6DE0E6CE" w14:textId="5D6631C6" w:rsidR="00360C3E" w:rsidRDefault="006C557D" w:rsidP="00360C3E">
      <w:pPr>
        <w:jc w:val="both"/>
        <w:rPr>
          <w:rFonts w:ascii="Arial" w:hAnsi="Arial" w:cs="Arial"/>
          <w:sz w:val="20"/>
          <w:szCs w:val="20"/>
        </w:rPr>
      </w:pPr>
      <w:r>
        <w:rPr>
          <w:rFonts w:ascii="Arial" w:hAnsi="Arial" w:cs="Arial"/>
          <w:b/>
          <w:bCs/>
          <w:sz w:val="20"/>
          <w:szCs w:val="20"/>
        </w:rPr>
        <w:t>1</w:t>
      </w:r>
      <w:r w:rsidR="00360C3E" w:rsidRPr="00360C3E">
        <w:rPr>
          <w:rFonts w:ascii="Arial" w:hAnsi="Arial" w:cs="Arial"/>
          <w:b/>
          <w:bCs/>
          <w:sz w:val="20"/>
          <w:szCs w:val="20"/>
        </w:rPr>
        <w:t>:</w:t>
      </w:r>
      <w:r w:rsidR="00360C3E" w:rsidRPr="00360C3E">
        <w:rPr>
          <w:rFonts w:ascii="Arial" w:hAnsi="Arial" w:cs="Arial"/>
          <w:sz w:val="20"/>
          <w:szCs w:val="20"/>
        </w:rPr>
        <w:t xml:space="preserve"> What is the sub-game optimal </w:t>
      </w:r>
      <w:r w:rsidR="00E81CE6" w:rsidRPr="00360C3E">
        <w:rPr>
          <w:rFonts w:ascii="Arial" w:hAnsi="Arial" w:cs="Arial"/>
          <w:sz w:val="20"/>
          <w:szCs w:val="20"/>
        </w:rPr>
        <w:t xml:space="preserve">signal </w:t>
      </w:r>
      <w:r w:rsidR="00360C3E" w:rsidRPr="00360C3E">
        <w:rPr>
          <w:rFonts w:ascii="Arial" w:hAnsi="Arial" w:cs="Arial"/>
          <w:sz w:val="20"/>
          <w:szCs w:val="20"/>
        </w:rPr>
        <w:t>(in a game of separating or pooling equilibrium) an employer should send to all applicants in order to be neuroinclusive? Also, at what level of signal does an employer who signals acceptance of a neurodiverse condition, become accepted by a neurodiverse applicant?</w:t>
      </w:r>
    </w:p>
    <w:p w14:paraId="2D7A3196" w14:textId="306FFF2B" w:rsidR="00084E86" w:rsidRPr="00084E86" w:rsidRDefault="006C557D" w:rsidP="00360C3E">
      <w:pPr>
        <w:jc w:val="both"/>
        <w:rPr>
          <w:rFonts w:ascii="Arial" w:hAnsi="Arial" w:cs="Arial"/>
          <w:sz w:val="20"/>
          <w:szCs w:val="20"/>
        </w:rPr>
      </w:pPr>
      <w:r>
        <w:rPr>
          <w:rFonts w:ascii="Arial" w:hAnsi="Arial" w:cs="Arial"/>
          <w:b/>
          <w:bCs/>
          <w:sz w:val="20"/>
          <w:szCs w:val="20"/>
        </w:rPr>
        <w:lastRenderedPageBreak/>
        <w:t>2</w:t>
      </w:r>
      <w:r w:rsidR="00084E86" w:rsidRPr="00084E86">
        <w:rPr>
          <w:rFonts w:ascii="Arial" w:hAnsi="Arial" w:cs="Arial"/>
          <w:b/>
          <w:bCs/>
          <w:sz w:val="20"/>
          <w:szCs w:val="20"/>
        </w:rPr>
        <w:t xml:space="preserve">: </w:t>
      </w:r>
      <w:r w:rsidR="00084E86">
        <w:rPr>
          <w:rFonts w:ascii="Arial" w:hAnsi="Arial" w:cs="Arial"/>
          <w:sz w:val="20"/>
          <w:szCs w:val="20"/>
        </w:rPr>
        <w:t xml:space="preserve">What proportion of effort should be given to ensure reasonable adjustments are afforded to all neurodiverse applicants who are successful during the interview process and what proportion of effort should be afforded to </w:t>
      </w:r>
      <w:r w:rsidR="00C128A3">
        <w:rPr>
          <w:rFonts w:ascii="Arial" w:hAnsi="Arial" w:cs="Arial"/>
          <w:sz w:val="20"/>
          <w:szCs w:val="20"/>
        </w:rPr>
        <w:t>ensuring a plurality of ethnicities are duly and adequate engaged within that very same recruitment process?</w:t>
      </w:r>
    </w:p>
    <w:p w14:paraId="68035E33" w14:textId="2859E8F6" w:rsidR="00360C3E" w:rsidRPr="00360C3E" w:rsidRDefault="006C557D" w:rsidP="00360C3E">
      <w:pPr>
        <w:jc w:val="both"/>
        <w:rPr>
          <w:rFonts w:ascii="Arial" w:hAnsi="Arial" w:cs="Arial"/>
          <w:sz w:val="20"/>
          <w:szCs w:val="20"/>
        </w:rPr>
      </w:pPr>
      <w:r>
        <w:rPr>
          <w:rFonts w:ascii="Arial" w:hAnsi="Arial" w:cs="Arial"/>
          <w:b/>
          <w:bCs/>
          <w:sz w:val="20"/>
          <w:szCs w:val="20"/>
        </w:rPr>
        <w:t>3</w:t>
      </w:r>
      <w:r w:rsidR="00360C3E" w:rsidRPr="00360C3E">
        <w:rPr>
          <w:rFonts w:ascii="Arial" w:hAnsi="Arial" w:cs="Arial"/>
          <w:b/>
          <w:bCs/>
          <w:sz w:val="20"/>
          <w:szCs w:val="20"/>
        </w:rPr>
        <w:t>:</w:t>
      </w:r>
      <w:r w:rsidR="00360C3E" w:rsidRPr="00360C3E">
        <w:rPr>
          <w:rFonts w:ascii="Arial" w:hAnsi="Arial" w:cs="Arial"/>
          <w:sz w:val="20"/>
          <w:szCs w:val="20"/>
        </w:rPr>
        <w:t xml:space="preserve"> In a separating equilibrium, that is, in a sub-game perfect</w:t>
      </w:r>
      <w:r w:rsidR="00853FF4">
        <w:rPr>
          <w:rFonts w:ascii="Arial" w:hAnsi="Arial" w:cs="Arial"/>
          <w:sz w:val="20"/>
          <w:szCs w:val="20"/>
        </w:rPr>
        <w:t xml:space="preserve">, </w:t>
      </w:r>
      <w:r w:rsidR="00360C3E" w:rsidRPr="00360C3E">
        <w:rPr>
          <w:rFonts w:ascii="Arial" w:hAnsi="Arial" w:cs="Arial"/>
          <w:sz w:val="20"/>
          <w:szCs w:val="20"/>
        </w:rPr>
        <w:t xml:space="preserve">repeated game with known payoffs, and standard assumptions (complete information and perfect monitoring), how do employers </w:t>
      </w:r>
      <w:r w:rsidR="002D7F96">
        <w:rPr>
          <w:rFonts w:ascii="Arial" w:hAnsi="Arial" w:cs="Arial"/>
          <w:sz w:val="20"/>
          <w:szCs w:val="20"/>
        </w:rPr>
        <w:t xml:space="preserve">successfully </w:t>
      </w:r>
      <w:r w:rsidR="00360C3E" w:rsidRPr="00360C3E">
        <w:rPr>
          <w:rFonts w:ascii="Arial" w:hAnsi="Arial" w:cs="Arial"/>
          <w:sz w:val="20"/>
          <w:szCs w:val="20"/>
        </w:rPr>
        <w:t xml:space="preserve">navigate a many-to-one “lottery” scenario, using the offered wage as </w:t>
      </w:r>
      <w:r w:rsidR="002D7F96">
        <w:rPr>
          <w:rFonts w:ascii="Arial" w:hAnsi="Arial" w:cs="Arial"/>
          <w:sz w:val="20"/>
          <w:szCs w:val="20"/>
        </w:rPr>
        <w:t xml:space="preserve">an optimal </w:t>
      </w:r>
      <w:r w:rsidR="00360C3E" w:rsidRPr="00360C3E">
        <w:rPr>
          <w:rFonts w:ascii="Arial" w:hAnsi="Arial" w:cs="Arial"/>
          <w:sz w:val="20"/>
          <w:szCs w:val="20"/>
        </w:rPr>
        <w:t xml:space="preserve">signal </w:t>
      </w:r>
      <w:r w:rsidR="00E81CE6">
        <w:rPr>
          <w:rFonts w:ascii="Arial" w:hAnsi="Arial" w:cs="Arial"/>
          <w:sz w:val="20"/>
          <w:szCs w:val="20"/>
        </w:rPr>
        <w:t xml:space="preserve">or </w:t>
      </w:r>
      <w:r w:rsidR="00360C3E" w:rsidRPr="00360C3E">
        <w:rPr>
          <w:rFonts w:ascii="Arial" w:hAnsi="Arial" w:cs="Arial"/>
          <w:sz w:val="20"/>
          <w:szCs w:val="20"/>
        </w:rPr>
        <w:t xml:space="preserve">as </w:t>
      </w:r>
      <w:r w:rsidR="002D7F96">
        <w:rPr>
          <w:rFonts w:ascii="Arial" w:hAnsi="Arial" w:cs="Arial"/>
          <w:sz w:val="20"/>
          <w:szCs w:val="20"/>
        </w:rPr>
        <w:t xml:space="preserve">a </w:t>
      </w:r>
      <w:r w:rsidR="00360C3E" w:rsidRPr="00360C3E">
        <w:rPr>
          <w:rFonts w:ascii="Arial" w:hAnsi="Arial" w:cs="Arial"/>
          <w:sz w:val="20"/>
          <w:szCs w:val="20"/>
        </w:rPr>
        <w:t>navigating mechanism?</w:t>
      </w:r>
    </w:p>
    <w:p w14:paraId="14FD6BAE" w14:textId="628612D8" w:rsidR="00360C3E" w:rsidRPr="00856885" w:rsidRDefault="006C557D" w:rsidP="00302A65">
      <w:pPr>
        <w:jc w:val="both"/>
        <w:rPr>
          <w:rFonts w:ascii="Arial" w:hAnsi="Arial" w:cs="Arial"/>
          <w:sz w:val="20"/>
          <w:szCs w:val="20"/>
        </w:rPr>
      </w:pPr>
      <w:r>
        <w:rPr>
          <w:rFonts w:ascii="Arial" w:hAnsi="Arial" w:cs="Arial"/>
          <w:b/>
          <w:bCs/>
          <w:sz w:val="20"/>
          <w:szCs w:val="20"/>
        </w:rPr>
        <w:t>4</w:t>
      </w:r>
      <w:r w:rsidR="00360C3E" w:rsidRPr="00360C3E">
        <w:rPr>
          <w:rFonts w:ascii="Arial" w:hAnsi="Arial" w:cs="Arial"/>
          <w:b/>
          <w:bCs/>
          <w:sz w:val="20"/>
          <w:szCs w:val="20"/>
        </w:rPr>
        <w:t xml:space="preserve">: </w:t>
      </w:r>
      <w:r w:rsidR="00360C3E" w:rsidRPr="00360C3E">
        <w:rPr>
          <w:rFonts w:ascii="Arial" w:hAnsi="Arial" w:cs="Arial"/>
          <w:sz w:val="20"/>
          <w:szCs w:val="20"/>
        </w:rPr>
        <w:t>How can the use of artificial intelligence inspire a Nash outcome to occur that is Pareto-optimal</w:t>
      </w:r>
      <w:r w:rsidR="00E81CE6">
        <w:rPr>
          <w:rFonts w:ascii="Arial" w:hAnsi="Arial" w:cs="Arial"/>
          <w:sz w:val="20"/>
          <w:szCs w:val="20"/>
        </w:rPr>
        <w:t xml:space="preserve">, where the </w:t>
      </w:r>
      <w:r w:rsidR="00360C3E" w:rsidRPr="00360C3E">
        <w:rPr>
          <w:rFonts w:ascii="Arial" w:hAnsi="Arial" w:cs="Arial"/>
          <w:sz w:val="20"/>
          <w:szCs w:val="20"/>
        </w:rPr>
        <w:t xml:space="preserve">set wage and a signal for a neuroinclusive working environment </w:t>
      </w:r>
      <w:r w:rsidR="00E81CE6">
        <w:rPr>
          <w:rFonts w:ascii="Arial" w:hAnsi="Arial" w:cs="Arial"/>
          <w:sz w:val="20"/>
          <w:szCs w:val="20"/>
        </w:rPr>
        <w:t xml:space="preserve">are both </w:t>
      </w:r>
      <w:r w:rsidR="00360C3E" w:rsidRPr="00360C3E">
        <w:rPr>
          <w:rFonts w:ascii="Arial" w:hAnsi="Arial" w:cs="Arial"/>
          <w:sz w:val="20"/>
          <w:szCs w:val="20"/>
        </w:rPr>
        <w:t>revealed by the employer and accepted by the applicant.</w:t>
      </w:r>
    </w:p>
    <w:p w14:paraId="047993EE" w14:textId="63891BDA" w:rsidR="00682742" w:rsidRPr="00856885" w:rsidRDefault="00526086" w:rsidP="00FD1908">
      <w:pPr>
        <w:pStyle w:val="Heading2"/>
        <w:contextualSpacing/>
        <w:jc w:val="both"/>
        <w:rPr>
          <w:rFonts w:ascii="Arial" w:hAnsi="Arial" w:cs="Arial"/>
          <w:color w:val="auto"/>
        </w:rPr>
      </w:pPr>
      <w:bookmarkStart w:id="3" w:name="_Toc221638263"/>
      <w:r>
        <w:rPr>
          <w:rStyle w:val="Strong"/>
          <w:rFonts w:ascii="Arial" w:hAnsi="Arial" w:cs="Arial"/>
          <w:b w:val="0"/>
          <w:bCs w:val="0"/>
          <w:color w:val="auto"/>
        </w:rPr>
        <w:t>1.12</w:t>
      </w:r>
      <w:r w:rsidR="009E2038" w:rsidRPr="00856885">
        <w:rPr>
          <w:rStyle w:val="Strong"/>
          <w:rFonts w:ascii="Arial" w:hAnsi="Arial" w:cs="Arial"/>
          <w:b w:val="0"/>
          <w:bCs w:val="0"/>
          <w:color w:val="auto"/>
        </w:rPr>
        <w:t xml:space="preserve"> </w:t>
      </w:r>
      <w:r w:rsidR="00682742" w:rsidRPr="00856885">
        <w:rPr>
          <w:rStyle w:val="Strong"/>
          <w:rFonts w:ascii="Arial" w:hAnsi="Arial" w:cs="Arial"/>
          <w:b w:val="0"/>
          <w:bCs w:val="0"/>
          <w:color w:val="auto"/>
        </w:rPr>
        <w:t>Introduction</w:t>
      </w:r>
      <w:bookmarkEnd w:id="3"/>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4"/>
      <w:commentRangeStart w:id="5"/>
      <w:r w:rsidRPr="00856885">
        <w:rPr>
          <w:rStyle w:val="FootnoteReference"/>
          <w:rFonts w:ascii="Arial" w:hAnsi="Arial" w:cs="Arial"/>
          <w:sz w:val="20"/>
          <w:szCs w:val="20"/>
        </w:rPr>
        <w:footnoteReference w:id="2"/>
      </w:r>
      <w:commentRangeEnd w:id="4"/>
      <w:r w:rsidRPr="00856885">
        <w:rPr>
          <w:rStyle w:val="CommentReference"/>
          <w:rFonts w:ascii="Arial" w:hAnsi="Arial" w:cs="Arial"/>
        </w:rPr>
        <w:commentReference w:id="4"/>
      </w:r>
      <w:commentRangeEnd w:id="5"/>
      <w:r w:rsidR="009D0FA8" w:rsidRPr="00856885">
        <w:rPr>
          <w:rStyle w:val="CommentReference"/>
          <w:rFonts w:ascii="Arial" w:hAnsi="Arial" w:cs="Arial"/>
        </w:rPr>
        <w:commentReference w:id="5"/>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6"/>
      <w:r w:rsidRPr="00856885">
        <w:rPr>
          <w:rFonts w:ascii="Arial" w:hAnsi="Arial" w:cs="Arial"/>
          <w:sz w:val="20"/>
          <w:szCs w:val="20"/>
        </w:rPr>
        <w:t>psychology</w:t>
      </w:r>
      <w:commentRangeEnd w:id="6"/>
      <w:r w:rsidRPr="00856885">
        <w:rPr>
          <w:rStyle w:val="CommentReference"/>
          <w:rFonts w:ascii="Arial" w:hAnsi="Arial" w:cs="Arial"/>
        </w:rPr>
        <w:commentReference w:id="6"/>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0892FEF9" w:rsidR="00827C78" w:rsidRPr="00856885" w:rsidRDefault="003F602D" w:rsidP="00FD1908">
      <w:pPr>
        <w:pStyle w:val="Heading2"/>
        <w:contextualSpacing/>
        <w:jc w:val="both"/>
        <w:rPr>
          <w:rStyle w:val="Strong"/>
          <w:rFonts w:ascii="Arial" w:hAnsi="Arial" w:cs="Arial"/>
          <w:b w:val="0"/>
          <w:bCs w:val="0"/>
          <w:color w:val="auto"/>
        </w:rPr>
      </w:pPr>
      <w:bookmarkStart w:id="7" w:name="_Toc221638264"/>
      <w:r>
        <w:rPr>
          <w:rStyle w:val="Strong"/>
          <w:rFonts w:ascii="Arial" w:hAnsi="Arial" w:cs="Arial"/>
          <w:b w:val="0"/>
          <w:bCs w:val="0"/>
          <w:color w:val="auto"/>
        </w:rPr>
        <w:t>1.</w:t>
      </w:r>
      <w:r w:rsidR="00526086">
        <w:rPr>
          <w:rStyle w:val="Strong"/>
          <w:rFonts w:ascii="Arial" w:hAnsi="Arial" w:cs="Arial"/>
          <w:b w:val="0"/>
          <w:bCs w:val="0"/>
          <w:color w:val="auto"/>
        </w:rPr>
        <w:t>13</w:t>
      </w:r>
      <w:r w:rsidR="009E2038" w:rsidRPr="00856885">
        <w:rPr>
          <w:rStyle w:val="Strong"/>
          <w:rFonts w:ascii="Arial" w:hAnsi="Arial" w:cs="Arial"/>
          <w:b w:val="0"/>
          <w:bCs w:val="0"/>
          <w:color w:val="auto"/>
        </w:rPr>
        <w:t xml:space="preserve">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7"/>
    </w:p>
    <w:p w14:paraId="1519C2EB" w14:textId="7F66E184" w:rsidR="00682742" w:rsidRPr="00856885" w:rsidRDefault="0033247C" w:rsidP="00FD1908">
      <w:pPr>
        <w:spacing w:after="0" w:line="240" w:lineRule="auto"/>
        <w:contextualSpacing/>
        <w:jc w:val="both"/>
        <w:rPr>
          <w:rFonts w:ascii="Arial" w:hAnsi="Arial" w:cs="Arial"/>
          <w:sz w:val="20"/>
          <w:szCs w:val="20"/>
        </w:rPr>
      </w:pPr>
      <w:r>
        <w:rPr>
          <w:rFonts w:ascii="Arial" w:hAnsi="Arial" w:cs="Arial"/>
          <w:sz w:val="20"/>
          <w:szCs w:val="20"/>
        </w:rPr>
        <w:t xml:space="preserve">From the very outset I </w:t>
      </w:r>
      <w:r w:rsidR="00A24B32" w:rsidRPr="00856885">
        <w:rPr>
          <w:rFonts w:ascii="Arial" w:hAnsi="Arial" w:cs="Arial"/>
          <w:sz w:val="20"/>
          <w:szCs w:val="20"/>
        </w:rPr>
        <w:t>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w:t>
      </w:r>
      <w:r>
        <w:rPr>
          <w:rFonts w:ascii="Arial" w:hAnsi="Arial" w:cs="Arial"/>
          <w:sz w:val="20"/>
          <w:szCs w:val="20"/>
        </w:rPr>
        <w:t xml:space="preserve">to utilise a deductive approach for this </w:t>
      </w:r>
      <w:r w:rsidR="00827C78" w:rsidRPr="00856885">
        <w:rPr>
          <w:rFonts w:ascii="Arial" w:hAnsi="Arial" w:cs="Arial"/>
          <w:sz w:val="20"/>
          <w:szCs w:val="20"/>
        </w:rPr>
        <w:t xml:space="preserve">MSc </w:t>
      </w:r>
      <w:r w:rsidR="00A24B32"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00A24B32" w:rsidRPr="00856885">
        <w:rPr>
          <w:rFonts w:ascii="Arial" w:hAnsi="Arial" w:cs="Arial"/>
          <w:sz w:val="20"/>
          <w:szCs w:val="20"/>
        </w:rPr>
        <w:t>(</w:t>
      </w:r>
      <w:r w:rsidR="00827C78" w:rsidRPr="00856885">
        <w:rPr>
          <w:rFonts w:ascii="Arial" w:hAnsi="Arial" w:cs="Arial"/>
          <w:sz w:val="20"/>
          <w:szCs w:val="20"/>
        </w:rPr>
        <w:t xml:space="preserve">which </w:t>
      </w:r>
      <w:r>
        <w:rPr>
          <w:rFonts w:ascii="Arial" w:hAnsi="Arial" w:cs="Arial"/>
          <w:sz w:val="20"/>
          <w:szCs w:val="20"/>
        </w:rPr>
        <w:t>incorporates</w:t>
      </w:r>
      <w:r w:rsidR="00D4509E">
        <w:rPr>
          <w:rFonts w:ascii="Arial" w:hAnsi="Arial" w:cs="Arial"/>
          <w:sz w:val="20"/>
          <w:szCs w:val="20"/>
        </w:rPr>
        <w:t xml:space="preserve"> </w:t>
      </w:r>
      <w:r w:rsidR="00827C78" w:rsidRPr="00856885">
        <w:rPr>
          <w:rFonts w:ascii="Arial" w:hAnsi="Arial" w:cs="Arial"/>
          <w:sz w:val="20"/>
          <w:szCs w:val="20"/>
        </w:rPr>
        <w:t>sentiment analysis and a</w:t>
      </w:r>
      <w:r w:rsidR="00D4509E">
        <w:rPr>
          <w:rFonts w:ascii="Arial" w:hAnsi="Arial" w:cs="Arial"/>
          <w:sz w:val="20"/>
          <w:szCs w:val="20"/>
        </w:rPr>
        <w:t>n open-ended questionnaire</w:t>
      </w:r>
      <w:r>
        <w:rPr>
          <w:rFonts w:ascii="Arial" w:hAnsi="Arial" w:cs="Arial"/>
          <w:sz w:val="20"/>
          <w:szCs w:val="20"/>
        </w:rPr>
        <w:t xml:space="preserve"> to answer the question as to how Black neurodiverse candidates can best </w:t>
      </w:r>
      <w:r w:rsidR="00AC5A88">
        <w:rPr>
          <w:rFonts w:ascii="Arial" w:hAnsi="Arial" w:cs="Arial"/>
          <w:sz w:val="20"/>
          <w:szCs w:val="20"/>
        </w:rPr>
        <w:t>be catered for in</w:t>
      </w:r>
      <w:r w:rsidR="00A24B32" w:rsidRPr="00856885">
        <w:rPr>
          <w:rFonts w:ascii="Arial" w:hAnsi="Arial" w:cs="Arial"/>
          <w:sz w:val="20"/>
          <w:szCs w:val="20"/>
        </w:rPr>
        <w:t>)</w:t>
      </w:r>
      <w:r w:rsidR="00D4509E">
        <w:rPr>
          <w:rFonts w:ascii="Arial" w:hAnsi="Arial" w:cs="Arial"/>
          <w:sz w:val="20"/>
          <w:szCs w:val="20"/>
        </w:rPr>
        <w:t xml:space="preserve"> by</w:t>
      </w:r>
      <w:r w:rsidR="00827C78" w:rsidRPr="00856885">
        <w:rPr>
          <w:rFonts w:ascii="Arial" w:hAnsi="Arial" w:cs="Arial"/>
          <w:sz w:val="20"/>
          <w:szCs w:val="20"/>
        </w:rPr>
        <w:t xml:space="preserve"> </w:t>
      </w:r>
      <w:r w:rsidR="00A24B32" w:rsidRPr="00856885">
        <w:rPr>
          <w:rFonts w:ascii="Arial" w:hAnsi="Arial" w:cs="Arial"/>
          <w:sz w:val="20"/>
          <w:szCs w:val="20"/>
        </w:rPr>
        <w:t xml:space="preserve">conducting empirical analysis of a diverse range of datasets including non-sensitive HR data.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8"/>
      <w:commentRangeStart w:id="9"/>
      <w:commentRangeStart w:id="10"/>
      <w:commentRangeStart w:id="11"/>
      <w:r w:rsidRPr="00856885">
        <w:rPr>
          <w:rFonts w:ascii="Arial" w:hAnsi="Arial" w:cs="Arial"/>
          <w:sz w:val="20"/>
          <w:szCs w:val="20"/>
        </w:rPr>
        <w:t>practices</w:t>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Pr="00856885">
        <w:rPr>
          <w:rStyle w:val="CommentReference"/>
          <w:rFonts w:ascii="Arial" w:hAnsi="Arial" w:cs="Arial"/>
        </w:rPr>
        <w:commentReference w:id="10"/>
      </w:r>
      <w:commentRangeEnd w:id="11"/>
      <w:r w:rsidR="00336A23" w:rsidRPr="00856885">
        <w:rPr>
          <w:rStyle w:val="CommentReference"/>
          <w:rFonts w:ascii="Arial" w:hAnsi="Arial" w:cs="Arial"/>
        </w:rPr>
        <w:commentReference w:id="11"/>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w:t>
      </w:r>
      <w:r w:rsidRPr="00856885">
        <w:rPr>
          <w:rFonts w:ascii="Arial" w:hAnsi="Arial" w:cs="Arial"/>
          <w:sz w:val="20"/>
          <w:szCs w:val="20"/>
        </w:rPr>
        <w:lastRenderedPageBreak/>
        <w:t xml:space="preserve">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5227E875" w14:textId="0C20D22A" w:rsidR="00302A65" w:rsidRPr="00856885" w:rsidRDefault="00302A65" w:rsidP="00302A65">
      <w:pPr>
        <w:pStyle w:val="Heading2"/>
        <w:contextualSpacing/>
        <w:jc w:val="both"/>
        <w:rPr>
          <w:rStyle w:val="Strong"/>
          <w:rFonts w:ascii="Arial" w:hAnsi="Arial" w:cs="Arial"/>
          <w:b w:val="0"/>
          <w:bCs w:val="0"/>
          <w:color w:val="auto"/>
        </w:rPr>
      </w:pPr>
      <w:bookmarkStart w:id="12" w:name="_Toc221638265"/>
      <w:bookmarkStart w:id="13" w:name="_Toc215736436"/>
      <w:r>
        <w:rPr>
          <w:rStyle w:val="Strong"/>
          <w:rFonts w:ascii="Arial" w:hAnsi="Arial" w:cs="Arial"/>
          <w:b w:val="0"/>
          <w:bCs w:val="0"/>
          <w:color w:val="auto"/>
        </w:rPr>
        <w:t>1.13.1</w:t>
      </w:r>
      <w:r w:rsidRPr="00856885">
        <w:rPr>
          <w:rStyle w:val="Strong"/>
          <w:rFonts w:ascii="Arial" w:hAnsi="Arial" w:cs="Arial"/>
          <w:b w:val="0"/>
          <w:bCs w:val="0"/>
          <w:color w:val="auto"/>
        </w:rPr>
        <w:t xml:space="preserve"> </w:t>
      </w:r>
      <w:r>
        <w:rPr>
          <w:rStyle w:val="Strong"/>
          <w:rFonts w:ascii="Arial" w:hAnsi="Arial" w:cs="Arial"/>
          <w:b w:val="0"/>
          <w:bCs w:val="0"/>
          <w:color w:val="auto"/>
        </w:rPr>
        <w:t>Data Sources</w:t>
      </w:r>
      <w:bookmarkEnd w:id="12"/>
    </w:p>
    <w:p w14:paraId="54B4947A" w14:textId="77777777" w:rsidR="004516CA" w:rsidRPr="004516CA" w:rsidRDefault="004516CA" w:rsidP="004516CA">
      <w:pPr>
        <w:spacing w:line="240" w:lineRule="auto"/>
        <w:contextualSpacing/>
        <w:jc w:val="both"/>
        <w:rPr>
          <w:rFonts w:ascii="Arial" w:hAnsi="Arial" w:cs="Arial"/>
          <w:sz w:val="20"/>
          <w:szCs w:val="20"/>
        </w:rPr>
      </w:pPr>
      <w:r w:rsidRPr="004516CA">
        <w:rPr>
          <w:rFonts w:ascii="Arial" w:hAnsi="Arial" w:cs="Arial"/>
          <w:sz w:val="20"/>
          <w:szCs w:val="20"/>
        </w:rPr>
        <w:t>Data sources for this project will use data from Understanding Society (UKHLS), the Life Opportunities Survey (Waves 1-3); and the OECD Employment &amp; Labour Market Statistics (each dataset from 2010-2015).</w:t>
      </w:r>
    </w:p>
    <w:p w14:paraId="2EB0E749" w14:textId="77777777" w:rsidR="004516CA" w:rsidRPr="004516CA" w:rsidRDefault="004516CA" w:rsidP="004516CA">
      <w:pPr>
        <w:spacing w:line="240" w:lineRule="auto"/>
        <w:contextualSpacing/>
        <w:jc w:val="both"/>
        <w:rPr>
          <w:rFonts w:ascii="Arial" w:hAnsi="Arial" w:cs="Arial"/>
          <w:sz w:val="20"/>
          <w:szCs w:val="20"/>
        </w:rPr>
      </w:pPr>
    </w:p>
    <w:p w14:paraId="53A5A2A0" w14:textId="3DB5E8F3" w:rsidR="004516CA" w:rsidRPr="004516CA" w:rsidRDefault="002510F5" w:rsidP="004516CA">
      <w:pPr>
        <w:spacing w:line="240" w:lineRule="auto"/>
        <w:contextualSpacing/>
        <w:jc w:val="both"/>
        <w:rPr>
          <w:rFonts w:ascii="Arial" w:hAnsi="Arial" w:cs="Arial"/>
          <w:sz w:val="20"/>
          <w:szCs w:val="20"/>
        </w:rPr>
      </w:pPr>
      <w:r>
        <w:rPr>
          <w:rFonts w:ascii="Arial" w:hAnsi="Arial" w:cs="Arial"/>
          <w:sz w:val="20"/>
          <w:szCs w:val="20"/>
        </w:rPr>
        <w:t>Selected</w:t>
      </w:r>
      <w:r w:rsidR="004516CA" w:rsidRPr="004516CA">
        <w:rPr>
          <w:rFonts w:ascii="Arial" w:hAnsi="Arial" w:cs="Arial"/>
          <w:sz w:val="20"/>
          <w:szCs w:val="20"/>
        </w:rPr>
        <w:t xml:space="preserve"> variables: ‘jbatt’ which is a </w:t>
      </w:r>
      <w:r w:rsidR="00A32414">
        <w:rPr>
          <w:rFonts w:ascii="Arial" w:hAnsi="Arial" w:cs="Arial"/>
          <w:sz w:val="20"/>
          <w:szCs w:val="20"/>
        </w:rPr>
        <w:t xml:space="preserve">variable </w:t>
      </w:r>
      <w:r w:rsidR="004516CA" w:rsidRPr="004516CA">
        <w:rPr>
          <w:rFonts w:ascii="Arial" w:hAnsi="Arial" w:cs="Arial"/>
          <w:sz w:val="20"/>
          <w:szCs w:val="20"/>
        </w:rPr>
        <w:t xml:space="preserve">proxy </w:t>
      </w:r>
      <w:r w:rsidR="00A32414">
        <w:rPr>
          <w:rFonts w:ascii="Arial" w:hAnsi="Arial" w:cs="Arial"/>
          <w:sz w:val="20"/>
          <w:szCs w:val="20"/>
        </w:rPr>
        <w:t>representing</w:t>
      </w:r>
      <w:r w:rsidR="004516CA" w:rsidRPr="004516CA">
        <w:rPr>
          <w:rFonts w:ascii="Arial" w:hAnsi="Arial" w:cs="Arial"/>
          <w:sz w:val="20"/>
          <w:szCs w:val="20"/>
        </w:rPr>
        <w:t xml:space="preserve"> the </w:t>
      </w:r>
      <w:r w:rsidR="00A32414">
        <w:rPr>
          <w:rFonts w:ascii="Arial" w:hAnsi="Arial" w:cs="Arial"/>
          <w:sz w:val="20"/>
          <w:szCs w:val="20"/>
        </w:rPr>
        <w:t xml:space="preserve">survey response concerning the question about the </w:t>
      </w:r>
      <w:r w:rsidR="004516CA" w:rsidRPr="004516CA">
        <w:rPr>
          <w:rFonts w:ascii="Arial" w:hAnsi="Arial" w:cs="Arial"/>
          <w:sz w:val="20"/>
          <w:szCs w:val="20"/>
        </w:rPr>
        <w:t xml:space="preserve">main attraction of one’s current job, ‘jwbs2_dv’ which is a job-related depression scale, and finally a variable proxy for ‘social contract’ which is derived from the Life Opportunities Survey, where the </w:t>
      </w:r>
      <w:r w:rsidR="00A32414">
        <w:rPr>
          <w:rFonts w:ascii="Arial" w:hAnsi="Arial" w:cs="Arial"/>
          <w:sz w:val="20"/>
          <w:szCs w:val="20"/>
        </w:rPr>
        <w:t>respondent identifies if they</w:t>
      </w:r>
      <w:r w:rsidR="004516CA" w:rsidRPr="004516CA">
        <w:rPr>
          <w:rFonts w:ascii="Arial" w:hAnsi="Arial" w:cs="Arial"/>
          <w:sz w:val="20"/>
          <w:szCs w:val="20"/>
        </w:rPr>
        <w:t xml:space="preserve"> ha</w:t>
      </w:r>
      <w:r w:rsidR="00A32414">
        <w:rPr>
          <w:rFonts w:ascii="Arial" w:hAnsi="Arial" w:cs="Arial"/>
          <w:sz w:val="20"/>
          <w:szCs w:val="20"/>
        </w:rPr>
        <w:t>ve</w:t>
      </w:r>
      <w:r w:rsidR="004516CA" w:rsidRPr="004516CA">
        <w:rPr>
          <w:rFonts w:ascii="Arial" w:hAnsi="Arial" w:cs="Arial"/>
          <w:sz w:val="20"/>
          <w:szCs w:val="20"/>
        </w:rPr>
        <w:t xml:space="preserve"> a health condition, impairment or other illness (this is </w:t>
      </w:r>
      <w:r w:rsidR="00A32414">
        <w:rPr>
          <w:rFonts w:ascii="Arial" w:hAnsi="Arial" w:cs="Arial"/>
          <w:sz w:val="20"/>
          <w:szCs w:val="20"/>
        </w:rPr>
        <w:t xml:space="preserve">part of </w:t>
      </w:r>
      <w:r w:rsidR="004516CA" w:rsidRPr="004516CA">
        <w:rPr>
          <w:rFonts w:ascii="Arial" w:hAnsi="Arial" w:cs="Arial"/>
          <w:sz w:val="20"/>
          <w:szCs w:val="20"/>
        </w:rPr>
        <w:t>a longitudinal dataset).</w:t>
      </w:r>
    </w:p>
    <w:p w14:paraId="145CBC6E" w14:textId="77777777" w:rsidR="004516CA" w:rsidRPr="004516CA" w:rsidRDefault="004516CA" w:rsidP="004516CA">
      <w:pPr>
        <w:contextualSpacing/>
        <w:jc w:val="both"/>
        <w:rPr>
          <w:rFonts w:ascii="Arial" w:hAnsi="Arial" w:cs="Arial"/>
          <w:sz w:val="20"/>
          <w:szCs w:val="20"/>
        </w:rPr>
      </w:pPr>
    </w:p>
    <w:tbl>
      <w:tblPr>
        <w:tblStyle w:val="TableGrid"/>
        <w:tblW w:w="0" w:type="auto"/>
        <w:tblLook w:val="04A0" w:firstRow="1" w:lastRow="0" w:firstColumn="1" w:lastColumn="0" w:noHBand="0" w:noVBand="1"/>
      </w:tblPr>
      <w:tblGrid>
        <w:gridCol w:w="4508"/>
        <w:gridCol w:w="4508"/>
      </w:tblGrid>
      <w:tr w:rsidR="004516CA" w:rsidRPr="004516CA" w14:paraId="17031090" w14:textId="77777777" w:rsidTr="005632A4">
        <w:tc>
          <w:tcPr>
            <w:tcW w:w="4508" w:type="dxa"/>
          </w:tcPr>
          <w:p w14:paraId="44B57571" w14:textId="77777777" w:rsidR="004516CA" w:rsidRPr="004516CA" w:rsidRDefault="004516CA" w:rsidP="005632A4">
            <w:pPr>
              <w:contextualSpacing/>
              <w:jc w:val="both"/>
              <w:rPr>
                <w:rFonts w:ascii="Arial" w:hAnsi="Arial" w:cs="Arial"/>
                <w:b/>
                <w:bCs/>
                <w:sz w:val="20"/>
                <w:szCs w:val="20"/>
              </w:rPr>
            </w:pPr>
            <w:r w:rsidRPr="004516CA">
              <w:rPr>
                <w:rFonts w:ascii="Arial" w:hAnsi="Arial" w:cs="Arial"/>
                <w:b/>
                <w:bCs/>
                <w:sz w:val="20"/>
                <w:szCs w:val="20"/>
              </w:rPr>
              <w:t>Dependent Variable</w:t>
            </w:r>
          </w:p>
        </w:tc>
        <w:tc>
          <w:tcPr>
            <w:tcW w:w="4508" w:type="dxa"/>
          </w:tcPr>
          <w:p w14:paraId="006753B6" w14:textId="77777777" w:rsidR="004516CA" w:rsidRPr="004516CA" w:rsidRDefault="004516CA" w:rsidP="005632A4">
            <w:pPr>
              <w:contextualSpacing/>
              <w:jc w:val="both"/>
              <w:rPr>
                <w:rFonts w:ascii="Arial" w:hAnsi="Arial" w:cs="Arial"/>
                <w:b/>
                <w:bCs/>
                <w:sz w:val="20"/>
                <w:szCs w:val="20"/>
              </w:rPr>
            </w:pPr>
            <w:r w:rsidRPr="004516CA">
              <w:rPr>
                <w:rFonts w:ascii="Arial" w:hAnsi="Arial" w:cs="Arial"/>
                <w:b/>
                <w:bCs/>
                <w:sz w:val="20"/>
                <w:szCs w:val="20"/>
              </w:rPr>
              <w:t>Representation</w:t>
            </w:r>
          </w:p>
        </w:tc>
      </w:tr>
      <w:tr w:rsidR="004516CA" w:rsidRPr="004516CA" w14:paraId="7857C265" w14:textId="77777777" w:rsidTr="005632A4">
        <w:tc>
          <w:tcPr>
            <w:tcW w:w="4508" w:type="dxa"/>
          </w:tcPr>
          <w:p w14:paraId="6B9F1491"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Main attraction of current job</w:t>
            </w:r>
          </w:p>
        </w:tc>
        <w:tc>
          <w:tcPr>
            <w:tcW w:w="4508" w:type="dxa"/>
          </w:tcPr>
          <w:p w14:paraId="50E4E5FC"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‘J’</w:t>
            </w:r>
          </w:p>
        </w:tc>
      </w:tr>
      <w:tr w:rsidR="004516CA" w:rsidRPr="004516CA" w14:paraId="790E3AD4" w14:textId="77777777" w:rsidTr="005632A4">
        <w:tc>
          <w:tcPr>
            <w:tcW w:w="4508" w:type="dxa"/>
          </w:tcPr>
          <w:p w14:paraId="59C99254"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Job-related Depression scale</w:t>
            </w:r>
          </w:p>
        </w:tc>
        <w:tc>
          <w:tcPr>
            <w:tcW w:w="4508" w:type="dxa"/>
          </w:tcPr>
          <w:p w14:paraId="24FF8140" w14:textId="66564E86" w:rsidR="004516CA" w:rsidRPr="004516CA" w:rsidRDefault="002510F5" w:rsidP="005632A4">
            <w:pPr>
              <w:contextualSpacing/>
              <w:jc w:val="both"/>
              <w:rPr>
                <w:rFonts w:ascii="Arial" w:hAnsi="Arial" w:cs="Arial"/>
                <w:sz w:val="20"/>
                <w:szCs w:val="20"/>
              </w:rPr>
            </w:pPr>
            <w:r>
              <w:rPr>
                <w:rFonts w:ascii="Arial" w:hAnsi="Arial" w:cs="Arial"/>
                <w:sz w:val="20"/>
                <w:szCs w:val="20"/>
              </w:rPr>
              <w:t>(</w:t>
            </w:r>
            <w:r w:rsidR="004516CA" w:rsidRPr="004516CA">
              <w:rPr>
                <w:rFonts w:ascii="Arial" w:hAnsi="Arial" w:cs="Arial"/>
                <w:sz w:val="20"/>
                <w:szCs w:val="20"/>
              </w:rPr>
              <w:t xml:space="preserve">1 </w:t>
            </w:r>
            <w:r>
              <w:rPr>
                <w:rFonts w:ascii="Arial" w:hAnsi="Arial" w:cs="Arial"/>
                <w:sz w:val="20"/>
                <w:szCs w:val="20"/>
              </w:rPr>
              <w:t>–</w:t>
            </w:r>
            <w:r w:rsidR="004516CA" w:rsidRPr="004516CA">
              <w:rPr>
                <w:rFonts w:ascii="Arial" w:hAnsi="Arial" w:cs="Arial"/>
                <w:sz w:val="20"/>
                <w:szCs w:val="20"/>
              </w:rPr>
              <w:t xml:space="preserve"> D</w:t>
            </w:r>
            <w:r>
              <w:rPr>
                <w:rFonts w:ascii="Arial" w:hAnsi="Arial" w:cs="Arial"/>
                <w:sz w:val="20"/>
                <w:szCs w:val="20"/>
              </w:rPr>
              <w:t>)</w:t>
            </w:r>
          </w:p>
        </w:tc>
      </w:tr>
      <w:tr w:rsidR="004516CA" w:rsidRPr="004516CA" w14:paraId="01D215D0" w14:textId="77777777" w:rsidTr="005632A4">
        <w:tc>
          <w:tcPr>
            <w:tcW w:w="4508" w:type="dxa"/>
          </w:tcPr>
          <w:p w14:paraId="31F3DB44"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Social contract (health condition)</w:t>
            </w:r>
          </w:p>
        </w:tc>
        <w:tc>
          <w:tcPr>
            <w:tcW w:w="4508" w:type="dxa"/>
          </w:tcPr>
          <w:p w14:paraId="732F8A1B"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‘S’</w:t>
            </w:r>
          </w:p>
        </w:tc>
      </w:tr>
    </w:tbl>
    <w:p w14:paraId="739B8488" w14:textId="77777777" w:rsidR="004516CA" w:rsidRPr="004516CA" w:rsidRDefault="004516CA" w:rsidP="004516CA">
      <w:pPr>
        <w:contextualSpacing/>
        <w:jc w:val="both"/>
        <w:rPr>
          <w:rFonts w:ascii="Arial" w:hAnsi="Arial" w:cs="Arial"/>
          <w:sz w:val="20"/>
          <w:szCs w:val="20"/>
        </w:rPr>
      </w:pPr>
    </w:p>
    <w:p w14:paraId="3038498C" w14:textId="25DB18EE" w:rsidR="004516CA" w:rsidRPr="004516CA" w:rsidRDefault="002510F5" w:rsidP="004516CA">
      <w:pPr>
        <w:spacing w:line="240" w:lineRule="auto"/>
        <w:contextualSpacing/>
        <w:jc w:val="both"/>
        <w:rPr>
          <w:rFonts w:ascii="Arial" w:hAnsi="Arial" w:cs="Arial"/>
          <w:sz w:val="20"/>
          <w:szCs w:val="20"/>
        </w:rPr>
      </w:pPr>
      <w:r>
        <w:rPr>
          <w:rFonts w:ascii="Arial" w:hAnsi="Arial" w:cs="Arial"/>
          <w:sz w:val="20"/>
          <w:szCs w:val="20"/>
        </w:rPr>
        <w:t>Other selected</w:t>
      </w:r>
      <w:r w:rsidR="004516CA" w:rsidRPr="004516CA">
        <w:rPr>
          <w:rFonts w:ascii="Arial" w:hAnsi="Arial" w:cs="Arial"/>
          <w:sz w:val="20"/>
          <w:szCs w:val="20"/>
        </w:rPr>
        <w:t xml:space="preserve"> variables: We assume the employer observes productivity of current workers, profitability of their business unit, and thereafter sets its offered wage above the market wage as this is a proven method of ensuring the avoidance of workers who are likely to shirk or who signal low productivity levels (Shapiro and Stiglitz).</w:t>
      </w:r>
    </w:p>
    <w:p w14:paraId="7A6A5F3D" w14:textId="77777777" w:rsidR="004516CA" w:rsidRPr="004516CA" w:rsidRDefault="004516CA" w:rsidP="004516CA">
      <w:pPr>
        <w:contextualSpacing/>
        <w:jc w:val="both"/>
        <w:rPr>
          <w:rFonts w:ascii="Arial" w:hAnsi="Arial" w:cs="Arial"/>
          <w:sz w:val="20"/>
          <w:szCs w:val="20"/>
        </w:rPr>
      </w:pPr>
    </w:p>
    <w:tbl>
      <w:tblPr>
        <w:tblStyle w:val="TableGrid"/>
        <w:tblW w:w="0" w:type="auto"/>
        <w:tblLook w:val="04A0" w:firstRow="1" w:lastRow="0" w:firstColumn="1" w:lastColumn="0" w:noHBand="0" w:noVBand="1"/>
      </w:tblPr>
      <w:tblGrid>
        <w:gridCol w:w="4508"/>
        <w:gridCol w:w="4508"/>
      </w:tblGrid>
      <w:tr w:rsidR="004516CA" w:rsidRPr="004516CA" w14:paraId="16ED031B" w14:textId="77777777" w:rsidTr="005632A4">
        <w:tc>
          <w:tcPr>
            <w:tcW w:w="4508" w:type="dxa"/>
          </w:tcPr>
          <w:p w14:paraId="5DD4B021" w14:textId="77777777" w:rsidR="004516CA" w:rsidRPr="004516CA" w:rsidRDefault="004516CA" w:rsidP="005632A4">
            <w:pPr>
              <w:contextualSpacing/>
              <w:jc w:val="both"/>
              <w:rPr>
                <w:rFonts w:ascii="Arial" w:hAnsi="Arial" w:cs="Arial"/>
                <w:b/>
                <w:bCs/>
                <w:sz w:val="20"/>
                <w:szCs w:val="20"/>
              </w:rPr>
            </w:pPr>
            <w:r w:rsidRPr="004516CA">
              <w:rPr>
                <w:rFonts w:ascii="Arial" w:hAnsi="Arial" w:cs="Arial"/>
                <w:b/>
                <w:bCs/>
                <w:sz w:val="20"/>
                <w:szCs w:val="20"/>
              </w:rPr>
              <w:t>Dependent Variable</w:t>
            </w:r>
          </w:p>
        </w:tc>
        <w:tc>
          <w:tcPr>
            <w:tcW w:w="4508" w:type="dxa"/>
          </w:tcPr>
          <w:p w14:paraId="4375BD53" w14:textId="77777777" w:rsidR="004516CA" w:rsidRPr="004516CA" w:rsidRDefault="004516CA" w:rsidP="005632A4">
            <w:pPr>
              <w:contextualSpacing/>
              <w:jc w:val="both"/>
              <w:rPr>
                <w:rFonts w:ascii="Arial" w:hAnsi="Arial" w:cs="Arial"/>
                <w:b/>
                <w:bCs/>
                <w:sz w:val="20"/>
                <w:szCs w:val="20"/>
              </w:rPr>
            </w:pPr>
            <w:r w:rsidRPr="004516CA">
              <w:rPr>
                <w:rFonts w:ascii="Arial" w:hAnsi="Arial" w:cs="Arial"/>
                <w:b/>
                <w:bCs/>
                <w:sz w:val="20"/>
                <w:szCs w:val="20"/>
              </w:rPr>
              <w:t>Representation</w:t>
            </w:r>
          </w:p>
        </w:tc>
      </w:tr>
      <w:tr w:rsidR="004516CA" w:rsidRPr="004516CA" w14:paraId="5B15C628" w14:textId="77777777" w:rsidTr="005632A4">
        <w:tc>
          <w:tcPr>
            <w:tcW w:w="4508" w:type="dxa"/>
          </w:tcPr>
          <w:p w14:paraId="1D9CD025"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Productivity signalled by new worker</w:t>
            </w:r>
          </w:p>
        </w:tc>
        <w:tc>
          <w:tcPr>
            <w:tcW w:w="4508" w:type="dxa"/>
          </w:tcPr>
          <w:p w14:paraId="23E9CACC"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U*</w:t>
            </w:r>
          </w:p>
        </w:tc>
      </w:tr>
      <w:tr w:rsidR="004516CA" w:rsidRPr="004516CA" w14:paraId="72C88455" w14:textId="77777777" w:rsidTr="005632A4">
        <w:tc>
          <w:tcPr>
            <w:tcW w:w="4508" w:type="dxa"/>
          </w:tcPr>
          <w:p w14:paraId="6D5FC266"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Profitability of the business</w:t>
            </w:r>
          </w:p>
        </w:tc>
        <w:tc>
          <w:tcPr>
            <w:tcW w:w="4508" w:type="dxa"/>
          </w:tcPr>
          <w:p w14:paraId="0DB1A30B"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Simply ‘H’ or (P*Q)</w:t>
            </w:r>
          </w:p>
        </w:tc>
      </w:tr>
      <w:tr w:rsidR="004516CA" w:rsidRPr="004516CA" w14:paraId="6E66D51D" w14:textId="77777777" w:rsidTr="005632A4">
        <w:tc>
          <w:tcPr>
            <w:tcW w:w="4508" w:type="dxa"/>
          </w:tcPr>
          <w:p w14:paraId="11899895"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Shirking likelihood</w:t>
            </w:r>
          </w:p>
        </w:tc>
        <w:tc>
          <w:tcPr>
            <w:tcW w:w="4508" w:type="dxa"/>
          </w:tcPr>
          <w:p w14:paraId="66AF4E97"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(1 - U)</w:t>
            </w:r>
          </w:p>
        </w:tc>
      </w:tr>
      <w:tr w:rsidR="004516CA" w:rsidRPr="004516CA" w14:paraId="6E89BAFC" w14:textId="77777777" w:rsidTr="005632A4">
        <w:tc>
          <w:tcPr>
            <w:tcW w:w="4508" w:type="dxa"/>
          </w:tcPr>
          <w:p w14:paraId="7A0AA6B4"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Above market wage level</w:t>
            </w:r>
          </w:p>
        </w:tc>
        <w:tc>
          <w:tcPr>
            <w:tcW w:w="4508" w:type="dxa"/>
          </w:tcPr>
          <w:p w14:paraId="05AA3A42"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1+ W x (H) / U</w:t>
            </w:r>
          </w:p>
        </w:tc>
      </w:tr>
    </w:tbl>
    <w:p w14:paraId="076E381C" w14:textId="7E603F64" w:rsidR="00857765" w:rsidRPr="00856885" w:rsidRDefault="003F602D" w:rsidP="00FD1908">
      <w:pPr>
        <w:pStyle w:val="Heading2"/>
        <w:contextualSpacing/>
        <w:jc w:val="both"/>
        <w:rPr>
          <w:rFonts w:ascii="Arial" w:hAnsi="Arial" w:cs="Arial"/>
          <w:color w:val="auto"/>
        </w:rPr>
      </w:pPr>
      <w:bookmarkStart w:id="14" w:name="_Toc221638266"/>
      <w:r>
        <w:rPr>
          <w:rStyle w:val="Strong"/>
          <w:rFonts w:ascii="Arial" w:hAnsi="Arial" w:cs="Arial"/>
          <w:b w:val="0"/>
          <w:bCs w:val="0"/>
          <w:color w:val="auto"/>
        </w:rPr>
        <w:t>1.</w:t>
      </w:r>
      <w:r w:rsidR="00526086">
        <w:rPr>
          <w:rStyle w:val="Strong"/>
          <w:rFonts w:ascii="Arial" w:hAnsi="Arial" w:cs="Arial"/>
          <w:b w:val="0"/>
          <w:bCs w:val="0"/>
          <w:color w:val="auto"/>
        </w:rPr>
        <w:t>14</w:t>
      </w:r>
      <w:r w:rsidR="009E2038" w:rsidRPr="00856885">
        <w:rPr>
          <w:rStyle w:val="Strong"/>
          <w:rFonts w:ascii="Arial" w:hAnsi="Arial" w:cs="Arial"/>
          <w:b w:val="0"/>
          <w:bCs w:val="0"/>
          <w:color w:val="auto"/>
        </w:rPr>
        <w:t xml:space="preserve"> </w:t>
      </w:r>
      <w:bookmarkEnd w:id="13"/>
      <w:r w:rsidR="00B341DE" w:rsidRPr="00856885">
        <w:rPr>
          <w:rStyle w:val="Strong"/>
          <w:rFonts w:ascii="Arial" w:hAnsi="Arial" w:cs="Arial"/>
          <w:b w:val="0"/>
          <w:bCs w:val="0"/>
          <w:color w:val="auto"/>
        </w:rPr>
        <w:t>The Topic’s Importance to the Literature</w:t>
      </w:r>
      <w:bookmarkEnd w:id="14"/>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5"/>
      <w:r w:rsidRPr="00856885">
        <w:rPr>
          <w:rFonts w:ascii="Arial" w:hAnsi="Arial" w:cs="Arial"/>
          <w:sz w:val="20"/>
          <w:szCs w:val="20"/>
        </w:rPr>
        <w:t>understated</w:t>
      </w:r>
      <w:commentRangeEnd w:id="15"/>
      <w:r w:rsidRPr="00856885">
        <w:rPr>
          <w:rStyle w:val="CommentReference"/>
          <w:rFonts w:ascii="Arial" w:hAnsi="Arial" w:cs="Arial"/>
        </w:rPr>
        <w:commentReference w:id="15"/>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6"/>
      <w:commentRangeStart w:id="17"/>
      <w:commentRangeStart w:id="18"/>
      <w:r w:rsidRPr="00856885">
        <w:rPr>
          <w:rStyle w:val="Strong"/>
          <w:rFonts w:ascii="Arial" w:hAnsi="Arial" w:cs="Arial"/>
          <w:b w:val="0"/>
          <w:bCs w:val="0"/>
          <w:sz w:val="20"/>
          <w:szCs w:val="20"/>
        </w:rPr>
        <w:t>websites</w:t>
      </w:r>
      <w:commentRangeEnd w:id="16"/>
      <w:r w:rsidRPr="00856885">
        <w:rPr>
          <w:rStyle w:val="CommentReference"/>
          <w:rFonts w:ascii="Arial" w:hAnsi="Arial" w:cs="Arial"/>
        </w:rPr>
        <w:commentReference w:id="16"/>
      </w:r>
      <w:commentRangeEnd w:id="17"/>
      <w:r w:rsidRPr="00856885">
        <w:rPr>
          <w:rStyle w:val="CommentReference"/>
          <w:rFonts w:ascii="Arial" w:hAnsi="Arial" w:cs="Arial"/>
        </w:rPr>
        <w:commentReference w:id="17"/>
      </w:r>
      <w:commentRangeEnd w:id="18"/>
      <w:r w:rsidRPr="00856885">
        <w:rPr>
          <w:rStyle w:val="CommentReference"/>
          <w:rFonts w:ascii="Arial" w:hAnsi="Arial" w:cs="Arial"/>
        </w:rPr>
        <w:commentReference w:id="18"/>
      </w:r>
    </w:p>
    <w:p w14:paraId="00D5AD85" w14:textId="3E6CCAC5" w:rsidR="00857765" w:rsidRPr="00856885" w:rsidRDefault="003F602D" w:rsidP="00FD1908">
      <w:pPr>
        <w:pStyle w:val="Heading2"/>
        <w:contextualSpacing/>
        <w:jc w:val="both"/>
        <w:rPr>
          <w:rStyle w:val="Strong"/>
          <w:rFonts w:ascii="Arial" w:hAnsi="Arial" w:cs="Arial"/>
          <w:b w:val="0"/>
          <w:bCs w:val="0"/>
          <w:color w:val="auto"/>
        </w:rPr>
      </w:pPr>
      <w:bookmarkStart w:id="19" w:name="_Toc215736437"/>
      <w:bookmarkStart w:id="20" w:name="_Toc221638267"/>
      <w:r>
        <w:rPr>
          <w:rFonts w:ascii="Arial" w:hAnsi="Arial" w:cs="Arial"/>
          <w:color w:val="auto"/>
        </w:rPr>
        <w:t>1.</w:t>
      </w:r>
      <w:r w:rsidR="00526086">
        <w:rPr>
          <w:rFonts w:ascii="Arial" w:hAnsi="Arial" w:cs="Arial"/>
          <w:color w:val="auto"/>
        </w:rPr>
        <w:t>15</w:t>
      </w:r>
      <w:r w:rsidR="009E2038" w:rsidRPr="00856885">
        <w:rPr>
          <w:rFonts w:ascii="Arial" w:hAnsi="Arial" w:cs="Arial"/>
          <w:color w:val="auto"/>
        </w:rPr>
        <w:t xml:space="preserve">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9"/>
      <w:bookmarkEnd w:id="20"/>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21"/>
      <w:commentRangeStart w:id="22"/>
      <w:r w:rsidRPr="00856885">
        <w:rPr>
          <w:rStyle w:val="Strong"/>
          <w:rFonts w:ascii="Arial" w:hAnsi="Arial" w:cs="Arial"/>
          <w:b w:val="0"/>
          <w:bCs w:val="0"/>
          <w:sz w:val="20"/>
          <w:szCs w:val="20"/>
        </w:rPr>
        <w:t>such</w:t>
      </w:r>
      <w:commentRangeEnd w:id="21"/>
      <w:r w:rsidRPr="00856885">
        <w:rPr>
          <w:rStyle w:val="CommentReference"/>
          <w:rFonts w:ascii="Arial" w:hAnsi="Arial" w:cs="Arial"/>
        </w:rPr>
        <w:commentReference w:id="21"/>
      </w:r>
      <w:commentRangeEnd w:id="22"/>
      <w:r w:rsidRPr="00856885">
        <w:rPr>
          <w:rStyle w:val="CommentReference"/>
          <w:rFonts w:ascii="Arial" w:hAnsi="Arial" w:cs="Arial"/>
        </w:rPr>
        <w:commentReference w:id="22"/>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3759C801" w:rsidR="00811C16" w:rsidRPr="00856885" w:rsidRDefault="003F602D" w:rsidP="00FD1908">
      <w:pPr>
        <w:pStyle w:val="Heading2"/>
        <w:contextualSpacing/>
        <w:jc w:val="both"/>
        <w:rPr>
          <w:rStyle w:val="Strong"/>
          <w:rFonts w:ascii="Arial" w:hAnsi="Arial" w:cs="Arial"/>
          <w:b w:val="0"/>
          <w:bCs w:val="0"/>
          <w:color w:val="000000" w:themeColor="text1"/>
        </w:rPr>
      </w:pPr>
      <w:bookmarkStart w:id="23" w:name="_Toc216632807"/>
      <w:bookmarkStart w:id="24" w:name="_Toc221638268"/>
      <w:bookmarkStart w:id="25" w:name="_Toc215736438"/>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16</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Introduction to TMA 2</w:t>
      </w:r>
      <w:bookmarkEnd w:id="23"/>
      <w:r w:rsidR="00811C16" w:rsidRPr="00856885">
        <w:rPr>
          <w:rStyle w:val="Strong"/>
          <w:rFonts w:ascii="Arial" w:hAnsi="Arial" w:cs="Arial"/>
          <w:b w:val="0"/>
          <w:bCs w:val="0"/>
          <w:color w:val="000000" w:themeColor="text1"/>
        </w:rPr>
        <w:t xml:space="preserve"> – Literature Review</w:t>
      </w:r>
      <w:bookmarkEnd w:id="24"/>
    </w:p>
    <w:p w14:paraId="1CDB58E0" w14:textId="5A6B1AB3"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w:t>
      </w:r>
      <w:r w:rsidR="00836067">
        <w:rPr>
          <w:rFonts w:ascii="Arial" w:hAnsi="Arial" w:cs="Arial"/>
          <w:color w:val="000000" w:themeColor="text1"/>
          <w:sz w:val="20"/>
          <w:szCs w:val="20"/>
        </w:rPr>
        <w:t xml:space="preserve">EBSCOhost Research Databases, </w:t>
      </w:r>
      <w:r w:rsidRPr="00856885">
        <w:rPr>
          <w:rFonts w:ascii="Arial" w:hAnsi="Arial" w:cs="Arial"/>
          <w:color w:val="000000" w:themeColor="text1"/>
          <w:sz w:val="20"/>
          <w:szCs w:val="20"/>
        </w:rPr>
        <w:t>JSTOR,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5CB2C66D" w:rsidR="00811C16" w:rsidRPr="00856885" w:rsidRDefault="003F602D" w:rsidP="00FD1908">
      <w:pPr>
        <w:pStyle w:val="Heading2"/>
        <w:contextualSpacing/>
        <w:jc w:val="both"/>
        <w:rPr>
          <w:rStyle w:val="Strong"/>
          <w:rFonts w:ascii="Arial" w:hAnsi="Arial" w:cs="Arial"/>
          <w:b w:val="0"/>
          <w:bCs w:val="0"/>
          <w:color w:val="000000" w:themeColor="text1"/>
        </w:rPr>
      </w:pPr>
      <w:bookmarkStart w:id="26" w:name="_Toc216632808"/>
      <w:bookmarkStart w:id="27" w:name="_Toc221638269"/>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17</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6"/>
      <w:bookmarkEnd w:id="27"/>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2CA409FF" w14:textId="12FD3A40" w:rsidR="00201BF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7C4BE0F1" w14:textId="1BBEE213" w:rsidR="009D66E8" w:rsidRPr="009D66E8" w:rsidRDefault="009D66E8" w:rsidP="009D66E8">
      <w:pPr>
        <w:pStyle w:val="Heading2"/>
        <w:contextualSpacing/>
        <w:jc w:val="both"/>
        <w:rPr>
          <w:rFonts w:ascii="Arial" w:hAnsi="Arial" w:cs="Arial"/>
          <w:color w:val="000000" w:themeColor="text1"/>
        </w:rPr>
      </w:pPr>
      <w:bookmarkStart w:id="28" w:name="_Toc221638270"/>
      <w:r>
        <w:rPr>
          <w:rStyle w:val="Strong"/>
          <w:rFonts w:ascii="Arial" w:hAnsi="Arial" w:cs="Arial"/>
          <w:b w:val="0"/>
          <w:bCs w:val="0"/>
          <w:color w:val="000000" w:themeColor="text1"/>
        </w:rPr>
        <w:lastRenderedPageBreak/>
        <w:t xml:space="preserve">1.18 </w:t>
      </w:r>
      <w:r w:rsidRPr="009D66E8">
        <w:rPr>
          <w:rStyle w:val="Strong"/>
          <w:rFonts w:ascii="Arial" w:hAnsi="Arial" w:cs="Arial"/>
          <w:b w:val="0"/>
          <w:bCs w:val="0"/>
          <w:color w:val="000000" w:themeColor="text1"/>
        </w:rPr>
        <w:t>Conducting Gap Analysis – AI and its effect on HRM</w:t>
      </w:r>
      <w:bookmarkEnd w:id="28"/>
    </w:p>
    <w:p w14:paraId="07EEC0EA" w14:textId="2FC0510F" w:rsidR="00FD1908" w:rsidRPr="00856885" w:rsidRDefault="00AD3063" w:rsidP="00502336">
      <w:pPr>
        <w:jc w:val="both"/>
        <w:rPr>
          <w:rFonts w:ascii="Arial" w:hAnsi="Arial" w:cs="Arial"/>
          <w:sz w:val="20"/>
          <w:szCs w:val="20"/>
        </w:rPr>
      </w:pPr>
      <w:bookmarkStart w:id="29" w:name="_Toc216632809"/>
      <w:r w:rsidRPr="00AD3063">
        <w:rPr>
          <w:rFonts w:ascii="Arial" w:hAnsi="Arial" w:cs="Arial"/>
          <w:sz w:val="20"/>
          <w:szCs w:val="20"/>
        </w:rPr>
        <w:t>AI as an umbrella term for concepts machine learning, NLP, computer vision and other key algorithmic concepts</w:t>
      </w:r>
      <w:r>
        <w:rPr>
          <w:rFonts w:ascii="Arial" w:hAnsi="Arial" w:cs="Arial"/>
          <w:sz w:val="20"/>
          <w:szCs w:val="20"/>
        </w:rPr>
        <w:t>. S</w:t>
      </w:r>
      <w:r w:rsidR="00887BF1" w:rsidRPr="00856885">
        <w:rPr>
          <w:rFonts w:ascii="Arial" w:hAnsi="Arial" w:cs="Arial"/>
          <w:sz w:val="20"/>
          <w:szCs w:val="20"/>
        </w:rPr>
        <w:t xml:space="preserve">ome gaps certainly </w:t>
      </w:r>
      <w:r w:rsidR="0036616F" w:rsidRPr="00856885">
        <w:rPr>
          <w:rFonts w:ascii="Arial" w:hAnsi="Arial" w:cs="Arial"/>
          <w:sz w:val="20"/>
          <w:szCs w:val="20"/>
        </w:rPr>
        <w:t xml:space="preserve">do </w:t>
      </w:r>
      <w:r w:rsidR="00887BF1" w:rsidRPr="00856885">
        <w:rPr>
          <w:rFonts w:ascii="Arial" w:hAnsi="Arial" w:cs="Arial"/>
          <w:sz w:val="20"/>
          <w:szCs w:val="20"/>
        </w:rPr>
        <w:t>exist in the form of “</w:t>
      </w:r>
      <w:r w:rsidR="00887BF1" w:rsidRPr="00856885">
        <w:rPr>
          <w:rFonts w:ascii="Arial" w:hAnsi="Arial" w:cs="Arial"/>
          <w:i/>
          <w:iCs/>
          <w:sz w:val="20"/>
          <w:szCs w:val="20"/>
        </w:rPr>
        <w:t>minimal information</w:t>
      </w:r>
      <w:r w:rsidR="00887BF1"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Jeste, 2004)</w:t>
      </w:r>
      <w:r w:rsidR="00887BF1" w:rsidRPr="00856885">
        <w:rPr>
          <w:rFonts w:ascii="Arial" w:hAnsi="Arial" w:cs="Arial"/>
          <w:sz w:val="20"/>
          <w:szCs w:val="20"/>
        </w:rPr>
        <w:t>, o</w:t>
      </w:r>
      <w:r w:rsidR="00FD1908" w:rsidRPr="00856885">
        <w:rPr>
          <w:rFonts w:ascii="Arial" w:hAnsi="Arial" w:cs="Arial"/>
          <w:sz w:val="20"/>
          <w:szCs w:val="20"/>
        </w:rPr>
        <w:t xml:space="preserve">ne of the </w:t>
      </w:r>
      <w:r w:rsidR="00887BF1"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00887BF1"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Arsenyan,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r w:rsidR="00170080" w:rsidRPr="00856885">
        <w:rPr>
          <w:rFonts w:ascii="Arial" w:hAnsi="Arial" w:cs="Arial"/>
          <w:sz w:val="20"/>
          <w:szCs w:val="20"/>
        </w:rPr>
        <w:t>Chilunjika</w:t>
      </w:r>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p>
    <w:p w14:paraId="4CC004D7" w14:textId="30FBD9F3" w:rsidR="00B92FD8" w:rsidRPr="00856885" w:rsidRDefault="009D66E8" w:rsidP="009D66E8">
      <w:pPr>
        <w:pStyle w:val="Heading2"/>
        <w:contextualSpacing/>
        <w:jc w:val="both"/>
        <w:rPr>
          <w:rStyle w:val="Strong"/>
          <w:rFonts w:ascii="Arial" w:hAnsi="Arial" w:cs="Arial"/>
          <w:b w:val="0"/>
          <w:bCs w:val="0"/>
          <w:color w:val="000000" w:themeColor="text1"/>
        </w:rPr>
      </w:pPr>
      <w:bookmarkStart w:id="30" w:name="_Toc221638271"/>
      <w:r>
        <w:rPr>
          <w:rStyle w:val="Strong"/>
          <w:rFonts w:ascii="Arial" w:hAnsi="Arial" w:cs="Arial"/>
          <w:b w:val="0"/>
          <w:bCs w:val="0"/>
          <w:color w:val="000000" w:themeColor="text1"/>
        </w:rPr>
        <w:t xml:space="preserve">1.19 </w:t>
      </w:r>
      <w:r w:rsidRPr="009D66E8">
        <w:rPr>
          <w:rStyle w:val="Strong"/>
          <w:rFonts w:ascii="Arial" w:hAnsi="Arial" w:cs="Arial"/>
          <w:b w:val="0"/>
          <w:bCs w:val="0"/>
          <w:color w:val="000000" w:themeColor="text1"/>
        </w:rPr>
        <w:t>Concerns and Recommendations</w:t>
      </w:r>
      <w:bookmarkEnd w:id="30"/>
    </w:p>
    <w:p w14:paraId="38D9688D" w14:textId="223BBB04"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w:t>
      </w:r>
      <w:r w:rsidR="0084322C">
        <w:rPr>
          <w:rFonts w:ascii="Arial" w:hAnsi="Arial" w:cs="Arial"/>
          <w:sz w:val="20"/>
          <w:szCs w:val="20"/>
        </w:rPr>
        <w:t>thesis</w:t>
      </w:r>
      <w:r>
        <w:rPr>
          <w:rFonts w:ascii="Arial" w:hAnsi="Arial" w:cs="Arial"/>
          <w:sz w:val="20"/>
          <w:szCs w:val="20"/>
        </w:rPr>
        <w:t xml:space="preserve">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over </w:t>
      </w:r>
      <w:r w:rsidR="0084322C">
        <w:rPr>
          <w:rFonts w:ascii="Arial" w:hAnsi="Arial" w:cs="Arial"/>
          <w:sz w:val="20"/>
          <w:szCs w:val="20"/>
        </w:rPr>
        <w:t xml:space="preserve">the course of </w:t>
      </w:r>
      <w:r>
        <w:rPr>
          <w:rFonts w:ascii="Arial" w:hAnsi="Arial" w:cs="Arial"/>
          <w:sz w:val="20"/>
          <w:szCs w:val="20"/>
        </w:rPr>
        <w:t xml:space="preserve">a 3-week </w:t>
      </w:r>
      <w:r w:rsidR="0084322C">
        <w:rPr>
          <w:rFonts w:ascii="Arial" w:hAnsi="Arial" w:cs="Arial"/>
          <w:sz w:val="20"/>
          <w:szCs w:val="20"/>
        </w:rPr>
        <w:t xml:space="preserve">testing </w:t>
      </w:r>
      <w:r>
        <w:rPr>
          <w:rFonts w:ascii="Arial" w:hAnsi="Arial" w:cs="Arial"/>
          <w:sz w:val="20"/>
          <w:szCs w:val="20"/>
        </w:rPr>
        <w:t xml:space="preserve">period. Whilst implementing </w:t>
      </w:r>
      <w:r w:rsidR="0084322C">
        <w:rPr>
          <w:rFonts w:ascii="Arial" w:hAnsi="Arial" w:cs="Arial"/>
          <w:sz w:val="20"/>
          <w:szCs w:val="20"/>
        </w:rPr>
        <w:t>the use of three</w:t>
      </w:r>
      <w:r w:rsidR="005F59D5">
        <w:rPr>
          <w:rFonts w:ascii="Arial" w:hAnsi="Arial" w:cs="Arial"/>
          <w:sz w:val="20"/>
          <w:szCs w:val="20"/>
        </w:rPr>
        <w:t xml:space="preserve"> key </w:t>
      </w:r>
      <w:r w:rsidR="0084322C">
        <w:rPr>
          <w:rFonts w:ascii="Arial" w:hAnsi="Arial" w:cs="Arial"/>
          <w:sz w:val="20"/>
          <w:szCs w:val="20"/>
        </w:rPr>
        <w:t xml:space="preserve">large language </w:t>
      </w:r>
      <w:r w:rsidR="005F59D5">
        <w:rPr>
          <w:rFonts w:ascii="Arial" w:hAnsi="Arial" w:cs="Arial"/>
          <w:sz w:val="20"/>
          <w:szCs w:val="20"/>
        </w:rPr>
        <w:t xml:space="preserve">models 1) </w:t>
      </w:r>
      <w:r w:rsidR="0084322C">
        <w:rPr>
          <w:rFonts w:ascii="Arial" w:hAnsi="Arial" w:cs="Arial"/>
          <w:sz w:val="20"/>
          <w:szCs w:val="20"/>
        </w:rPr>
        <w:t xml:space="preserve">Google’s </w:t>
      </w:r>
      <w:r w:rsidR="00AD4668">
        <w:rPr>
          <w:rFonts w:ascii="Arial" w:hAnsi="Arial" w:cs="Arial"/>
          <w:sz w:val="20"/>
          <w:szCs w:val="20"/>
        </w:rPr>
        <w:t xml:space="preserve">Gemini 3.5, </w:t>
      </w:r>
      <w:r w:rsidR="005F59D5">
        <w:rPr>
          <w:rFonts w:ascii="Arial" w:hAnsi="Arial" w:cs="Arial"/>
          <w:sz w:val="20"/>
          <w:szCs w:val="20"/>
        </w:rPr>
        <w:t xml:space="preserve">2) </w:t>
      </w:r>
      <w:r w:rsidR="0084322C">
        <w:rPr>
          <w:rFonts w:ascii="Arial" w:hAnsi="Arial" w:cs="Arial"/>
          <w:sz w:val="20"/>
          <w:szCs w:val="20"/>
        </w:rPr>
        <w:t xml:space="preserve">Anthropic’s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Claude Opus 4.5 (the latest iteration of Anthropic’s market leading LLM)</w:t>
      </w:r>
      <w:r w:rsidR="0084322C">
        <w:rPr>
          <w:rFonts w:ascii="Arial" w:hAnsi="Arial" w:cs="Arial"/>
          <w:sz w:val="20"/>
          <w:szCs w:val="20"/>
        </w:rPr>
        <w:t>. By p</w:t>
      </w:r>
      <w:r>
        <w:rPr>
          <w:rFonts w:ascii="Arial" w:hAnsi="Arial" w:cs="Arial"/>
          <w:sz w:val="20"/>
          <w:szCs w:val="20"/>
        </w:rPr>
        <w:t xml:space="preserve">rompting </w:t>
      </w:r>
      <w:r w:rsidR="00AD4668">
        <w:rPr>
          <w:rFonts w:ascii="Arial" w:hAnsi="Arial" w:cs="Arial"/>
          <w:sz w:val="20"/>
          <w:szCs w:val="20"/>
        </w:rPr>
        <w:t>each</w:t>
      </w:r>
      <w:r>
        <w:rPr>
          <w:rFonts w:ascii="Arial" w:hAnsi="Arial" w:cs="Arial"/>
          <w:sz w:val="20"/>
          <w:szCs w:val="20"/>
        </w:rPr>
        <w:t xml:space="preserve"> model through an OAuth 2.0 API, much of the </w:t>
      </w:r>
      <w:r w:rsidR="00E45AEC">
        <w:rPr>
          <w:rFonts w:ascii="Arial" w:hAnsi="Arial" w:cs="Arial"/>
          <w:sz w:val="20"/>
          <w:szCs w:val="20"/>
        </w:rPr>
        <w:t xml:space="preserve">Afro-centric </w:t>
      </w:r>
      <w:r>
        <w:rPr>
          <w:rFonts w:ascii="Arial" w:hAnsi="Arial" w:cs="Arial"/>
          <w:sz w:val="20"/>
          <w:szCs w:val="20"/>
        </w:rPr>
        <w:t xml:space="preserve">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554EB11F" w14:textId="7FF2719B" w:rsidR="0057457C" w:rsidRPr="00B92FD8"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2A8457A0" w14:textId="7E0DC4B1" w:rsidR="00811C16" w:rsidRPr="00856885" w:rsidRDefault="009D66E8" w:rsidP="00FD1908">
      <w:pPr>
        <w:pStyle w:val="Heading2"/>
        <w:contextualSpacing/>
        <w:jc w:val="both"/>
        <w:rPr>
          <w:rStyle w:val="Strong"/>
          <w:rFonts w:ascii="Arial" w:hAnsi="Arial" w:cs="Arial"/>
          <w:b w:val="0"/>
          <w:bCs w:val="0"/>
          <w:color w:val="000000" w:themeColor="text1"/>
        </w:rPr>
      </w:pPr>
      <w:bookmarkStart w:id="31" w:name="_Toc221638272"/>
      <w:r>
        <w:rPr>
          <w:rStyle w:val="Strong"/>
          <w:rFonts w:ascii="Arial" w:hAnsi="Arial" w:cs="Arial"/>
          <w:b w:val="0"/>
          <w:bCs w:val="0"/>
          <w:color w:val="000000" w:themeColor="text1"/>
        </w:rPr>
        <w:t>1.20</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Explicating </w:t>
      </w:r>
      <w:r w:rsidR="00F22DB9">
        <w:rPr>
          <w:rStyle w:val="Strong"/>
          <w:rFonts w:ascii="Arial" w:hAnsi="Arial" w:cs="Arial"/>
          <w:b w:val="0"/>
          <w:bCs w:val="0"/>
          <w:color w:val="000000" w:themeColor="text1"/>
        </w:rPr>
        <w:t xml:space="preserve">the </w:t>
      </w:r>
      <w:r w:rsidR="00811C16" w:rsidRPr="00856885">
        <w:rPr>
          <w:rStyle w:val="Strong"/>
          <w:rFonts w:ascii="Arial" w:hAnsi="Arial" w:cs="Arial"/>
          <w:b w:val="0"/>
          <w:bCs w:val="0"/>
          <w:color w:val="000000" w:themeColor="text1"/>
        </w:rPr>
        <w:t>Literature Review 1</w:t>
      </w:r>
      <w:bookmarkEnd w:id="29"/>
      <w:r w:rsidR="006C05C8" w:rsidRPr="00856885">
        <w:rPr>
          <w:rStyle w:val="Strong"/>
          <w:rFonts w:ascii="Arial" w:hAnsi="Arial" w:cs="Arial"/>
          <w:b w:val="0"/>
          <w:bCs w:val="0"/>
          <w:color w:val="000000" w:themeColor="text1"/>
        </w:rPr>
        <w:t xml:space="preserve"> – Applicant Attraction</w:t>
      </w:r>
      <w:bookmarkEnd w:id="31"/>
    </w:p>
    <w:p w14:paraId="0FF34A9B" w14:textId="77777777" w:rsidR="007D445D" w:rsidRPr="007D445D" w:rsidRDefault="00811C16" w:rsidP="007D445D">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r w:rsidR="007D445D">
        <w:rPr>
          <w:rFonts w:ascii="Arial" w:hAnsi="Arial" w:cs="Arial"/>
          <w:color w:val="000000" w:themeColor="text1"/>
          <w:sz w:val="20"/>
          <w:szCs w:val="20"/>
        </w:rPr>
        <w:t xml:space="preserve"> </w:t>
      </w:r>
      <w:r w:rsidR="007D445D" w:rsidRPr="007D445D">
        <w:rPr>
          <w:rFonts w:ascii="Arial" w:hAnsi="Arial" w:cs="Arial"/>
          <w:color w:val="000000" w:themeColor="text1"/>
          <w:sz w:val="20"/>
          <w:szCs w:val="20"/>
        </w:rPr>
        <w:t>How does signalling affect a strategic HRM approach? Roehl stipulates this contention is analogous to the conflict as seen in psychological contract theory, arguing that an organization’s signal – through its communications strategy and its choice of HR system, can have a binary impact on the perception of the employee (Roehl, 2019).</w:t>
      </w:r>
    </w:p>
    <w:p w14:paraId="0381E36B" w14:textId="77777777" w:rsidR="007D445D" w:rsidRPr="007D445D" w:rsidRDefault="007D445D" w:rsidP="007D445D">
      <w:pPr>
        <w:jc w:val="both"/>
        <w:rPr>
          <w:rFonts w:ascii="Arial" w:hAnsi="Arial" w:cs="Arial"/>
          <w:color w:val="000000" w:themeColor="text1"/>
          <w:sz w:val="20"/>
          <w:szCs w:val="20"/>
        </w:rPr>
      </w:pPr>
      <w:r w:rsidRPr="007D445D">
        <w:rPr>
          <w:rFonts w:ascii="Arial" w:hAnsi="Arial" w:cs="Arial"/>
          <w:color w:val="000000" w:themeColor="text1"/>
          <w:sz w:val="20"/>
          <w:szCs w:val="20"/>
        </w:rPr>
        <w:t xml:space="preserve">Familiar themes from </w:t>
      </w:r>
      <w:r w:rsidRPr="007D445D">
        <w:rPr>
          <w:rFonts w:ascii="Arial" w:hAnsi="Arial" w:cs="Arial"/>
          <w:b/>
          <w:bCs/>
          <w:color w:val="000000" w:themeColor="text1"/>
          <w:sz w:val="20"/>
          <w:szCs w:val="20"/>
        </w:rPr>
        <w:t>Roehl (2019)’s</w:t>
      </w:r>
      <w:r w:rsidRPr="007D445D">
        <w:rPr>
          <w:rFonts w:ascii="Arial" w:hAnsi="Arial" w:cs="Arial"/>
          <w:color w:val="000000" w:themeColor="text1"/>
          <w:sz w:val="20"/>
          <w:szCs w:val="20"/>
        </w:rPr>
        <w:t xml:space="preserve"> article:</w:t>
      </w:r>
    </w:p>
    <w:p w14:paraId="50AF4CD2" w14:textId="3BD0A9EF" w:rsidR="00796FF5" w:rsidRPr="007D445D" w:rsidRDefault="007D445D" w:rsidP="00FD1908">
      <w:pPr>
        <w:numPr>
          <w:ilvl w:val="0"/>
          <w:numId w:val="21"/>
        </w:numPr>
        <w:jc w:val="both"/>
        <w:rPr>
          <w:rFonts w:ascii="Arial" w:hAnsi="Arial" w:cs="Arial"/>
          <w:color w:val="000000" w:themeColor="text1"/>
          <w:sz w:val="20"/>
          <w:szCs w:val="20"/>
        </w:rPr>
      </w:pPr>
      <w:r w:rsidRPr="007D445D">
        <w:rPr>
          <w:rFonts w:ascii="Arial" w:hAnsi="Arial" w:cs="Arial"/>
          <w:color w:val="000000" w:themeColor="text1"/>
          <w:sz w:val="20"/>
          <w:szCs w:val="20"/>
        </w:rPr>
        <w:t xml:space="preserve">The notion that SHRM can influence attitudinal and behavioural reactions (Lepak </w:t>
      </w:r>
      <w:r w:rsidRPr="007D445D">
        <w:rPr>
          <w:rFonts w:ascii="Arial" w:hAnsi="Arial" w:cs="Arial"/>
          <w:i/>
          <w:iCs/>
          <w:color w:val="000000" w:themeColor="text1"/>
          <w:sz w:val="20"/>
          <w:szCs w:val="20"/>
        </w:rPr>
        <w:t>et. al</w:t>
      </w:r>
      <w:r>
        <w:rPr>
          <w:rFonts w:ascii="Arial" w:hAnsi="Arial" w:cs="Arial"/>
          <w:i/>
          <w:iCs/>
          <w:color w:val="000000" w:themeColor="text1"/>
          <w:sz w:val="20"/>
          <w:szCs w:val="20"/>
        </w:rPr>
        <w:t xml:space="preserve"> </w:t>
      </w:r>
      <w:r w:rsidRPr="007D445D">
        <w:rPr>
          <w:rFonts w:ascii="Arial" w:hAnsi="Arial" w:cs="Arial"/>
          <w:color w:val="000000" w:themeColor="text1"/>
          <w:sz w:val="20"/>
          <w:szCs w:val="20"/>
        </w:rPr>
        <w:t xml:space="preserve">and Bowen and Ostroff) is analogous to the findings of an article by Morris </w:t>
      </w:r>
      <w:r w:rsidRPr="007D445D">
        <w:rPr>
          <w:rFonts w:ascii="Arial" w:hAnsi="Arial" w:cs="Arial"/>
          <w:i/>
          <w:iCs/>
          <w:color w:val="000000" w:themeColor="text1"/>
          <w:sz w:val="20"/>
          <w:szCs w:val="20"/>
        </w:rPr>
        <w:t>et. al.</w:t>
      </w:r>
      <w:r w:rsidRPr="007D445D">
        <w:rPr>
          <w:rFonts w:ascii="Arial" w:hAnsi="Arial" w:cs="Arial"/>
          <w:color w:val="000000" w:themeColor="text1"/>
          <w:sz w:val="20"/>
          <w:szCs w:val="20"/>
        </w:rPr>
        <w:t xml:space="preserve"> (1993) on attitudinal and behavioural commitments.</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lastRenderedPageBreak/>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3AA9DDE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Dutta &amp; Adsule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Lup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504F17B"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A56113" w:rsidRPr="00856885" w14:paraId="0F304C1E" w14:textId="77777777" w:rsidTr="00502336">
        <w:trPr>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7DE7A6A5" w:rsidR="00A56113" w:rsidRPr="00856885" w:rsidRDefault="00A56113"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w:t>
            </w:r>
            <w:r w:rsidR="00A32414">
              <w:rPr>
                <w:rFonts w:ascii="Arial" w:hAnsi="Arial" w:cs="Arial"/>
                <w:color w:val="000000" w:themeColor="text1"/>
                <w:sz w:val="20"/>
                <w:szCs w:val="20"/>
              </w:rPr>
              <w:t>n</w:t>
            </w:r>
          </w:p>
        </w:tc>
        <w:tc>
          <w:tcPr>
            <w:tcW w:w="3006" w:type="dxa"/>
          </w:tcPr>
          <w:p w14:paraId="1216C92C" w14:textId="765C3E33" w:rsidR="00A56113" w:rsidRPr="00856885" w:rsidRDefault="00A56113"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32" w:name="_Toc216632810"/>
    </w:p>
    <w:p w14:paraId="63BB0180" w14:textId="6ECC9240" w:rsidR="00811C16" w:rsidRPr="00856885" w:rsidRDefault="009D66E8" w:rsidP="00FD1908">
      <w:pPr>
        <w:pStyle w:val="Heading2"/>
        <w:contextualSpacing/>
        <w:jc w:val="both"/>
        <w:rPr>
          <w:rStyle w:val="Strong"/>
          <w:rFonts w:ascii="Arial" w:hAnsi="Arial" w:cs="Arial"/>
          <w:b w:val="0"/>
          <w:bCs w:val="0"/>
          <w:color w:val="000000" w:themeColor="text1"/>
        </w:rPr>
      </w:pPr>
      <w:bookmarkStart w:id="33" w:name="_Toc221638273"/>
      <w:r>
        <w:rPr>
          <w:rStyle w:val="Strong"/>
          <w:rFonts w:ascii="Arial" w:hAnsi="Arial" w:cs="Arial"/>
          <w:b w:val="0"/>
          <w:bCs w:val="0"/>
          <w:color w:val="000000" w:themeColor="text1"/>
        </w:rPr>
        <w:t>1.21</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Explicating </w:t>
      </w:r>
      <w:r w:rsidR="00F22DB9">
        <w:rPr>
          <w:rStyle w:val="Strong"/>
          <w:rFonts w:ascii="Arial" w:hAnsi="Arial" w:cs="Arial"/>
          <w:b w:val="0"/>
          <w:bCs w:val="0"/>
          <w:color w:val="000000" w:themeColor="text1"/>
        </w:rPr>
        <w:t xml:space="preserve">the </w:t>
      </w:r>
      <w:r w:rsidR="00811C16" w:rsidRPr="00856885">
        <w:rPr>
          <w:rStyle w:val="Strong"/>
          <w:rFonts w:ascii="Arial" w:hAnsi="Arial" w:cs="Arial"/>
          <w:b w:val="0"/>
          <w:bCs w:val="0"/>
          <w:color w:val="000000" w:themeColor="text1"/>
        </w:rPr>
        <w:t>Literature Review 2</w:t>
      </w:r>
      <w:bookmarkEnd w:id="32"/>
      <w:r w:rsidR="00C656AC" w:rsidRPr="00856885">
        <w:rPr>
          <w:rStyle w:val="Strong"/>
          <w:rFonts w:ascii="Arial" w:hAnsi="Arial" w:cs="Arial"/>
          <w:b w:val="0"/>
          <w:bCs w:val="0"/>
          <w:color w:val="000000" w:themeColor="text1"/>
        </w:rPr>
        <w:t xml:space="preserve"> – Signalling Theory</w:t>
      </w:r>
      <w:bookmarkEnd w:id="33"/>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Spence (1973): Theoretical Article</w:t>
      </w:r>
      <w:r w:rsidR="00D36A5A" w:rsidRPr="00847B9B">
        <w:rPr>
          <w:rFonts w:ascii="Arial" w:hAnsi="Arial" w:cs="Arial"/>
          <w:b/>
          <w:bCs/>
          <w:color w:val="000000" w:themeColor="text1"/>
          <w:sz w:val="20"/>
          <w:szCs w:val="20"/>
        </w:rPr>
        <w:t xml:space="preserve"> on Signalling Theory</w:t>
      </w:r>
    </w:p>
    <w:p w14:paraId="72474575" w14:textId="1FE1339D" w:rsidR="00CB609B"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A228EE">
        <w:rPr>
          <w:rFonts w:ascii="Arial" w:hAnsi="Arial" w:cs="Arial"/>
          <w:color w:val="000000" w:themeColor="text1"/>
          <w:sz w:val="20"/>
          <w:szCs w:val="20"/>
        </w:rPr>
        <w:t>, which itself is a problematic notion due to the euphemisms of loss being invoked</w:t>
      </w:r>
      <w:r w:rsidR="00D36A5A" w:rsidRPr="00856885">
        <w:rPr>
          <w:rFonts w:ascii="Arial" w:hAnsi="Arial" w:cs="Arial"/>
          <w:color w:val="000000" w:themeColor="text1"/>
          <w:sz w:val="20"/>
          <w:szCs w:val="20"/>
        </w:rPr>
        <w:t>.</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A228EE">
        <w:rPr>
          <w:rFonts w:ascii="Arial" w:hAnsi="Arial" w:cs="Arial"/>
          <w:color w:val="000000" w:themeColor="text1"/>
          <w:sz w:val="20"/>
          <w:szCs w:val="20"/>
        </w:rPr>
        <w:t>Spence argues that 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t>
      </w:r>
      <w:r w:rsidR="00A228EE">
        <w:rPr>
          <w:rFonts w:ascii="Arial" w:hAnsi="Arial" w:cs="Arial"/>
          <w:color w:val="000000" w:themeColor="text1"/>
          <w:sz w:val="20"/>
          <w:szCs w:val="20"/>
        </w:rPr>
        <w:t xml:space="preserve">average </w:t>
      </w:r>
      <w:r w:rsidRPr="00856885">
        <w:rPr>
          <w:rFonts w:ascii="Arial" w:hAnsi="Arial" w:cs="Arial"/>
          <w:color w:val="000000" w:themeColor="text1"/>
          <w:sz w:val="20"/>
          <w:szCs w:val="20"/>
        </w:rPr>
        <w:t>worker</w:t>
      </w:r>
      <w:r w:rsidR="00A228EE">
        <w:rPr>
          <w:rFonts w:ascii="Arial" w:hAnsi="Arial" w:cs="Arial"/>
          <w:color w:val="000000" w:themeColor="text1"/>
          <w:sz w:val="20"/>
          <w:szCs w:val="20"/>
        </w:rPr>
        <w:t>’</w:t>
      </w:r>
      <w:r w:rsidRPr="00856885">
        <w:rPr>
          <w:rFonts w:ascii="Arial" w:hAnsi="Arial" w:cs="Arial"/>
          <w:color w:val="000000" w:themeColor="text1"/>
          <w:sz w:val="20"/>
          <w:szCs w:val="20"/>
        </w:rPr>
        <w:t xml:space="preserve">s capability in the job prior to </w:t>
      </w:r>
      <w:r w:rsidR="00A228EE">
        <w:rPr>
          <w:rFonts w:ascii="Arial" w:hAnsi="Arial" w:cs="Arial"/>
          <w:color w:val="000000" w:themeColor="text1"/>
          <w:sz w:val="20"/>
          <w:szCs w:val="20"/>
        </w:rPr>
        <w:t xml:space="preserve">such a </w:t>
      </w:r>
      <w:r w:rsidRPr="00856885">
        <w:rPr>
          <w:rFonts w:ascii="Arial" w:hAnsi="Arial" w:cs="Arial"/>
          <w:color w:val="000000" w:themeColor="text1"/>
          <w:sz w:val="20"/>
          <w:szCs w:val="20"/>
        </w:rPr>
        <w:t>lottery</w:t>
      </w:r>
      <w:r w:rsidR="00A228EE">
        <w:rPr>
          <w:rFonts w:ascii="Arial" w:hAnsi="Arial" w:cs="Arial"/>
          <w:color w:val="000000" w:themeColor="text1"/>
          <w:sz w:val="20"/>
          <w:szCs w:val="20"/>
        </w:rPr>
        <w:t xml:space="preserve"> concept being invoked. Assuming th</w:t>
      </w:r>
      <w:r w:rsidR="00207A1F">
        <w:rPr>
          <w:rFonts w:ascii="Arial" w:hAnsi="Arial" w:cs="Arial"/>
          <w:color w:val="000000" w:themeColor="text1"/>
          <w:sz w:val="20"/>
          <w:szCs w:val="20"/>
        </w:rPr>
        <w:t>e</w:t>
      </w:r>
      <w:r w:rsidR="00A228EE">
        <w:rPr>
          <w:rFonts w:ascii="Arial" w:hAnsi="Arial" w:cs="Arial"/>
          <w:color w:val="000000" w:themeColor="text1"/>
          <w:sz w:val="20"/>
          <w:szCs w:val="20"/>
        </w:rPr>
        <w:t xml:space="preserve"> lottery </w:t>
      </w:r>
      <w:r w:rsidR="00207A1F">
        <w:rPr>
          <w:rFonts w:ascii="Arial" w:hAnsi="Arial" w:cs="Arial"/>
          <w:color w:val="000000" w:themeColor="text1"/>
          <w:sz w:val="20"/>
          <w:szCs w:val="20"/>
        </w:rPr>
        <w:t xml:space="preserve">concept is associated with information that is </w:t>
      </w:r>
      <w:r w:rsidRPr="00856885">
        <w:rPr>
          <w:rFonts w:ascii="Arial" w:hAnsi="Arial" w:cs="Arial"/>
          <w:color w:val="000000" w:themeColor="text1"/>
          <w:sz w:val="20"/>
          <w:szCs w:val="20"/>
        </w:rPr>
        <w:t xml:space="preserve">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207A1F">
        <w:rPr>
          <w:rFonts w:ascii="Arial" w:hAnsi="Arial" w:cs="Arial"/>
          <w:color w:val="000000" w:themeColor="text1"/>
          <w:sz w:val="20"/>
          <w:szCs w:val="20"/>
        </w:rPr>
        <w:t>, a</w:t>
      </w:r>
      <w:r w:rsidRPr="00856885">
        <w:rPr>
          <w:rFonts w:ascii="Arial" w:hAnsi="Arial" w:cs="Arial"/>
          <w:color w:val="000000" w:themeColor="text1"/>
          <w:sz w:val="20"/>
          <w:szCs w:val="20"/>
        </w:rPr>
        <w:t xml:space="preserve">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w:t>
      </w:r>
      <w:r w:rsidR="00207A1F">
        <w:rPr>
          <w:rFonts w:ascii="Arial" w:hAnsi="Arial" w:cs="Arial"/>
          <w:color w:val="000000" w:themeColor="text1"/>
          <w:sz w:val="20"/>
          <w:szCs w:val="20"/>
        </w:rPr>
        <w:t>a</w:t>
      </w:r>
      <w:r w:rsidRPr="00856885">
        <w:rPr>
          <w:rFonts w:ascii="Arial" w:hAnsi="Arial" w:cs="Arial"/>
          <w:color w:val="000000" w:themeColor="text1"/>
          <w:sz w:val="20"/>
          <w:szCs w:val="20"/>
        </w:rPr>
        <w:t xml:space="preserve"> “primary interest” due to the uncertainty involved </w:t>
      </w:r>
      <w:r w:rsidR="00D36A5A" w:rsidRPr="00856885">
        <w:rPr>
          <w:rFonts w:ascii="Arial" w:hAnsi="Arial" w:cs="Arial"/>
          <w:color w:val="000000" w:themeColor="text1"/>
          <w:sz w:val="20"/>
          <w:szCs w:val="20"/>
        </w:rPr>
        <w:t>in making the</w:t>
      </w:r>
      <w:r w:rsidR="00207A1F">
        <w:rPr>
          <w:rFonts w:ascii="Arial" w:hAnsi="Arial" w:cs="Arial"/>
          <w:color w:val="000000" w:themeColor="text1"/>
          <w:sz w:val="20"/>
          <w:szCs w:val="20"/>
        </w:rPr>
        <w:t xml:space="preserve"> proposed</w:t>
      </w:r>
      <w:r w:rsidR="00D36A5A" w:rsidRPr="00856885">
        <w:rPr>
          <w:rFonts w:ascii="Arial" w:hAnsi="Arial" w:cs="Arial"/>
          <w:color w:val="000000" w:themeColor="text1"/>
          <w:sz w:val="20"/>
          <w:szCs w:val="20"/>
        </w:rPr>
        <w:t xml:space="preserv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w:t>
      </w:r>
      <w:r w:rsidR="00207A1F">
        <w:rPr>
          <w:rFonts w:ascii="Arial" w:hAnsi="Arial" w:cs="Arial"/>
          <w:color w:val="000000" w:themeColor="text1"/>
          <w:sz w:val="20"/>
          <w:szCs w:val="20"/>
        </w:rPr>
        <w:t>hen discussing the lottery, w</w:t>
      </w:r>
      <w:r w:rsidR="00B341DE" w:rsidRPr="00856885">
        <w:rPr>
          <w:rFonts w:ascii="Arial" w:hAnsi="Arial" w:cs="Arial"/>
          <w:color w:val="000000" w:themeColor="text1"/>
          <w:sz w:val="20"/>
          <w:szCs w:val="20"/>
        </w:rPr>
        <w:t xml:space="preserve">e speak here of a singular instance of a repeated game. </w:t>
      </w:r>
      <w:r w:rsidR="002C3A86">
        <w:rPr>
          <w:rFonts w:ascii="Arial" w:hAnsi="Arial" w:cs="Arial"/>
          <w:sz w:val="20"/>
          <w:szCs w:val="20"/>
        </w:rPr>
        <w:t xml:space="preserve">The terms of reference adhered to by Spence, constitute very strict and formal belief system for his term sheet mapping the employer’s perception of the lottery process. </w:t>
      </w:r>
      <w:r w:rsidRPr="00856885">
        <w:rPr>
          <w:rFonts w:ascii="Arial" w:hAnsi="Arial" w:cs="Arial"/>
          <w:color w:val="000000" w:themeColor="text1"/>
          <w:sz w:val="20"/>
          <w:szCs w:val="20"/>
        </w:rPr>
        <w:t xml:space="preserve">There are two kinds of observable attributes mentioned in </w:t>
      </w:r>
      <w:r w:rsidR="00207A1F">
        <w:rPr>
          <w:rFonts w:ascii="Arial" w:hAnsi="Arial" w:cs="Arial"/>
          <w:color w:val="000000" w:themeColor="text1"/>
          <w:sz w:val="20"/>
          <w:szCs w:val="20"/>
        </w:rPr>
        <w:t>Spence’s</w:t>
      </w:r>
      <w:r w:rsidRPr="00856885">
        <w:rPr>
          <w:rFonts w:ascii="Arial" w:hAnsi="Arial" w:cs="Arial"/>
          <w:color w:val="000000" w:themeColor="text1"/>
          <w:sz w:val="20"/>
          <w:szCs w:val="20"/>
        </w:rPr>
        <w:t xml:space="preserv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w:t>
      </w:r>
      <w:r w:rsidR="00207A1F">
        <w:rPr>
          <w:rFonts w:ascii="Arial" w:hAnsi="Arial" w:cs="Arial"/>
          <w:color w:val="000000" w:themeColor="text1"/>
          <w:sz w:val="20"/>
          <w:szCs w:val="20"/>
        </w:rPr>
        <w:t xml:space="preserve"> observed by the employer amongst participants in the hiring ‘lottery’</w:t>
      </w:r>
      <w:r w:rsidRPr="00856885">
        <w:rPr>
          <w:rFonts w:ascii="Arial" w:hAnsi="Arial" w:cs="Arial"/>
          <w:color w:val="000000" w:themeColor="text1"/>
          <w:sz w:val="20"/>
          <w:szCs w:val="20"/>
        </w:rPr>
        <w:t xml:space="preserve">, </w:t>
      </w:r>
      <w:r w:rsidR="00207A1F">
        <w:rPr>
          <w:rFonts w:ascii="Arial" w:hAnsi="Arial" w:cs="Arial"/>
          <w:color w:val="000000" w:themeColor="text1"/>
          <w:sz w:val="20"/>
          <w:szCs w:val="20"/>
        </w:rPr>
        <w:t xml:space="preserve">attributes </w:t>
      </w:r>
      <w:r w:rsidRPr="00856885">
        <w:rPr>
          <w:rFonts w:ascii="Arial" w:hAnsi="Arial" w:cs="Arial"/>
          <w:color w:val="000000" w:themeColor="text1"/>
          <w:sz w:val="20"/>
          <w:szCs w:val="20"/>
        </w:rPr>
        <w:t>such as race or sex</w:t>
      </w:r>
      <w:r w:rsidR="00207A1F">
        <w:rPr>
          <w:rFonts w:ascii="Arial" w:hAnsi="Arial" w:cs="Arial"/>
          <w:color w:val="000000" w:themeColor="text1"/>
          <w:sz w:val="20"/>
          <w:szCs w:val="20"/>
        </w:rPr>
        <w:t>. This is followed closely by the term</w:t>
      </w:r>
      <w:r w:rsidRPr="00856885">
        <w:rPr>
          <w:rFonts w:ascii="Arial" w:hAnsi="Arial" w:cs="Arial"/>
          <w:color w:val="000000" w:themeColor="text1"/>
          <w:sz w:val="20"/>
          <w:szCs w:val="20"/>
        </w:rPr>
        <w:t xml:space="preserve"> “signals”</w:t>
      </w:r>
      <w:r w:rsidR="00207A1F">
        <w:rPr>
          <w:rFonts w:ascii="Arial" w:hAnsi="Arial" w:cs="Arial"/>
          <w:color w:val="000000" w:themeColor="text1"/>
          <w:sz w:val="20"/>
          <w:szCs w:val="20"/>
        </w:rPr>
        <w:t xml:space="preserve">, which </w:t>
      </w:r>
      <w:r w:rsidRPr="00856885">
        <w:rPr>
          <w:rFonts w:ascii="Arial" w:hAnsi="Arial" w:cs="Arial"/>
          <w:color w:val="000000" w:themeColor="text1"/>
          <w:sz w:val="20"/>
          <w:szCs w:val="20"/>
        </w:rPr>
        <w:lastRenderedPageBreak/>
        <w:t xml:space="preserve">references alterable attributes </w:t>
      </w:r>
      <w:r w:rsidR="00207A1F">
        <w:rPr>
          <w:rFonts w:ascii="Arial" w:hAnsi="Arial" w:cs="Arial"/>
          <w:color w:val="000000" w:themeColor="text1"/>
          <w:sz w:val="20"/>
          <w:szCs w:val="20"/>
        </w:rPr>
        <w:t xml:space="preserve">or those which can be manipulated by the candidate, </w:t>
      </w:r>
      <w:r w:rsidRPr="00856885">
        <w:rPr>
          <w:rFonts w:ascii="Arial" w:hAnsi="Arial" w:cs="Arial"/>
          <w:color w:val="000000" w:themeColor="text1"/>
          <w:sz w:val="20"/>
          <w:szCs w:val="20"/>
        </w:rPr>
        <w:t xml:space="preserve">such as education and experience. </w:t>
      </w:r>
      <w:r w:rsidR="00207A1F">
        <w:rPr>
          <w:rFonts w:ascii="Arial" w:hAnsi="Arial" w:cs="Arial"/>
          <w:color w:val="000000" w:themeColor="text1"/>
          <w:sz w:val="20"/>
          <w:szCs w:val="20"/>
        </w:rPr>
        <w:t>For the purposes of Spence’s research, a</w:t>
      </w:r>
      <w:r w:rsidRPr="00856885">
        <w:rPr>
          <w:rFonts w:ascii="Arial" w:hAnsi="Arial" w:cs="Arial"/>
          <w:color w:val="000000" w:themeColor="text1"/>
          <w:sz w:val="20"/>
          <w:szCs w:val="20"/>
        </w:rPr>
        <w:t xml:space="preserve">ge </w:t>
      </w:r>
      <w:r w:rsidR="00CB609B">
        <w:rPr>
          <w:rFonts w:ascii="Arial" w:hAnsi="Arial" w:cs="Arial"/>
          <w:color w:val="000000" w:themeColor="text1"/>
          <w:sz w:val="20"/>
          <w:szCs w:val="20"/>
        </w:rPr>
        <w:t>i</w:t>
      </w:r>
      <w:r w:rsidRPr="00856885">
        <w:rPr>
          <w:rFonts w:ascii="Arial" w:hAnsi="Arial" w:cs="Arial"/>
          <w:color w:val="000000" w:themeColor="text1"/>
          <w:sz w:val="20"/>
          <w:szCs w:val="20"/>
        </w:rPr>
        <w:t xml:space="preserve">s </w:t>
      </w:r>
      <w:r w:rsidR="00CB609B">
        <w:rPr>
          <w:rFonts w:ascii="Arial" w:hAnsi="Arial" w:cs="Arial"/>
          <w:color w:val="000000" w:themeColor="text1"/>
          <w:sz w:val="20"/>
          <w:szCs w:val="20"/>
        </w:rPr>
        <w:t xml:space="preserve">considered as </w:t>
      </w:r>
      <w:r w:rsidRPr="00856885">
        <w:rPr>
          <w:rFonts w:ascii="Arial" w:hAnsi="Arial" w:cs="Arial"/>
          <w:color w:val="000000" w:themeColor="text1"/>
          <w:sz w:val="20"/>
          <w:szCs w:val="20"/>
        </w:rPr>
        <w:t xml:space="preserve">an alterable attribute </w:t>
      </w:r>
      <w:r w:rsidR="00CB609B">
        <w:rPr>
          <w:rFonts w:ascii="Arial" w:hAnsi="Arial" w:cs="Arial"/>
          <w:color w:val="000000" w:themeColor="text1"/>
          <w:sz w:val="20"/>
          <w:szCs w:val="20"/>
        </w:rPr>
        <w:t>and is therefore seen to be</w:t>
      </w:r>
      <w:r w:rsidRPr="00856885">
        <w:rPr>
          <w:rFonts w:ascii="Arial" w:hAnsi="Arial" w:cs="Arial"/>
          <w:color w:val="000000" w:themeColor="text1"/>
          <w:sz w:val="20"/>
          <w:szCs w:val="20"/>
        </w:rPr>
        <w:t xml:space="preserv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r w:rsidR="00CB609B">
        <w:rPr>
          <w:rFonts w:ascii="Arial" w:hAnsi="Arial" w:cs="Arial"/>
          <w:sz w:val="20"/>
          <w:szCs w:val="20"/>
        </w:rPr>
        <w:t xml:space="preserve"> </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33430363" w:rsidR="00811C16" w:rsidRDefault="001C21C1" w:rsidP="002E1778">
      <w:pPr>
        <w:jc w:val="both"/>
        <w:rPr>
          <w:rFonts w:ascii="Arial" w:hAnsi="Arial" w:cs="Arial"/>
          <w:color w:val="000000" w:themeColor="text1"/>
          <w:sz w:val="20"/>
          <w:szCs w:val="20"/>
        </w:rPr>
      </w:pPr>
      <w:r>
        <w:rPr>
          <w:rFonts w:ascii="Arial" w:hAnsi="Arial" w:cs="Arial"/>
          <w:color w:val="000000" w:themeColor="text1"/>
          <w:sz w:val="20"/>
          <w:szCs w:val="20"/>
        </w:rPr>
        <w:t xml:space="preserve">Navigating this landscape of DEI in recruitment can be oftentimes a complex pursuit. Upon reflection with some experience and exposure of high-level dialogue gained through the Business in the Community (BITC) Opening Doors program, its fair and proper for me as an author to infer proportionality. By this I mean the idea that work is a lottery is unfortunately not an appropriate lens to view employment dynamics. </w:t>
      </w:r>
      <w:r w:rsidR="00045BF3">
        <w:rPr>
          <w:rFonts w:ascii="Arial" w:hAnsi="Arial" w:cs="Arial"/>
          <w:color w:val="000000" w:themeColor="text1"/>
          <w:sz w:val="20"/>
          <w:szCs w:val="20"/>
        </w:rPr>
        <w:t>Much of the work found in the recommendations of the 2024 Autistica report authored in collaboration with Sir Robert Buckland KC</w:t>
      </w:r>
      <w:r w:rsidR="007701EB">
        <w:rPr>
          <w:rFonts w:ascii="Arial" w:hAnsi="Arial" w:cs="Arial"/>
          <w:color w:val="000000" w:themeColor="text1"/>
          <w:sz w:val="20"/>
          <w:szCs w:val="20"/>
        </w:rPr>
        <w:t xml:space="preserve"> can be supported by academic literature. If the Autistica report identifies the scenarios and problem faced by Autistic job applicants, then Miller and Doyle (2025) most certainly shed further light on this problematisation</w:t>
      </w:r>
      <w:r>
        <w:rPr>
          <w:rFonts w:ascii="Arial" w:hAnsi="Arial" w:cs="Arial"/>
          <w:color w:val="000000" w:themeColor="text1"/>
          <w:sz w:val="20"/>
          <w:szCs w:val="20"/>
        </w:rPr>
        <w:t xml:space="preserve"> of a ‘lottery’</w:t>
      </w:r>
      <w:r w:rsidR="007701EB">
        <w:rPr>
          <w:rFonts w:ascii="Arial" w:hAnsi="Arial" w:cs="Arial"/>
          <w:color w:val="000000" w:themeColor="text1"/>
          <w:sz w:val="20"/>
          <w:szCs w:val="20"/>
        </w:rPr>
        <w:t xml:space="preserve"> by providing what one might call a dialectical synthesis to the concerns highlighted in the report. </w:t>
      </w:r>
      <w:r w:rsidR="002C3A86">
        <w:rPr>
          <w:rFonts w:ascii="Arial" w:hAnsi="Arial" w:cs="Arial"/>
          <w:color w:val="000000" w:themeColor="text1"/>
          <w:sz w:val="20"/>
          <w:szCs w:val="20"/>
        </w:rPr>
        <w:t>According to Miller and Doyle (2025) the article m</w:t>
      </w:r>
      <w:r w:rsidR="00811C16" w:rsidRPr="00856885">
        <w:rPr>
          <w:rFonts w:ascii="Arial" w:hAnsi="Arial" w:cs="Arial"/>
          <w:color w:val="000000" w:themeColor="text1"/>
          <w:sz w:val="20"/>
          <w:szCs w:val="20"/>
        </w:rPr>
        <w:t>entions the theoretical framework of Khan et. al. (2023) whose literature review and empirical study on the topic is the only</w:t>
      </w:r>
      <w:r w:rsidR="002C3A86">
        <w:rPr>
          <w:rFonts w:ascii="Arial" w:hAnsi="Arial" w:cs="Arial"/>
          <w:color w:val="000000" w:themeColor="text1"/>
          <w:sz w:val="20"/>
          <w:szCs w:val="20"/>
        </w:rPr>
        <w:t xml:space="preserve"> post-COVID era</w:t>
      </w:r>
      <w:r w:rsidR="00811C16" w:rsidRPr="00856885">
        <w:rPr>
          <w:rFonts w:ascii="Arial" w:hAnsi="Arial" w:cs="Arial"/>
          <w:color w:val="000000" w:themeColor="text1"/>
          <w:sz w:val="20"/>
          <w:szCs w:val="20"/>
        </w:rPr>
        <w:t xml:space="preserve"> work used as </w:t>
      </w:r>
      <w:r w:rsidR="00436E58" w:rsidRPr="00856885">
        <w:rPr>
          <w:rFonts w:ascii="Arial" w:hAnsi="Arial" w:cs="Arial"/>
          <w:color w:val="000000" w:themeColor="text1"/>
          <w:sz w:val="20"/>
          <w:szCs w:val="20"/>
        </w:rPr>
        <w:t>authority,</w:t>
      </w:r>
      <w:r w:rsidR="00B341DE" w:rsidRPr="00856885">
        <w:rPr>
          <w:rFonts w:ascii="Arial" w:hAnsi="Arial" w:cs="Arial"/>
          <w:color w:val="000000" w:themeColor="text1"/>
          <w:sz w:val="20"/>
          <w:szCs w:val="20"/>
        </w:rPr>
        <w:t xml:space="preserve"> but</w:t>
      </w:r>
      <w:r w:rsidR="00811C16" w:rsidRPr="00856885">
        <w:rPr>
          <w:rFonts w:ascii="Arial" w:hAnsi="Arial" w:cs="Arial"/>
          <w:color w:val="000000" w:themeColor="text1"/>
          <w:sz w:val="20"/>
          <w:szCs w:val="20"/>
        </w:rPr>
        <w:t xml:space="preserve"> </w:t>
      </w:r>
      <w:r w:rsidR="002C3A86">
        <w:rPr>
          <w:rFonts w:ascii="Arial" w:hAnsi="Arial" w:cs="Arial"/>
          <w:color w:val="000000" w:themeColor="text1"/>
          <w:sz w:val="20"/>
          <w:szCs w:val="20"/>
        </w:rPr>
        <w:t xml:space="preserve">the article also </w:t>
      </w:r>
      <w:r w:rsidR="00811C16" w:rsidRPr="00856885">
        <w:rPr>
          <w:rFonts w:ascii="Arial" w:hAnsi="Arial" w:cs="Arial"/>
          <w:color w:val="000000" w:themeColor="text1"/>
          <w:sz w:val="20"/>
          <w:szCs w:val="20"/>
        </w:rPr>
        <w:t>acknowledges</w:t>
      </w:r>
      <w:r w:rsidR="002C3A86">
        <w:rPr>
          <w:rFonts w:ascii="Arial" w:hAnsi="Arial" w:cs="Arial"/>
          <w:color w:val="000000" w:themeColor="text1"/>
          <w:sz w:val="20"/>
          <w:szCs w:val="20"/>
        </w:rPr>
        <w:t xml:space="preserve"> that</w:t>
      </w:r>
      <w:r w:rsidR="00811C16" w:rsidRPr="00856885">
        <w:rPr>
          <w:rFonts w:ascii="Arial" w:hAnsi="Arial" w:cs="Arial"/>
          <w:color w:val="000000" w:themeColor="text1"/>
          <w:sz w:val="20"/>
          <w:szCs w:val="20"/>
        </w:rPr>
        <w:t xml:space="preserve">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00811C16" w:rsidRPr="00856885">
        <w:rPr>
          <w:rFonts w:ascii="Arial" w:hAnsi="Arial" w:cs="Arial"/>
          <w:color w:val="000000" w:themeColor="text1"/>
          <w:sz w:val="20"/>
          <w:szCs w:val="20"/>
        </w:rPr>
        <w:t>Extend</w:t>
      </w:r>
      <w:r w:rsidR="00436E58">
        <w:rPr>
          <w:rFonts w:ascii="Arial" w:hAnsi="Arial" w:cs="Arial"/>
          <w:color w:val="000000" w:themeColor="text1"/>
          <w:sz w:val="20"/>
          <w:szCs w:val="20"/>
        </w:rPr>
        <w:t>ing</w:t>
      </w:r>
      <w:r w:rsidR="00811C16" w:rsidRPr="00856885">
        <w:rPr>
          <w:rFonts w:ascii="Arial" w:hAnsi="Arial" w:cs="Arial"/>
          <w:color w:val="000000" w:themeColor="text1"/>
          <w:sz w:val="20"/>
          <w:szCs w:val="20"/>
        </w:rPr>
        <w:t xml:space="preserve"> Khan et. al. (2023)’s ideas for further research in a HR context</w:t>
      </w:r>
      <w:r w:rsidR="00436E58">
        <w:rPr>
          <w:rFonts w:ascii="Arial" w:hAnsi="Arial" w:cs="Arial"/>
          <w:color w:val="000000" w:themeColor="text1"/>
          <w:sz w:val="20"/>
          <w:szCs w:val="20"/>
        </w:rPr>
        <w:t xml:space="preserve">, Miller and Doyle </w:t>
      </w:r>
      <w:r w:rsidR="00811C16" w:rsidRPr="00856885">
        <w:rPr>
          <w:rFonts w:ascii="Arial" w:hAnsi="Arial" w:cs="Arial"/>
          <w:color w:val="000000" w:themeColor="text1"/>
          <w:sz w:val="20"/>
          <w:szCs w:val="20"/>
        </w:rPr>
        <w:t>appl</w:t>
      </w:r>
      <w:r w:rsidR="00436E58">
        <w:rPr>
          <w:rFonts w:ascii="Arial" w:hAnsi="Arial" w:cs="Arial"/>
          <w:color w:val="000000" w:themeColor="text1"/>
          <w:sz w:val="20"/>
          <w:szCs w:val="20"/>
        </w:rPr>
        <w:t>y</w:t>
      </w:r>
      <w:r w:rsidR="00811C16" w:rsidRPr="00856885">
        <w:rPr>
          <w:rFonts w:ascii="Arial" w:hAnsi="Arial" w:cs="Arial"/>
          <w:color w:val="000000" w:themeColor="text1"/>
          <w:sz w:val="20"/>
          <w:szCs w:val="20"/>
        </w:rPr>
        <w:t xml:space="preserve"> a systems-based analysis of “signalling” theory (or rather a systematic approach based on academic literature) in the hiring and selection process to </w:t>
      </w:r>
      <w:r w:rsidR="00B6705F">
        <w:rPr>
          <w:rFonts w:ascii="Arial" w:hAnsi="Arial" w:cs="Arial"/>
          <w:color w:val="000000" w:themeColor="text1"/>
          <w:sz w:val="20"/>
          <w:szCs w:val="20"/>
        </w:rPr>
        <w:t>un</w:t>
      </w:r>
      <w:r w:rsidR="00811C16" w:rsidRPr="00856885">
        <w:rPr>
          <w:rFonts w:ascii="Arial" w:hAnsi="Arial" w:cs="Arial"/>
          <w:color w:val="000000" w:themeColor="text1"/>
          <w:sz w:val="20"/>
          <w:szCs w:val="20"/>
        </w:rPr>
        <w:t>cover</w:t>
      </w:r>
      <w:r w:rsidR="00B6705F">
        <w:rPr>
          <w:rFonts w:ascii="Arial" w:hAnsi="Arial" w:cs="Arial"/>
          <w:color w:val="000000" w:themeColor="text1"/>
          <w:sz w:val="20"/>
          <w:szCs w:val="20"/>
        </w:rPr>
        <w:t xml:space="preserve"> a consummate view that</w:t>
      </w:r>
      <w:r w:rsidR="00811C16" w:rsidRPr="00856885">
        <w:rPr>
          <w:rFonts w:ascii="Arial" w:hAnsi="Arial" w:cs="Arial"/>
          <w:color w:val="000000" w:themeColor="text1"/>
          <w:sz w:val="20"/>
          <w:szCs w:val="20"/>
        </w:rPr>
        <w:t xml:space="preserve"> the inclusion of the neurodiverse job applicant in the workplace</w:t>
      </w:r>
      <w:r w:rsidR="000B427D">
        <w:rPr>
          <w:rFonts w:ascii="Arial" w:hAnsi="Arial" w:cs="Arial"/>
          <w:color w:val="000000" w:themeColor="text1"/>
          <w:sz w:val="20"/>
          <w:szCs w:val="20"/>
        </w:rPr>
        <w:t xml:space="preserve"> is paramount</w:t>
      </w:r>
      <w:r w:rsidR="00B341DE" w:rsidRPr="00856885">
        <w:rPr>
          <w:rFonts w:ascii="Arial" w:hAnsi="Arial" w:cs="Arial"/>
          <w:color w:val="000000" w:themeColor="text1"/>
          <w:sz w:val="20"/>
          <w:szCs w:val="20"/>
        </w:rPr>
        <w:t xml:space="preserve">. </w:t>
      </w:r>
      <w:r w:rsidR="000B427D">
        <w:rPr>
          <w:rFonts w:ascii="Arial" w:hAnsi="Arial" w:cs="Arial"/>
          <w:color w:val="000000" w:themeColor="text1"/>
          <w:sz w:val="20"/>
          <w:szCs w:val="20"/>
        </w:rPr>
        <w:t>Both co-authors a</w:t>
      </w:r>
      <w:r w:rsidR="00811C16" w:rsidRPr="00856885">
        <w:rPr>
          <w:rFonts w:ascii="Arial" w:hAnsi="Arial" w:cs="Arial"/>
          <w:color w:val="000000" w:themeColor="text1"/>
          <w:sz w:val="20"/>
          <w:szCs w:val="20"/>
        </w:rPr>
        <w:t xml:space="preserve">rgue organisations should go </w:t>
      </w:r>
      <w:r w:rsidR="00811C16" w:rsidRPr="00856885">
        <w:rPr>
          <w:rFonts w:ascii="Arial" w:hAnsi="Arial" w:cs="Arial"/>
          <w:i/>
          <w:iCs/>
          <w:color w:val="000000" w:themeColor="text1"/>
          <w:sz w:val="20"/>
          <w:szCs w:val="20"/>
        </w:rPr>
        <w:t>beyond</w:t>
      </w:r>
      <w:r w:rsidR="00811C16" w:rsidRPr="00856885">
        <w:rPr>
          <w:rFonts w:ascii="Arial" w:hAnsi="Arial" w:cs="Arial"/>
          <w:color w:val="000000" w:themeColor="text1"/>
          <w:sz w:val="20"/>
          <w:szCs w:val="20"/>
        </w:rPr>
        <w:t xml:space="preserve"> the business case for diversity in recruitment</w:t>
      </w:r>
      <w:r w:rsidR="00306738">
        <w:rPr>
          <w:rFonts w:ascii="Arial" w:hAnsi="Arial" w:cs="Arial"/>
          <w:color w:val="000000" w:themeColor="text1"/>
          <w:sz w:val="20"/>
          <w:szCs w:val="20"/>
        </w:rPr>
        <w:t xml:space="preserve"> by making the process </w:t>
      </w:r>
      <w:r w:rsidR="000B427D">
        <w:rPr>
          <w:rFonts w:ascii="Arial" w:hAnsi="Arial" w:cs="Arial"/>
          <w:color w:val="000000" w:themeColor="text1"/>
          <w:sz w:val="20"/>
          <w:szCs w:val="20"/>
        </w:rPr>
        <w:t xml:space="preserve">itself </w:t>
      </w:r>
      <w:r w:rsidR="00306738">
        <w:rPr>
          <w:rFonts w:ascii="Arial" w:hAnsi="Arial" w:cs="Arial"/>
          <w:color w:val="000000" w:themeColor="text1"/>
          <w:sz w:val="20"/>
          <w:szCs w:val="20"/>
        </w:rPr>
        <w:t>clearer</w:t>
      </w:r>
      <w:r w:rsidR="000B427D">
        <w:rPr>
          <w:rFonts w:ascii="Arial" w:hAnsi="Arial" w:cs="Arial"/>
          <w:color w:val="000000" w:themeColor="text1"/>
          <w:sz w:val="20"/>
          <w:szCs w:val="20"/>
        </w:rPr>
        <w:t xml:space="preserve">. We can divide the approach for achieving such an eventuality as follows. Firstly, Miller and Doyle treatise an argument in favour of neuroinclusivity by encouraging </w:t>
      </w:r>
      <w:r w:rsidR="00306738">
        <w:rPr>
          <w:rFonts w:ascii="Arial" w:hAnsi="Arial" w:cs="Arial"/>
          <w:color w:val="000000" w:themeColor="text1"/>
          <w:sz w:val="20"/>
          <w:szCs w:val="20"/>
        </w:rPr>
        <w:t>proactiv</w:t>
      </w:r>
      <w:r w:rsidR="000B427D">
        <w:rPr>
          <w:rFonts w:ascii="Arial" w:hAnsi="Arial" w:cs="Arial"/>
          <w:color w:val="000000" w:themeColor="text1"/>
          <w:sz w:val="20"/>
          <w:szCs w:val="20"/>
        </w:rPr>
        <w:t>ity from the employer</w:t>
      </w:r>
      <w:r w:rsidR="005B45BF">
        <w:rPr>
          <w:rFonts w:ascii="Arial" w:hAnsi="Arial" w:cs="Arial"/>
          <w:color w:val="000000" w:themeColor="text1"/>
          <w:sz w:val="20"/>
          <w:szCs w:val="20"/>
        </w:rPr>
        <w:t>. The line of thinking goes ~ if an employer provides a list of ‘frequently requested adjustments’ then this action is therefore a proactive signal to candidates who may require such adjustments to participate in the process. Likewise, by</w:t>
      </w:r>
      <w:r w:rsidR="00306738">
        <w:rPr>
          <w:rFonts w:ascii="Arial" w:hAnsi="Arial" w:cs="Arial"/>
          <w:color w:val="000000" w:themeColor="text1"/>
          <w:sz w:val="20"/>
          <w:szCs w:val="20"/>
        </w:rPr>
        <w:t xml:space="preserve"> </w:t>
      </w:r>
      <w:r w:rsidR="00DB6C10">
        <w:rPr>
          <w:rFonts w:ascii="Arial" w:hAnsi="Arial" w:cs="Arial"/>
          <w:color w:val="000000" w:themeColor="text1"/>
          <w:sz w:val="20"/>
          <w:szCs w:val="20"/>
        </w:rPr>
        <w:t xml:space="preserve">sufficiently </w:t>
      </w:r>
      <w:r w:rsidR="00306738">
        <w:rPr>
          <w:rFonts w:ascii="Arial" w:hAnsi="Arial" w:cs="Arial"/>
          <w:color w:val="000000" w:themeColor="text1"/>
          <w:sz w:val="20"/>
          <w:szCs w:val="20"/>
        </w:rPr>
        <w:t>educating</w:t>
      </w:r>
      <w:r w:rsidR="005B45BF">
        <w:rPr>
          <w:rFonts w:ascii="Arial" w:hAnsi="Arial" w:cs="Arial"/>
          <w:color w:val="000000" w:themeColor="text1"/>
          <w:sz w:val="20"/>
          <w:szCs w:val="20"/>
        </w:rPr>
        <w:t xml:space="preserve"> recruitment staff and </w:t>
      </w:r>
      <w:r w:rsidR="00DB6C10">
        <w:rPr>
          <w:rFonts w:ascii="Arial" w:hAnsi="Arial" w:cs="Arial"/>
          <w:color w:val="000000" w:themeColor="text1"/>
          <w:sz w:val="20"/>
          <w:szCs w:val="20"/>
        </w:rPr>
        <w:t xml:space="preserve">hiring </w:t>
      </w:r>
      <w:r w:rsidR="005B45BF">
        <w:rPr>
          <w:rFonts w:ascii="Arial" w:hAnsi="Arial" w:cs="Arial"/>
          <w:color w:val="000000" w:themeColor="text1"/>
          <w:sz w:val="20"/>
          <w:szCs w:val="20"/>
        </w:rPr>
        <w:t xml:space="preserve">managers involved in </w:t>
      </w:r>
      <w:r w:rsidR="00F149C7">
        <w:rPr>
          <w:rFonts w:ascii="Arial" w:hAnsi="Arial" w:cs="Arial"/>
          <w:color w:val="000000" w:themeColor="text1"/>
          <w:sz w:val="20"/>
          <w:szCs w:val="20"/>
        </w:rPr>
        <w:t>the act of recruitment and selection</w:t>
      </w:r>
      <w:r w:rsidR="005B45BF">
        <w:rPr>
          <w:rFonts w:ascii="Arial" w:hAnsi="Arial" w:cs="Arial"/>
          <w:color w:val="000000" w:themeColor="text1"/>
          <w:sz w:val="20"/>
          <w:szCs w:val="20"/>
        </w:rPr>
        <w:t xml:space="preserve"> </w:t>
      </w:r>
      <w:r w:rsidR="00F149C7">
        <w:rPr>
          <w:rFonts w:ascii="Arial" w:hAnsi="Arial" w:cs="Arial"/>
          <w:color w:val="000000" w:themeColor="text1"/>
          <w:sz w:val="20"/>
          <w:szCs w:val="20"/>
        </w:rPr>
        <w:t>on what “neurodivergent behaviours” are</w:t>
      </w:r>
      <w:r w:rsidR="00306738">
        <w:rPr>
          <w:rFonts w:ascii="Arial" w:hAnsi="Arial" w:cs="Arial"/>
          <w:color w:val="000000" w:themeColor="text1"/>
          <w:sz w:val="20"/>
          <w:szCs w:val="20"/>
        </w:rPr>
        <w:t>, and by</w:t>
      </w:r>
      <w:r w:rsidR="00F149C7">
        <w:rPr>
          <w:rFonts w:ascii="Arial" w:hAnsi="Arial" w:cs="Arial"/>
          <w:color w:val="000000" w:themeColor="text1"/>
          <w:sz w:val="20"/>
          <w:szCs w:val="20"/>
        </w:rPr>
        <w:t xml:space="preserve"> </w:t>
      </w:r>
      <w:r w:rsidR="009C1C04">
        <w:rPr>
          <w:rFonts w:ascii="Arial" w:hAnsi="Arial" w:cs="Arial"/>
          <w:color w:val="000000" w:themeColor="text1"/>
          <w:sz w:val="20"/>
          <w:szCs w:val="20"/>
        </w:rPr>
        <w:t xml:space="preserve">thereafter </w:t>
      </w:r>
      <w:r w:rsidR="00F149C7">
        <w:rPr>
          <w:rFonts w:ascii="Arial" w:hAnsi="Arial" w:cs="Arial"/>
          <w:color w:val="000000" w:themeColor="text1"/>
          <w:sz w:val="20"/>
          <w:szCs w:val="20"/>
        </w:rPr>
        <w:t xml:space="preserve">implementing a consequential action: prioritising diversity, equity and inclusion over the Spencian view of hiring as a lottery, we arrive at a mechanism which appreciates neurodiversity as a </w:t>
      </w:r>
      <w:r w:rsidR="00306738">
        <w:rPr>
          <w:rFonts w:ascii="Arial" w:hAnsi="Arial" w:cs="Arial"/>
          <w:color w:val="000000" w:themeColor="text1"/>
          <w:sz w:val="20"/>
          <w:szCs w:val="20"/>
        </w:rPr>
        <w:t>recruitment</w:t>
      </w:r>
      <w:r w:rsidR="00F149C7">
        <w:rPr>
          <w:rFonts w:ascii="Arial" w:hAnsi="Arial" w:cs="Arial"/>
          <w:color w:val="000000" w:themeColor="text1"/>
          <w:sz w:val="20"/>
          <w:szCs w:val="20"/>
        </w:rPr>
        <w:t xml:space="preserve"> priority</w:t>
      </w:r>
      <w:r w:rsidR="00306738">
        <w:rPr>
          <w:rFonts w:ascii="Arial" w:hAnsi="Arial" w:cs="Arial"/>
          <w:color w:val="000000" w:themeColor="text1"/>
          <w:sz w:val="20"/>
          <w:szCs w:val="20"/>
        </w:rPr>
        <w:t>.</w:t>
      </w:r>
    </w:p>
    <w:p w14:paraId="539A3D4D" w14:textId="77777777"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Celani and Singh (2011): Theoretical Article</w:t>
      </w:r>
    </w:p>
    <w:p w14:paraId="5291FFDA" w14:textId="1F0585DD" w:rsidR="00811C16" w:rsidRDefault="00847B9B" w:rsidP="0045713E">
      <w:pPr>
        <w:jc w:val="both"/>
        <w:rPr>
          <w:rFonts w:ascii="Arial" w:hAnsi="Arial" w:cs="Arial"/>
          <w:color w:val="000000" w:themeColor="text1"/>
          <w:sz w:val="20"/>
          <w:szCs w:val="20"/>
        </w:rPr>
      </w:pPr>
      <w:r>
        <w:rPr>
          <w:rFonts w:ascii="Arial" w:hAnsi="Arial" w:cs="Arial"/>
          <w:color w:val="000000" w:themeColor="text1"/>
          <w:sz w:val="20"/>
          <w:szCs w:val="20"/>
        </w:rPr>
        <w:t xml:space="preserve">Celani and Singh </w:t>
      </w:r>
      <w:r w:rsidR="0045713E">
        <w:rPr>
          <w:rFonts w:ascii="Arial" w:hAnsi="Arial" w:cs="Arial"/>
          <w:color w:val="000000" w:themeColor="text1"/>
          <w:sz w:val="20"/>
          <w:szCs w:val="20"/>
        </w:rPr>
        <w:t xml:space="preserve">(2011) </w:t>
      </w:r>
      <w:r>
        <w:rPr>
          <w:rFonts w:ascii="Arial" w:hAnsi="Arial" w:cs="Arial"/>
          <w:color w:val="000000" w:themeColor="text1"/>
          <w:sz w:val="20"/>
          <w:szCs w:val="20"/>
        </w:rPr>
        <w:t>conduct a</w:t>
      </w:r>
      <w:r w:rsidR="00811C16" w:rsidRPr="00847B9B">
        <w:rPr>
          <w:rFonts w:ascii="Arial" w:hAnsi="Arial" w:cs="Arial"/>
          <w:color w:val="000000" w:themeColor="text1"/>
          <w:sz w:val="20"/>
          <w:szCs w:val="20"/>
        </w:rPr>
        <w:t xml:space="preserve">n analysis of signalling theory from a </w:t>
      </w:r>
      <w:r w:rsidR="00811C16" w:rsidRPr="00847B9B">
        <w:rPr>
          <w:rFonts w:ascii="Arial" w:hAnsi="Arial" w:cs="Arial"/>
          <w:color w:val="000000" w:themeColor="text1"/>
          <w:sz w:val="20"/>
          <w:szCs w:val="20"/>
          <w:u w:val="single"/>
        </w:rPr>
        <w:t xml:space="preserve">multi-level perspective </w:t>
      </w:r>
      <w:r w:rsidR="00811C16" w:rsidRPr="00847B9B">
        <w:rPr>
          <w:rFonts w:ascii="Arial" w:hAnsi="Arial" w:cs="Arial"/>
          <w:color w:val="000000" w:themeColor="text1"/>
          <w:sz w:val="20"/>
          <w:szCs w:val="20"/>
        </w:rPr>
        <w:t>(contextual effects)</w:t>
      </w:r>
      <w:r w:rsidR="00BC58B2">
        <w:rPr>
          <w:rFonts w:ascii="Arial" w:hAnsi="Arial" w:cs="Arial"/>
          <w:color w:val="000000" w:themeColor="text1"/>
          <w:sz w:val="20"/>
          <w:szCs w:val="20"/>
        </w:rPr>
        <w:t>. By multi-level, one might interpret the meaning also as multi-hierarchical (affecting various modes of the organisation</w:t>
      </w:r>
      <w:r w:rsidR="00DB5316">
        <w:rPr>
          <w:rFonts w:ascii="Arial" w:hAnsi="Arial" w:cs="Arial"/>
          <w:color w:val="000000" w:themeColor="text1"/>
          <w:sz w:val="20"/>
          <w:szCs w:val="20"/>
        </w:rPr>
        <w:t>;</w:t>
      </w:r>
      <w:r w:rsidR="009816FB">
        <w:rPr>
          <w:rFonts w:ascii="Arial" w:hAnsi="Arial" w:cs="Arial"/>
          <w:color w:val="000000" w:themeColor="text1"/>
          <w:sz w:val="20"/>
          <w:szCs w:val="20"/>
        </w:rPr>
        <w:t xml:space="preserve"> </w:t>
      </w:r>
      <w:r w:rsidR="00DB5316">
        <w:rPr>
          <w:rFonts w:ascii="Arial" w:hAnsi="Arial" w:cs="Arial"/>
          <w:color w:val="000000" w:themeColor="text1"/>
          <w:sz w:val="20"/>
          <w:szCs w:val="20"/>
        </w:rPr>
        <w:t xml:space="preserve">navigating the </w:t>
      </w:r>
      <w:r w:rsidR="009816FB">
        <w:rPr>
          <w:rFonts w:ascii="Arial" w:hAnsi="Arial" w:cs="Arial"/>
          <w:color w:val="000000" w:themeColor="text1"/>
          <w:sz w:val="20"/>
          <w:szCs w:val="20"/>
        </w:rPr>
        <w:t>macro-level</w:t>
      </w:r>
      <w:r w:rsidR="00DB5316">
        <w:rPr>
          <w:rFonts w:ascii="Arial" w:hAnsi="Arial" w:cs="Arial"/>
          <w:color w:val="000000" w:themeColor="text1"/>
          <w:sz w:val="20"/>
          <w:szCs w:val="20"/>
        </w:rPr>
        <w:t xml:space="preserve">, the meso-level, </w:t>
      </w:r>
      <w:r w:rsidR="009816FB">
        <w:rPr>
          <w:rFonts w:ascii="Arial" w:hAnsi="Arial" w:cs="Arial"/>
          <w:color w:val="000000" w:themeColor="text1"/>
          <w:sz w:val="20"/>
          <w:szCs w:val="20"/>
        </w:rPr>
        <w:t xml:space="preserve">through to </w:t>
      </w:r>
      <w:r w:rsidR="00DB5316">
        <w:rPr>
          <w:rFonts w:ascii="Arial" w:hAnsi="Arial" w:cs="Arial"/>
          <w:color w:val="000000" w:themeColor="text1"/>
          <w:sz w:val="20"/>
          <w:szCs w:val="20"/>
        </w:rPr>
        <w:t xml:space="preserve">the </w:t>
      </w:r>
      <w:r w:rsidR="009816FB">
        <w:rPr>
          <w:rFonts w:ascii="Arial" w:hAnsi="Arial" w:cs="Arial"/>
          <w:color w:val="000000" w:themeColor="text1"/>
          <w:sz w:val="20"/>
          <w:szCs w:val="20"/>
        </w:rPr>
        <w:t>individual-level</w:t>
      </w:r>
      <w:r w:rsidR="00BC58B2">
        <w:rPr>
          <w:rFonts w:ascii="Arial" w:hAnsi="Arial" w:cs="Arial"/>
          <w:color w:val="000000" w:themeColor="text1"/>
          <w:sz w:val="20"/>
          <w:szCs w:val="20"/>
        </w:rPr>
        <w:t>)</w:t>
      </w:r>
      <w:r w:rsidR="008B0DD1">
        <w:rPr>
          <w:rFonts w:ascii="Arial" w:hAnsi="Arial" w:cs="Arial"/>
          <w:color w:val="000000" w:themeColor="text1"/>
          <w:sz w:val="20"/>
          <w:szCs w:val="20"/>
        </w:rPr>
        <w:t xml:space="preserve"> </w:t>
      </w:r>
      <w:r>
        <w:rPr>
          <w:rFonts w:ascii="Arial" w:hAnsi="Arial" w:cs="Arial"/>
          <w:color w:val="000000" w:themeColor="text1"/>
          <w:sz w:val="20"/>
          <w:szCs w:val="20"/>
        </w:rPr>
        <w:t>assessing how r</w:t>
      </w:r>
      <w:r w:rsidR="00811C16" w:rsidRPr="00847B9B">
        <w:rPr>
          <w:rFonts w:ascii="Arial" w:hAnsi="Arial" w:cs="Arial"/>
          <w:color w:val="000000" w:themeColor="text1"/>
          <w:sz w:val="20"/>
          <w:szCs w:val="20"/>
        </w:rPr>
        <w:t>ecruitment-related signals are seen to reveal unknown characteristics of organizations</w:t>
      </w:r>
      <w:r>
        <w:rPr>
          <w:rFonts w:ascii="Arial" w:hAnsi="Arial" w:cs="Arial"/>
          <w:color w:val="000000" w:themeColor="text1"/>
          <w:sz w:val="20"/>
          <w:szCs w:val="20"/>
        </w:rPr>
        <w:t>. The t</w:t>
      </w:r>
      <w:r w:rsidR="00811C16" w:rsidRPr="00856885">
        <w:rPr>
          <w:rFonts w:ascii="Arial" w:hAnsi="Arial" w:cs="Arial"/>
          <w:color w:val="000000" w:themeColor="text1"/>
          <w:sz w:val="20"/>
          <w:szCs w:val="20"/>
        </w:rPr>
        <w:t xml:space="preserve">heory </w:t>
      </w:r>
      <w:r>
        <w:rPr>
          <w:rFonts w:ascii="Arial" w:hAnsi="Arial" w:cs="Arial"/>
          <w:color w:val="000000" w:themeColor="text1"/>
          <w:sz w:val="20"/>
          <w:szCs w:val="20"/>
        </w:rPr>
        <w:t xml:space="preserve">posited provides </w:t>
      </w:r>
      <w:r w:rsidR="00811C16" w:rsidRPr="00856885">
        <w:rPr>
          <w:rFonts w:ascii="Arial" w:hAnsi="Arial" w:cs="Arial"/>
          <w:color w:val="000000" w:themeColor="text1"/>
          <w:sz w:val="20"/>
          <w:szCs w:val="20"/>
        </w:rPr>
        <w:t>links between individual and organisation-level signals from recruitment activities</w:t>
      </w:r>
      <w:r w:rsidR="0045713E">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Links are made between market signals and instrumental or symbolic applicant inferences</w:t>
      </w:r>
      <w:r w:rsidR="0045713E">
        <w:rPr>
          <w:rFonts w:ascii="Arial" w:hAnsi="Arial" w:cs="Arial"/>
          <w:color w:val="000000" w:themeColor="text1"/>
          <w:sz w:val="20"/>
          <w:szCs w:val="20"/>
        </w:rPr>
        <w:t>.</w:t>
      </w:r>
    </w:p>
    <w:p w14:paraId="40C336C0" w14:textId="4DB4A869" w:rsidR="00497E87" w:rsidRPr="00233495" w:rsidRDefault="00BD2A12" w:rsidP="00233495">
      <w:pPr>
        <w:jc w:val="both"/>
        <w:rPr>
          <w:rFonts w:ascii="Arial" w:hAnsi="Arial" w:cs="Arial"/>
          <w:color w:val="000000" w:themeColor="text1"/>
          <w:sz w:val="20"/>
          <w:szCs w:val="20"/>
        </w:rPr>
      </w:pPr>
      <w:r w:rsidRPr="00233495">
        <w:rPr>
          <w:rFonts w:ascii="Arial" w:hAnsi="Arial" w:cs="Arial"/>
          <w:color w:val="000000" w:themeColor="text1"/>
          <w:sz w:val="20"/>
          <w:szCs w:val="20"/>
        </w:rPr>
        <w:t xml:space="preserve">Celani and Singh (2011) conclude by challenging readers via invitation to study </w:t>
      </w:r>
      <w:r w:rsidR="00233495" w:rsidRPr="00233495">
        <w:rPr>
          <w:rFonts w:ascii="Arial" w:hAnsi="Arial" w:cs="Arial"/>
          <w:color w:val="000000" w:themeColor="text1"/>
          <w:sz w:val="20"/>
          <w:szCs w:val="20"/>
        </w:rPr>
        <w:t>a gap in the signalling literature</w:t>
      </w:r>
      <w:r w:rsidR="00233495">
        <w:rPr>
          <w:rFonts w:ascii="Arial" w:hAnsi="Arial" w:cs="Arial"/>
          <w:color w:val="000000" w:themeColor="text1"/>
          <w:sz w:val="20"/>
          <w:szCs w:val="20"/>
        </w:rPr>
        <w:t xml:space="preserve"> ~</w:t>
      </w:r>
      <w:r w:rsidR="00233495" w:rsidRPr="00233495">
        <w:rPr>
          <w:rFonts w:ascii="Arial" w:hAnsi="Arial" w:cs="Arial"/>
          <w:color w:val="000000" w:themeColor="text1"/>
          <w:sz w:val="20"/>
          <w:szCs w:val="20"/>
        </w:rPr>
        <w:t xml:space="preserve"> </w:t>
      </w:r>
      <w:r w:rsidRPr="00233495">
        <w:rPr>
          <w:rFonts w:ascii="Arial" w:hAnsi="Arial" w:cs="Arial"/>
          <w:color w:val="000000" w:themeColor="text1"/>
          <w:sz w:val="20"/>
          <w:szCs w:val="20"/>
        </w:rPr>
        <w:t>s</w:t>
      </w:r>
      <w:r w:rsidR="00497E87" w:rsidRPr="00233495">
        <w:rPr>
          <w:rFonts w:ascii="Arial" w:hAnsi="Arial" w:cs="Arial"/>
          <w:color w:val="000000" w:themeColor="text1"/>
          <w:sz w:val="20"/>
          <w:szCs w:val="20"/>
        </w:rPr>
        <w:t xml:space="preserve">ignalling from a recruiter perspective </w:t>
      </w:r>
      <w:r w:rsidRPr="00233495">
        <w:rPr>
          <w:rFonts w:ascii="Arial" w:hAnsi="Arial" w:cs="Arial"/>
          <w:color w:val="000000" w:themeColor="text1"/>
          <w:sz w:val="20"/>
          <w:szCs w:val="20"/>
        </w:rPr>
        <w:t>i.e.</w:t>
      </w:r>
      <w:r w:rsidR="00497E87" w:rsidRPr="00233495">
        <w:rPr>
          <w:rFonts w:ascii="Arial" w:hAnsi="Arial" w:cs="Arial"/>
          <w:color w:val="000000" w:themeColor="text1"/>
          <w:sz w:val="20"/>
          <w:szCs w:val="20"/>
        </w:rPr>
        <w:t xml:space="preserve"> </w:t>
      </w:r>
      <w:r w:rsidRPr="00233495">
        <w:rPr>
          <w:rFonts w:ascii="Arial" w:hAnsi="Arial" w:cs="Arial"/>
          <w:color w:val="000000" w:themeColor="text1"/>
          <w:sz w:val="20"/>
          <w:szCs w:val="20"/>
        </w:rPr>
        <w:t xml:space="preserve">from </w:t>
      </w:r>
      <w:r w:rsidR="00497E87" w:rsidRPr="00233495">
        <w:rPr>
          <w:rFonts w:ascii="Arial" w:hAnsi="Arial" w:cs="Arial"/>
          <w:color w:val="000000" w:themeColor="text1"/>
          <w:sz w:val="20"/>
          <w:szCs w:val="20"/>
        </w:rPr>
        <w:t>the organisation’s perspective</w:t>
      </w:r>
      <w:r w:rsidRPr="00233495">
        <w:rPr>
          <w:rFonts w:ascii="Arial" w:hAnsi="Arial" w:cs="Arial"/>
          <w:color w:val="000000" w:themeColor="text1"/>
          <w:sz w:val="20"/>
          <w:szCs w:val="20"/>
        </w:rPr>
        <w:t xml:space="preserve">. This means </w:t>
      </w:r>
      <w:r w:rsidR="00E358EC" w:rsidRPr="00233495">
        <w:rPr>
          <w:rFonts w:ascii="Arial" w:hAnsi="Arial" w:cs="Arial"/>
          <w:color w:val="000000" w:themeColor="text1"/>
          <w:sz w:val="20"/>
          <w:szCs w:val="20"/>
        </w:rPr>
        <w:t xml:space="preserve">to imply </w:t>
      </w:r>
      <w:r w:rsidRPr="00233495">
        <w:rPr>
          <w:rFonts w:ascii="Arial" w:hAnsi="Arial" w:cs="Arial"/>
          <w:color w:val="000000" w:themeColor="text1"/>
          <w:sz w:val="20"/>
          <w:szCs w:val="20"/>
        </w:rPr>
        <w:t xml:space="preserve">that the organisation (recruiter or hiring manager) </w:t>
      </w:r>
      <w:r w:rsidR="00E358EC" w:rsidRPr="00233495">
        <w:rPr>
          <w:rFonts w:ascii="Arial" w:hAnsi="Arial" w:cs="Arial"/>
          <w:color w:val="000000" w:themeColor="text1"/>
          <w:sz w:val="20"/>
          <w:szCs w:val="20"/>
        </w:rPr>
        <w:t xml:space="preserve">does indeed </w:t>
      </w:r>
      <w:r w:rsidRPr="00233495">
        <w:rPr>
          <w:rFonts w:ascii="Arial" w:hAnsi="Arial" w:cs="Arial"/>
          <w:color w:val="000000" w:themeColor="text1"/>
          <w:sz w:val="20"/>
          <w:szCs w:val="20"/>
        </w:rPr>
        <w:t>perceive</w:t>
      </w:r>
      <w:r w:rsidR="00E358EC" w:rsidRPr="00233495">
        <w:rPr>
          <w:rFonts w:ascii="Arial" w:hAnsi="Arial" w:cs="Arial"/>
          <w:color w:val="000000" w:themeColor="text1"/>
          <w:sz w:val="20"/>
          <w:szCs w:val="20"/>
        </w:rPr>
        <w:t xml:space="preserve"> and internalise</w:t>
      </w:r>
      <w:r w:rsidRPr="00233495">
        <w:rPr>
          <w:rFonts w:ascii="Arial" w:hAnsi="Arial" w:cs="Arial"/>
          <w:color w:val="000000" w:themeColor="text1"/>
          <w:sz w:val="20"/>
          <w:szCs w:val="20"/>
        </w:rPr>
        <w:t xml:space="preserve"> what Spence (1973) defines as </w:t>
      </w:r>
      <w:r w:rsidR="00E358EC" w:rsidRPr="00233495">
        <w:rPr>
          <w:rFonts w:ascii="Arial" w:hAnsi="Arial" w:cs="Arial"/>
          <w:color w:val="000000" w:themeColor="text1"/>
          <w:sz w:val="20"/>
          <w:szCs w:val="20"/>
        </w:rPr>
        <w:t>‘</w:t>
      </w:r>
      <w:r w:rsidRPr="00233495">
        <w:rPr>
          <w:rFonts w:ascii="Arial" w:hAnsi="Arial" w:cs="Arial"/>
          <w:color w:val="000000" w:themeColor="text1"/>
          <w:sz w:val="20"/>
          <w:szCs w:val="20"/>
        </w:rPr>
        <w:t>alterable</w:t>
      </w:r>
      <w:r w:rsidR="00E358EC" w:rsidRPr="00233495">
        <w:rPr>
          <w:rFonts w:ascii="Arial" w:hAnsi="Arial" w:cs="Arial"/>
          <w:color w:val="000000" w:themeColor="text1"/>
          <w:sz w:val="20"/>
          <w:szCs w:val="20"/>
        </w:rPr>
        <w:t>’</w:t>
      </w:r>
      <w:r w:rsidRPr="00233495">
        <w:rPr>
          <w:rFonts w:ascii="Arial" w:hAnsi="Arial" w:cs="Arial"/>
          <w:color w:val="000000" w:themeColor="text1"/>
          <w:sz w:val="20"/>
          <w:szCs w:val="20"/>
        </w:rPr>
        <w:t xml:space="preserve"> attributes (</w:t>
      </w:r>
      <w:r w:rsidR="00E358EC" w:rsidRPr="00233495">
        <w:rPr>
          <w:rFonts w:ascii="Arial" w:hAnsi="Arial" w:cs="Arial"/>
          <w:color w:val="000000" w:themeColor="text1"/>
          <w:sz w:val="20"/>
          <w:szCs w:val="20"/>
        </w:rPr>
        <w:t xml:space="preserve">for instance, the highest </w:t>
      </w:r>
      <w:r w:rsidRPr="00233495">
        <w:rPr>
          <w:rFonts w:ascii="Arial" w:hAnsi="Arial" w:cs="Arial"/>
          <w:color w:val="000000" w:themeColor="text1"/>
          <w:sz w:val="20"/>
          <w:szCs w:val="20"/>
        </w:rPr>
        <w:t xml:space="preserve">level of education </w:t>
      </w:r>
      <w:r w:rsidR="00E358EC" w:rsidRPr="00233495">
        <w:rPr>
          <w:rFonts w:ascii="Arial" w:hAnsi="Arial" w:cs="Arial"/>
          <w:color w:val="000000" w:themeColor="text1"/>
          <w:sz w:val="20"/>
          <w:szCs w:val="20"/>
        </w:rPr>
        <w:t xml:space="preserve">signalled by the candidate </w:t>
      </w:r>
      <w:r w:rsidRPr="00233495">
        <w:rPr>
          <w:rFonts w:ascii="Arial" w:hAnsi="Arial" w:cs="Arial"/>
          <w:color w:val="000000" w:themeColor="text1"/>
          <w:sz w:val="20"/>
          <w:szCs w:val="20"/>
        </w:rPr>
        <w:t xml:space="preserve">or </w:t>
      </w:r>
      <w:r w:rsidR="00E358EC" w:rsidRPr="00233495">
        <w:rPr>
          <w:rFonts w:ascii="Arial" w:hAnsi="Arial" w:cs="Arial"/>
          <w:color w:val="000000" w:themeColor="text1"/>
          <w:sz w:val="20"/>
          <w:szCs w:val="20"/>
        </w:rPr>
        <w:t xml:space="preserve">the candidate’s length of </w:t>
      </w:r>
      <w:r w:rsidRPr="00233495">
        <w:rPr>
          <w:rFonts w:ascii="Arial" w:hAnsi="Arial" w:cs="Arial"/>
          <w:color w:val="000000" w:themeColor="text1"/>
          <w:sz w:val="20"/>
          <w:szCs w:val="20"/>
        </w:rPr>
        <w:t>experience</w:t>
      </w:r>
      <w:r w:rsidR="00E358EC" w:rsidRPr="00233495">
        <w:rPr>
          <w:rFonts w:ascii="Arial" w:hAnsi="Arial" w:cs="Arial"/>
          <w:color w:val="000000" w:themeColor="text1"/>
          <w:sz w:val="20"/>
          <w:szCs w:val="20"/>
        </w:rPr>
        <w:t>/number of promotions or career highlights</w:t>
      </w:r>
      <w:r w:rsidRPr="00233495">
        <w:rPr>
          <w:rFonts w:ascii="Arial" w:hAnsi="Arial" w:cs="Arial"/>
          <w:color w:val="000000" w:themeColor="text1"/>
          <w:sz w:val="20"/>
          <w:szCs w:val="20"/>
        </w:rPr>
        <w:t>)</w:t>
      </w:r>
      <w:r w:rsidR="00233495">
        <w:rPr>
          <w:rFonts w:ascii="Arial" w:hAnsi="Arial" w:cs="Arial"/>
          <w:color w:val="000000" w:themeColor="text1"/>
          <w:sz w:val="20"/>
          <w:szCs w:val="20"/>
        </w:rPr>
        <w:t xml:space="preserve">. </w:t>
      </w:r>
      <w:r w:rsidR="00E358EC" w:rsidRPr="00233495">
        <w:rPr>
          <w:rFonts w:ascii="Arial" w:hAnsi="Arial" w:cs="Arial"/>
          <w:color w:val="000000" w:themeColor="text1"/>
          <w:sz w:val="20"/>
          <w:szCs w:val="20"/>
        </w:rPr>
        <w:t xml:space="preserve">Signalling theory when viewed through the Spencian lens is therefore arguably either angst </w:t>
      </w:r>
      <w:r w:rsidR="00D17EFB" w:rsidRPr="00233495">
        <w:rPr>
          <w:rFonts w:ascii="Arial" w:hAnsi="Arial" w:cs="Arial"/>
          <w:color w:val="000000" w:themeColor="text1"/>
          <w:sz w:val="20"/>
          <w:szCs w:val="20"/>
        </w:rPr>
        <w:t>and</w:t>
      </w:r>
      <w:r w:rsidR="00E358EC" w:rsidRPr="00233495">
        <w:rPr>
          <w:rFonts w:ascii="Arial" w:hAnsi="Arial" w:cs="Arial"/>
          <w:color w:val="000000" w:themeColor="text1"/>
          <w:sz w:val="20"/>
          <w:szCs w:val="20"/>
        </w:rPr>
        <w:t xml:space="preserve"> menace on the one hand or </w:t>
      </w:r>
      <w:r w:rsidR="00233495" w:rsidRPr="00233495">
        <w:rPr>
          <w:rFonts w:ascii="Arial" w:hAnsi="Arial" w:cs="Arial"/>
          <w:color w:val="000000" w:themeColor="text1"/>
          <w:sz w:val="20"/>
          <w:szCs w:val="20"/>
        </w:rPr>
        <w:t>catalyst</w:t>
      </w:r>
      <w:r w:rsidR="00D17EFB" w:rsidRPr="00233495">
        <w:rPr>
          <w:rFonts w:ascii="Arial" w:hAnsi="Arial" w:cs="Arial"/>
          <w:color w:val="000000" w:themeColor="text1"/>
          <w:sz w:val="20"/>
          <w:szCs w:val="20"/>
        </w:rPr>
        <w:t xml:space="preserve"> and predicator on the other.</w:t>
      </w:r>
    </w:p>
    <w:p w14:paraId="46113BE4"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Chang and Chin (2018) Empirical Article</w:t>
      </w:r>
    </w:p>
    <w:p w14:paraId="7B8F8544" w14:textId="368478E5" w:rsidR="0045713E" w:rsidRPr="0045713E" w:rsidRDefault="0045713E" w:rsidP="0045713E">
      <w:pPr>
        <w:jc w:val="both"/>
        <w:rPr>
          <w:rFonts w:ascii="Arial" w:hAnsi="Arial" w:cs="Arial"/>
          <w:color w:val="000000" w:themeColor="text1"/>
          <w:sz w:val="20"/>
          <w:szCs w:val="20"/>
        </w:rPr>
      </w:pPr>
      <w:r>
        <w:rPr>
          <w:rFonts w:ascii="Arial" w:hAnsi="Arial" w:cs="Arial"/>
          <w:color w:val="000000" w:themeColor="text1"/>
          <w:sz w:val="20"/>
          <w:szCs w:val="20"/>
        </w:rPr>
        <w:lastRenderedPageBreak/>
        <w:t>Here, t</w:t>
      </w:r>
      <w:r w:rsidR="00811C16" w:rsidRPr="0045713E">
        <w:rPr>
          <w:rFonts w:ascii="Arial" w:hAnsi="Arial" w:cs="Arial"/>
          <w:color w:val="000000" w:themeColor="text1"/>
          <w:sz w:val="20"/>
          <w:szCs w:val="20"/>
        </w:rPr>
        <w:t>he authors define signalling as the communication of unique information or rather “the sending out of information that competitors cannot easily imitate</w:t>
      </w:r>
      <w:r>
        <w:rPr>
          <w:rFonts w:ascii="Arial" w:hAnsi="Arial" w:cs="Arial"/>
          <w:color w:val="000000" w:themeColor="text1"/>
          <w:sz w:val="20"/>
          <w:szCs w:val="20"/>
        </w:rPr>
        <w:t>” analysing</w:t>
      </w:r>
      <w:r w:rsidRPr="0045713E">
        <w:rPr>
          <w:rFonts w:ascii="Arial" w:hAnsi="Arial" w:cs="Arial"/>
          <w:color w:val="000000" w:themeColor="text1"/>
          <w:sz w:val="20"/>
          <w:szCs w:val="20"/>
        </w:rPr>
        <w:t xml:space="preserve"> HRM signalling on each firm’s website over a three-year period</w:t>
      </w:r>
      <w:r>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 xml:space="preserve">Signalling </w:t>
      </w:r>
      <w:r>
        <w:rPr>
          <w:rFonts w:ascii="Arial" w:hAnsi="Arial" w:cs="Arial"/>
          <w:color w:val="000000" w:themeColor="text1"/>
          <w:sz w:val="20"/>
          <w:szCs w:val="20"/>
        </w:rPr>
        <w:t xml:space="preserve">therefore </w:t>
      </w:r>
      <w:r w:rsidR="00811C16" w:rsidRPr="0045713E">
        <w:rPr>
          <w:rFonts w:ascii="Arial" w:hAnsi="Arial" w:cs="Arial"/>
          <w:color w:val="000000" w:themeColor="text1"/>
          <w:sz w:val="20"/>
          <w:szCs w:val="20"/>
        </w:rPr>
        <w:t>becomes important in job markets where numerous employers compete to “</w:t>
      </w:r>
      <w:r w:rsidR="00811C16" w:rsidRPr="0045713E">
        <w:rPr>
          <w:rFonts w:ascii="Arial" w:hAnsi="Arial" w:cs="Arial"/>
          <w:i/>
          <w:iCs/>
          <w:color w:val="000000" w:themeColor="text1"/>
          <w:sz w:val="20"/>
          <w:szCs w:val="20"/>
        </w:rPr>
        <w:t>increase</w:t>
      </w:r>
      <w:r w:rsidR="00811C16" w:rsidRPr="0045713E">
        <w:rPr>
          <w:rFonts w:ascii="Arial" w:hAnsi="Arial" w:cs="Arial"/>
          <w:color w:val="000000" w:themeColor="text1"/>
          <w:sz w:val="20"/>
          <w:szCs w:val="20"/>
        </w:rPr>
        <w:t xml:space="preserve"> market share”</w:t>
      </w:r>
      <w:r>
        <w:rPr>
          <w:rFonts w:ascii="Arial" w:hAnsi="Arial" w:cs="Arial"/>
          <w:color w:val="000000" w:themeColor="text1"/>
          <w:sz w:val="20"/>
          <w:szCs w:val="20"/>
        </w:rPr>
        <w:t>. Chang and Chin (2018) stress the i</w:t>
      </w:r>
      <w:r w:rsidR="00811C16" w:rsidRPr="0045713E">
        <w:rPr>
          <w:rFonts w:ascii="Arial" w:hAnsi="Arial" w:cs="Arial"/>
          <w:color w:val="000000" w:themeColor="text1"/>
          <w:sz w:val="20"/>
          <w:szCs w:val="20"/>
        </w:rPr>
        <w:t xml:space="preserve">mportance of firm actions and </w:t>
      </w:r>
      <w:r w:rsidR="00811C16" w:rsidRPr="0045713E">
        <w:rPr>
          <w:rFonts w:ascii="Arial" w:hAnsi="Arial" w:cs="Arial"/>
          <w:b/>
          <w:bCs/>
          <w:color w:val="000000" w:themeColor="text1"/>
          <w:sz w:val="20"/>
          <w:szCs w:val="20"/>
        </w:rPr>
        <w:t>separating equilibrium</w:t>
      </w:r>
      <w:r w:rsidR="00811C16" w:rsidRPr="0045713E">
        <w:rPr>
          <w:rFonts w:ascii="Arial" w:hAnsi="Arial" w:cs="Arial"/>
          <w:color w:val="000000" w:themeColor="text1"/>
          <w:sz w:val="20"/>
          <w:szCs w:val="20"/>
        </w:rPr>
        <w:t xml:space="preserve"> to this signalling dynamic</w:t>
      </w:r>
      <w:r>
        <w:rPr>
          <w:rFonts w:ascii="Arial" w:hAnsi="Arial" w:cs="Arial"/>
          <w:color w:val="000000" w:themeColor="text1"/>
          <w:sz w:val="20"/>
          <w:szCs w:val="20"/>
        </w:rPr>
        <w:t>.</w:t>
      </w:r>
      <w:r w:rsidR="00811C16" w:rsidRPr="0045713E">
        <w:rPr>
          <w:rFonts w:ascii="Arial" w:hAnsi="Arial" w:cs="Arial"/>
          <w:color w:val="000000" w:themeColor="text1"/>
          <w:sz w:val="20"/>
          <w:szCs w:val="20"/>
        </w:rPr>
        <w:t xml:space="preserve"> </w:t>
      </w:r>
    </w:p>
    <w:p w14:paraId="763A3341"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Guest et.al. (2021) Empirical Article</w:t>
      </w:r>
    </w:p>
    <w:p w14:paraId="10FBEF51" w14:textId="3AF238FF" w:rsidR="005E7A2F" w:rsidRPr="00EB60B9" w:rsidRDefault="0045713E" w:rsidP="00EB60B9">
      <w:pPr>
        <w:jc w:val="both"/>
        <w:rPr>
          <w:rFonts w:ascii="Arial" w:hAnsi="Arial" w:cs="Arial"/>
          <w:color w:val="000000" w:themeColor="text1"/>
          <w:sz w:val="20"/>
          <w:szCs w:val="20"/>
        </w:rPr>
      </w:pPr>
      <w:r>
        <w:rPr>
          <w:rFonts w:ascii="Arial" w:hAnsi="Arial" w:cs="Arial"/>
          <w:color w:val="000000" w:themeColor="text1"/>
          <w:sz w:val="20"/>
          <w:szCs w:val="20"/>
        </w:rPr>
        <w:t>David Guest s</w:t>
      </w:r>
      <w:r w:rsidR="00811C16" w:rsidRPr="0045713E">
        <w:rPr>
          <w:rFonts w:ascii="Arial" w:hAnsi="Arial" w:cs="Arial"/>
          <w:color w:val="000000" w:themeColor="text1"/>
          <w:sz w:val="20"/>
          <w:szCs w:val="20"/>
        </w:rPr>
        <w:t>tudies staff in bank branches</w:t>
      </w:r>
      <w:r>
        <w:rPr>
          <w:rFonts w:ascii="Arial" w:hAnsi="Arial" w:cs="Arial"/>
          <w:color w:val="000000" w:themeColor="text1"/>
          <w:sz w:val="20"/>
          <w:szCs w:val="20"/>
        </w:rPr>
        <w:t xml:space="preserve"> and defines</w:t>
      </w:r>
      <w:r w:rsidR="00811C16" w:rsidRPr="0045713E">
        <w:rPr>
          <w:rFonts w:ascii="Arial" w:hAnsi="Arial" w:cs="Arial"/>
          <w:color w:val="000000" w:themeColor="text1"/>
          <w:sz w:val="20"/>
          <w:szCs w:val="20"/>
        </w:rPr>
        <w:t xml:space="preserve"> signalling theory as “communication </w:t>
      </w:r>
      <w:r w:rsidR="00811C16" w:rsidRPr="0045713E">
        <w:rPr>
          <w:rFonts w:ascii="Arial" w:hAnsi="Arial" w:cs="Arial"/>
          <w:i/>
          <w:iCs/>
          <w:color w:val="000000" w:themeColor="text1"/>
          <w:sz w:val="20"/>
          <w:szCs w:val="20"/>
        </w:rPr>
        <w:t>by</w:t>
      </w:r>
      <w:r w:rsidR="00811C16" w:rsidRPr="0045713E">
        <w:rPr>
          <w:rFonts w:ascii="Arial" w:hAnsi="Arial" w:cs="Arial"/>
          <w:color w:val="000000" w:themeColor="text1"/>
          <w:sz w:val="20"/>
          <w:szCs w:val="20"/>
        </w:rPr>
        <w:t xml:space="preserve"> and </w:t>
      </w:r>
      <w:r w:rsidR="00811C16" w:rsidRPr="0045713E">
        <w:rPr>
          <w:rFonts w:ascii="Arial" w:hAnsi="Arial" w:cs="Arial"/>
          <w:i/>
          <w:iCs/>
          <w:color w:val="000000" w:themeColor="text1"/>
          <w:sz w:val="20"/>
          <w:szCs w:val="20"/>
        </w:rPr>
        <w:t>within</w:t>
      </w:r>
      <w:r w:rsidR="00811C16" w:rsidRPr="0045713E">
        <w:rPr>
          <w:rFonts w:ascii="Arial" w:hAnsi="Arial" w:cs="Arial"/>
          <w:color w:val="000000" w:themeColor="text1"/>
          <w:sz w:val="20"/>
          <w:szCs w:val="20"/>
        </w:rPr>
        <w:t xml:space="preserve"> an organisation”</w:t>
      </w:r>
      <w:r>
        <w:rPr>
          <w:rFonts w:ascii="Arial" w:hAnsi="Arial" w:cs="Arial"/>
          <w:color w:val="000000" w:themeColor="text1"/>
          <w:sz w:val="20"/>
          <w:szCs w:val="20"/>
        </w:rPr>
        <w:t>, i</w:t>
      </w:r>
      <w:r w:rsidR="00DC27CB" w:rsidRPr="0045713E">
        <w:rPr>
          <w:rFonts w:ascii="Arial" w:hAnsi="Arial" w:cs="Arial"/>
          <w:color w:val="000000" w:themeColor="text1"/>
          <w:sz w:val="20"/>
          <w:szCs w:val="20"/>
        </w:rPr>
        <w:t xml:space="preserve">n contrast to </w:t>
      </w:r>
      <w:r w:rsidR="00E15F08" w:rsidRPr="0045713E">
        <w:rPr>
          <w:rFonts w:ascii="Arial" w:hAnsi="Arial" w:cs="Arial"/>
          <w:color w:val="000000" w:themeColor="text1"/>
          <w:sz w:val="20"/>
          <w:szCs w:val="20"/>
        </w:rPr>
        <w:t>evidence from Laker</w:t>
      </w:r>
      <w:r w:rsidR="00DC27CB" w:rsidRPr="0045713E">
        <w:rPr>
          <w:rFonts w:ascii="Arial" w:hAnsi="Arial" w:cs="Arial"/>
          <w:color w:val="000000" w:themeColor="text1"/>
          <w:sz w:val="20"/>
          <w:szCs w:val="20"/>
        </w:rPr>
        <w:t xml:space="preserve"> </w:t>
      </w:r>
      <w:r w:rsidR="00DC27CB" w:rsidRPr="0045713E">
        <w:rPr>
          <w:rFonts w:ascii="Arial" w:hAnsi="Arial" w:cs="Arial"/>
          <w:i/>
          <w:iCs/>
          <w:color w:val="000000" w:themeColor="text1"/>
          <w:sz w:val="20"/>
          <w:szCs w:val="20"/>
        </w:rPr>
        <w:t>et. al.</w:t>
      </w:r>
      <w:r w:rsidR="00DC27CB" w:rsidRPr="0045713E">
        <w:rPr>
          <w:rFonts w:ascii="Arial" w:hAnsi="Arial" w:cs="Arial"/>
          <w:color w:val="000000" w:themeColor="text1"/>
          <w:sz w:val="20"/>
          <w:szCs w:val="20"/>
        </w:rPr>
        <w:t xml:space="preserve"> (2025)</w:t>
      </w:r>
      <w:r w:rsidR="00EB60B9">
        <w:rPr>
          <w:rFonts w:ascii="Arial" w:hAnsi="Arial" w:cs="Arial"/>
          <w:color w:val="000000" w:themeColor="text1"/>
          <w:sz w:val="20"/>
          <w:szCs w:val="20"/>
        </w:rPr>
        <w:t>. C</w:t>
      </w:r>
      <w:r w:rsidR="00811C16" w:rsidRPr="00EB60B9">
        <w:rPr>
          <w:rFonts w:ascii="Arial" w:hAnsi="Arial" w:cs="Arial"/>
          <w:color w:val="000000" w:themeColor="text1"/>
          <w:sz w:val="20"/>
          <w:szCs w:val="20"/>
        </w:rPr>
        <w:t>it</w:t>
      </w:r>
      <w:r w:rsidR="00EB60B9">
        <w:rPr>
          <w:rFonts w:ascii="Arial" w:hAnsi="Arial" w:cs="Arial"/>
          <w:color w:val="000000" w:themeColor="text1"/>
          <w:sz w:val="20"/>
          <w:szCs w:val="20"/>
        </w:rPr>
        <w:t>ing</w:t>
      </w:r>
      <w:r w:rsidR="00811C16" w:rsidRPr="00EB60B9">
        <w:rPr>
          <w:rFonts w:ascii="Arial" w:hAnsi="Arial" w:cs="Arial"/>
          <w:color w:val="000000" w:themeColor="text1"/>
          <w:sz w:val="20"/>
          <w:szCs w:val="20"/>
        </w:rPr>
        <w:t xml:space="preserve"> Bowen and Ostroff (2004) as part of an integrated framework to study attribution theory</w:t>
      </w:r>
      <w:r w:rsidR="00EB60B9">
        <w:rPr>
          <w:rFonts w:ascii="Arial" w:hAnsi="Arial" w:cs="Arial"/>
          <w:color w:val="000000" w:themeColor="text1"/>
          <w:sz w:val="20"/>
          <w:szCs w:val="20"/>
        </w:rPr>
        <w:t>, Guest (2021) c</w:t>
      </w:r>
      <w:r w:rsidR="00811C16" w:rsidRPr="00EB60B9">
        <w:rPr>
          <w:rFonts w:ascii="Arial" w:hAnsi="Arial" w:cs="Arial"/>
          <w:color w:val="000000" w:themeColor="text1"/>
          <w:sz w:val="20"/>
          <w:szCs w:val="20"/>
        </w:rPr>
        <w:t>oncludes that signalling theory is to be viewed as a “</w:t>
      </w:r>
      <w:r w:rsidR="00811C16" w:rsidRPr="00EB60B9">
        <w:rPr>
          <w:rFonts w:ascii="Arial" w:hAnsi="Arial" w:cs="Arial"/>
          <w:i/>
          <w:iCs/>
          <w:color w:val="000000" w:themeColor="text1"/>
          <w:sz w:val="20"/>
          <w:szCs w:val="20"/>
        </w:rPr>
        <w:t>distinctive</w:t>
      </w:r>
      <w:r w:rsidR="00811C16" w:rsidRPr="00EB60B9">
        <w:rPr>
          <w:rFonts w:ascii="Arial" w:hAnsi="Arial" w:cs="Arial"/>
          <w:color w:val="000000" w:themeColor="text1"/>
          <w:sz w:val="20"/>
          <w:szCs w:val="20"/>
        </w:rPr>
        <w:t>” approach to the HRM process</w:t>
      </w:r>
      <w:r w:rsidR="00EB60B9">
        <w:rPr>
          <w:rFonts w:ascii="Arial" w:hAnsi="Arial" w:cs="Arial"/>
          <w:color w:val="000000" w:themeColor="text1"/>
          <w:sz w:val="20"/>
          <w:szCs w:val="20"/>
        </w:rPr>
        <w:t>. He a</w:t>
      </w:r>
      <w:r w:rsidR="00811C16" w:rsidRPr="00EB60B9">
        <w:rPr>
          <w:rFonts w:ascii="Arial" w:hAnsi="Arial" w:cs="Arial"/>
          <w:color w:val="000000" w:themeColor="text1"/>
          <w:sz w:val="20"/>
          <w:szCs w:val="20"/>
        </w:rPr>
        <w:t xml:space="preserve">cknowledges limitations of cross-sectional methodology and calls for </w:t>
      </w:r>
      <w:r w:rsidR="00811C16" w:rsidRPr="00EB60B9">
        <w:rPr>
          <w:rFonts w:ascii="Arial" w:hAnsi="Arial" w:cs="Arial"/>
          <w:color w:val="000000" w:themeColor="text1"/>
          <w:sz w:val="20"/>
          <w:szCs w:val="20"/>
          <w:u w:val="single"/>
        </w:rPr>
        <w:t xml:space="preserve">longitudinal </w:t>
      </w:r>
      <w:r w:rsidR="00EB60B9">
        <w:rPr>
          <w:rFonts w:ascii="Arial" w:hAnsi="Arial" w:cs="Arial"/>
          <w:color w:val="000000" w:themeColor="text1"/>
          <w:sz w:val="20"/>
          <w:szCs w:val="20"/>
          <w:u w:val="single"/>
        </w:rPr>
        <w:t xml:space="preserve">research </w:t>
      </w:r>
      <w:r w:rsidR="00811C16" w:rsidRPr="00EB60B9">
        <w:rPr>
          <w:rFonts w:ascii="Arial" w:hAnsi="Arial" w:cs="Arial"/>
          <w:color w:val="000000" w:themeColor="text1"/>
          <w:sz w:val="20"/>
          <w:szCs w:val="20"/>
          <w:u w:val="single"/>
        </w:rPr>
        <w:t>approaches</w:t>
      </w:r>
      <w:r w:rsidR="00EB60B9">
        <w:rPr>
          <w:rFonts w:ascii="Arial" w:hAnsi="Arial" w:cs="Arial"/>
          <w:color w:val="000000" w:themeColor="text1"/>
          <w:sz w:val="20"/>
          <w:szCs w:val="20"/>
          <w:u w:val="single"/>
        </w:rPr>
        <w:t>.</w:t>
      </w:r>
    </w:p>
    <w:p w14:paraId="35FD2A4D" w14:textId="23BFD285" w:rsidR="00811C16" w:rsidRPr="00EB60B9" w:rsidRDefault="00811C16" w:rsidP="00EB60B9">
      <w:pPr>
        <w:jc w:val="both"/>
        <w:rPr>
          <w:rFonts w:ascii="Arial" w:hAnsi="Arial" w:cs="Arial"/>
          <w:b/>
          <w:bCs/>
          <w:color w:val="000000" w:themeColor="text1"/>
          <w:sz w:val="20"/>
          <w:szCs w:val="20"/>
        </w:rPr>
      </w:pPr>
      <w:r w:rsidRPr="00EB60B9">
        <w:rPr>
          <w:rFonts w:ascii="Arial" w:hAnsi="Arial" w:cs="Arial"/>
          <w:b/>
          <w:bCs/>
          <w:color w:val="000000" w:themeColor="text1"/>
          <w:sz w:val="20"/>
          <w:szCs w:val="20"/>
        </w:rPr>
        <w:t>Bowen and Ostroff (2004)</w:t>
      </w:r>
    </w:p>
    <w:p w14:paraId="00AE9CC8" w14:textId="557BC28A" w:rsidR="00811C16" w:rsidRPr="00EB60B9" w:rsidRDefault="00171869" w:rsidP="00EB60B9">
      <w:pPr>
        <w:jc w:val="both"/>
        <w:rPr>
          <w:rFonts w:ascii="Arial" w:hAnsi="Arial" w:cs="Arial"/>
          <w:color w:val="000000" w:themeColor="text1"/>
          <w:sz w:val="20"/>
          <w:szCs w:val="20"/>
        </w:rPr>
      </w:pPr>
      <w:r>
        <w:rPr>
          <w:rFonts w:ascii="Arial" w:hAnsi="Arial" w:cs="Arial"/>
          <w:color w:val="000000" w:themeColor="text1"/>
          <w:sz w:val="20"/>
          <w:szCs w:val="20"/>
        </w:rPr>
        <w:t>The article by Bowen and Ostroff (2004) is one which</w:t>
      </w:r>
      <w:r w:rsidR="00EB60B9">
        <w:rPr>
          <w:rFonts w:ascii="Arial" w:hAnsi="Arial" w:cs="Arial"/>
          <w:color w:val="000000" w:themeColor="text1"/>
          <w:sz w:val="20"/>
          <w:szCs w:val="20"/>
        </w:rPr>
        <w:t xml:space="preserve"> t</w:t>
      </w:r>
      <w:r w:rsidR="00811C16" w:rsidRPr="00EB60B9">
        <w:rPr>
          <w:rFonts w:ascii="Arial" w:hAnsi="Arial" w:cs="Arial"/>
          <w:color w:val="000000" w:themeColor="text1"/>
          <w:sz w:val="20"/>
          <w:szCs w:val="20"/>
        </w:rPr>
        <w:t xml:space="preserve">ouches </w:t>
      </w:r>
      <w:r w:rsidR="00EB60B9">
        <w:rPr>
          <w:rFonts w:ascii="Arial" w:hAnsi="Arial" w:cs="Arial"/>
          <w:color w:val="000000" w:themeColor="text1"/>
          <w:sz w:val="20"/>
          <w:szCs w:val="20"/>
        </w:rPr>
        <w:t>up</w:t>
      </w:r>
      <w:r w:rsidR="00811C16" w:rsidRPr="00EB60B9">
        <w:rPr>
          <w:rFonts w:ascii="Arial" w:hAnsi="Arial" w:cs="Arial"/>
          <w:color w:val="000000" w:themeColor="text1"/>
          <w:sz w:val="20"/>
          <w:szCs w:val="20"/>
        </w:rPr>
        <w:t xml:space="preserve">on </w:t>
      </w:r>
      <w:r w:rsidR="00811C16" w:rsidRPr="00EB60B9">
        <w:rPr>
          <w:rFonts w:ascii="Arial" w:hAnsi="Arial" w:cs="Arial"/>
          <w:color w:val="000000" w:themeColor="text1"/>
          <w:sz w:val="20"/>
          <w:szCs w:val="20"/>
          <w:u w:val="single"/>
        </w:rPr>
        <w:t>multi-level relationships</w:t>
      </w:r>
      <w:r w:rsidR="00811C16" w:rsidRPr="00EB60B9">
        <w:rPr>
          <w:rFonts w:ascii="Arial" w:hAnsi="Arial" w:cs="Arial"/>
          <w:color w:val="000000" w:themeColor="text1"/>
          <w:sz w:val="20"/>
          <w:szCs w:val="20"/>
        </w:rPr>
        <w:t xml:space="preserve"> between HRM and organisational performance through psychological “climate” </w:t>
      </w:r>
      <w:r w:rsidR="00EB60B9">
        <w:rPr>
          <w:rFonts w:ascii="Arial" w:hAnsi="Arial" w:cs="Arial"/>
          <w:color w:val="000000" w:themeColor="text1"/>
          <w:sz w:val="20"/>
          <w:szCs w:val="20"/>
        </w:rPr>
        <w:t xml:space="preserve">as an example of higher-order social structures (other examples include organisational culture and organisational role structure, </w:t>
      </w:r>
      <w:r w:rsidR="00811C16" w:rsidRPr="00EB60B9">
        <w:rPr>
          <w:rFonts w:ascii="Arial" w:hAnsi="Arial" w:cs="Arial"/>
          <w:color w:val="000000" w:themeColor="text1"/>
          <w:sz w:val="20"/>
          <w:szCs w:val="20"/>
        </w:rPr>
        <w:t>and organisational sensemaking (</w:t>
      </w:r>
      <w:r w:rsidR="00EB60B9">
        <w:rPr>
          <w:rFonts w:ascii="Arial" w:hAnsi="Arial" w:cs="Arial"/>
          <w:color w:val="000000" w:themeColor="text1"/>
          <w:sz w:val="20"/>
          <w:szCs w:val="20"/>
        </w:rPr>
        <w:t xml:space="preserve">which is </w:t>
      </w:r>
      <w:r w:rsidR="00811C16" w:rsidRPr="00EB60B9">
        <w:rPr>
          <w:rFonts w:ascii="Arial" w:hAnsi="Arial" w:cs="Arial"/>
          <w:color w:val="000000" w:themeColor="text1"/>
          <w:sz w:val="20"/>
          <w:szCs w:val="20"/>
        </w:rPr>
        <w:t>a design thinking principle). (p.205)</w:t>
      </w:r>
      <w:r w:rsidR="00EB60B9">
        <w:rPr>
          <w:rFonts w:ascii="Arial" w:hAnsi="Arial" w:cs="Arial"/>
          <w:color w:val="000000" w:themeColor="text1"/>
          <w:sz w:val="20"/>
          <w:szCs w:val="20"/>
        </w:rPr>
        <w:t>. Bowen and Ostroff (2004) h</w:t>
      </w:r>
      <w:r w:rsidR="00811C16" w:rsidRPr="00EB60B9">
        <w:rPr>
          <w:rFonts w:ascii="Arial" w:hAnsi="Arial" w:cs="Arial"/>
          <w:color w:val="000000" w:themeColor="text1"/>
          <w:sz w:val="20"/>
          <w:szCs w:val="20"/>
        </w:rPr>
        <w:t>ighlight the additional importance of “social context theory”</w:t>
      </w:r>
      <w:r w:rsidR="00EB60B9">
        <w:rPr>
          <w:rFonts w:ascii="Arial" w:hAnsi="Arial" w:cs="Arial"/>
          <w:color w:val="000000" w:themeColor="text1"/>
          <w:sz w:val="20"/>
          <w:szCs w:val="20"/>
        </w:rPr>
        <w:t xml:space="preserve"> where f</w:t>
      </w:r>
      <w:r w:rsidR="00811C16" w:rsidRPr="00EB60B9">
        <w:rPr>
          <w:rFonts w:ascii="Arial" w:hAnsi="Arial" w:cs="Arial"/>
          <w:color w:val="000000" w:themeColor="text1"/>
          <w:sz w:val="20"/>
          <w:szCs w:val="20"/>
        </w:rPr>
        <w:t>ormal roles are defined by organisational systems and “maintenance subsystems”</w:t>
      </w:r>
      <w:r w:rsidR="00EB60B9">
        <w:rPr>
          <w:rFonts w:ascii="Arial" w:hAnsi="Arial" w:cs="Arial"/>
          <w:color w:val="000000" w:themeColor="text1"/>
          <w:sz w:val="20"/>
          <w:szCs w:val="20"/>
        </w:rPr>
        <w:t>.</w:t>
      </w:r>
    </w:p>
    <w:p w14:paraId="0715CB31" w14:textId="76457A12" w:rsidR="00C656AC" w:rsidRPr="00856885" w:rsidRDefault="009D66E8" w:rsidP="00FD1908">
      <w:pPr>
        <w:pStyle w:val="Heading2"/>
        <w:contextualSpacing/>
        <w:jc w:val="both"/>
        <w:rPr>
          <w:rFonts w:ascii="Arial" w:hAnsi="Arial" w:cs="Arial"/>
          <w:color w:val="000000" w:themeColor="text1"/>
        </w:rPr>
      </w:pPr>
      <w:bookmarkStart w:id="34" w:name="_Toc221638274"/>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22</w:t>
      </w:r>
      <w:r w:rsidR="009E2038" w:rsidRPr="00856885">
        <w:rPr>
          <w:rStyle w:val="Strong"/>
          <w:rFonts w:ascii="Arial" w:hAnsi="Arial" w:cs="Arial"/>
          <w:b w:val="0"/>
          <w:bCs w:val="0"/>
          <w:color w:val="000000" w:themeColor="text1"/>
        </w:rPr>
        <w:t xml:space="preserve"> </w:t>
      </w:r>
      <w:r w:rsidR="00C656AC" w:rsidRPr="00856885">
        <w:rPr>
          <w:rStyle w:val="Strong"/>
          <w:rFonts w:ascii="Arial" w:hAnsi="Arial" w:cs="Arial"/>
          <w:b w:val="0"/>
          <w:bCs w:val="0"/>
          <w:color w:val="000000" w:themeColor="text1"/>
        </w:rPr>
        <w:t xml:space="preserve">Explicating </w:t>
      </w:r>
      <w:r w:rsidR="000C4CFD">
        <w:rPr>
          <w:rStyle w:val="Strong"/>
          <w:rFonts w:ascii="Arial" w:hAnsi="Arial" w:cs="Arial"/>
          <w:b w:val="0"/>
          <w:bCs w:val="0"/>
          <w:color w:val="000000" w:themeColor="text1"/>
        </w:rPr>
        <w:t>the</w:t>
      </w:r>
      <w:r w:rsidR="00C656AC" w:rsidRPr="00856885">
        <w:rPr>
          <w:rStyle w:val="Strong"/>
          <w:rFonts w:ascii="Arial" w:hAnsi="Arial" w:cs="Arial"/>
          <w:b w:val="0"/>
          <w:bCs w:val="0"/>
          <w:color w:val="000000" w:themeColor="text1"/>
        </w:rPr>
        <w:t xml:space="preserve"> Literature Review 3 – Recruitment &amp; Selection</w:t>
      </w:r>
      <w:bookmarkEnd w:id="34"/>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0050E56A" w14:textId="1F710B54" w:rsidR="00171869" w:rsidRDefault="001502F6" w:rsidP="00171869">
      <w:pPr>
        <w:jc w:val="both"/>
        <w:rPr>
          <w:rFonts w:ascii="Arial" w:hAnsi="Arial" w:cs="Arial"/>
          <w:sz w:val="20"/>
          <w:szCs w:val="20"/>
        </w:rPr>
      </w:pPr>
      <w:r w:rsidRPr="00171869">
        <w:rPr>
          <w:rFonts w:ascii="Arial" w:hAnsi="Arial" w:cs="Arial"/>
          <w:sz w:val="20"/>
          <w:szCs w:val="20"/>
        </w:rPr>
        <w:t>Coles &amp; Treble (1993; 1996)</w:t>
      </w:r>
      <w:r w:rsidR="001645F5" w:rsidRPr="00171869">
        <w:rPr>
          <w:rFonts w:ascii="Arial" w:hAnsi="Arial" w:cs="Arial"/>
          <w:sz w:val="20"/>
          <w:szCs w:val="20"/>
        </w:rPr>
        <w:t xml:space="preserve"> are some of the key seminal works on the dynamics faced by the employer and the behaviour of the employer when faced with uncertainty.</w:t>
      </w:r>
    </w:p>
    <w:p w14:paraId="38B08835" w14:textId="35BE8FDA" w:rsidR="000F7BCF" w:rsidRPr="00856885" w:rsidRDefault="009D66E8" w:rsidP="00FD1908">
      <w:pPr>
        <w:pStyle w:val="Heading2"/>
        <w:contextualSpacing/>
        <w:jc w:val="both"/>
        <w:rPr>
          <w:rStyle w:val="Strong"/>
          <w:rFonts w:ascii="Arial" w:hAnsi="Arial" w:cs="Arial"/>
          <w:b w:val="0"/>
          <w:bCs w:val="0"/>
          <w:color w:val="000000" w:themeColor="text1"/>
        </w:rPr>
      </w:pPr>
      <w:bookmarkStart w:id="35" w:name="_Toc221638275"/>
      <w:r>
        <w:rPr>
          <w:rStyle w:val="Strong"/>
          <w:rFonts w:ascii="Arial" w:hAnsi="Arial" w:cs="Arial"/>
          <w:b w:val="0"/>
          <w:bCs w:val="0"/>
          <w:color w:val="000000" w:themeColor="text1"/>
        </w:rPr>
        <w:t>1.</w:t>
      </w:r>
      <w:r w:rsidR="003F602D">
        <w:rPr>
          <w:rStyle w:val="Strong"/>
          <w:rFonts w:ascii="Arial" w:hAnsi="Arial" w:cs="Arial"/>
          <w:b w:val="0"/>
          <w:bCs w:val="0"/>
          <w:color w:val="000000" w:themeColor="text1"/>
        </w:rPr>
        <w:t>2</w:t>
      </w:r>
      <w:r w:rsidR="00526086">
        <w:rPr>
          <w:rStyle w:val="Strong"/>
          <w:rFonts w:ascii="Arial" w:hAnsi="Arial" w:cs="Arial"/>
          <w:b w:val="0"/>
          <w:bCs w:val="0"/>
          <w:color w:val="000000" w:themeColor="text1"/>
        </w:rPr>
        <w:t>3</w:t>
      </w:r>
      <w:r w:rsidR="000F7BCF" w:rsidRPr="00856885">
        <w:rPr>
          <w:rStyle w:val="Strong"/>
          <w:rFonts w:ascii="Arial" w:hAnsi="Arial" w:cs="Arial"/>
          <w:b w:val="0"/>
          <w:bCs w:val="0"/>
          <w:color w:val="000000" w:themeColor="text1"/>
        </w:rPr>
        <w:t xml:space="preserve"> JEL</w:t>
      </w:r>
      <w:r w:rsidR="00A177B3">
        <w:rPr>
          <w:rStyle w:val="Strong"/>
          <w:rFonts w:ascii="Arial" w:hAnsi="Arial" w:cs="Arial"/>
          <w:b w:val="0"/>
          <w:bCs w:val="0"/>
          <w:color w:val="000000" w:themeColor="text1"/>
        </w:rPr>
        <w:t xml:space="preserve"> </w:t>
      </w:r>
      <w:r w:rsidR="000F7BCF" w:rsidRPr="00856885">
        <w:rPr>
          <w:rStyle w:val="Strong"/>
          <w:rFonts w:ascii="Arial" w:hAnsi="Arial" w:cs="Arial"/>
          <w:b w:val="0"/>
          <w:bCs w:val="0"/>
          <w:color w:val="000000" w:themeColor="text1"/>
        </w:rPr>
        <w:t>Classification</w:t>
      </w:r>
      <w:r w:rsidR="00A177B3">
        <w:rPr>
          <w:rStyle w:val="Strong"/>
          <w:rFonts w:ascii="Arial" w:hAnsi="Arial" w:cs="Arial"/>
          <w:b w:val="0"/>
          <w:bCs w:val="0"/>
          <w:color w:val="000000" w:themeColor="text1"/>
        </w:rPr>
        <w:t>s</w:t>
      </w:r>
      <w:bookmarkEnd w:id="35"/>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2B6D9804" w14:textId="77777777" w:rsidR="00171869" w:rsidRDefault="00171869" w:rsidP="00502336">
      <w:pPr>
        <w:jc w:val="both"/>
        <w:rPr>
          <w:rFonts w:ascii="Arial" w:hAnsi="Arial" w:cs="Arial"/>
        </w:rPr>
      </w:pPr>
    </w:p>
    <w:p w14:paraId="6F26D6B6" w14:textId="0F2C63DD" w:rsidR="002A227D" w:rsidRDefault="002A227D" w:rsidP="002A227D">
      <w:pPr>
        <w:pStyle w:val="Heading2"/>
        <w:contextualSpacing/>
        <w:jc w:val="both"/>
        <w:rPr>
          <w:rStyle w:val="Strong"/>
          <w:rFonts w:ascii="Arial" w:hAnsi="Arial" w:cs="Arial"/>
          <w:b w:val="0"/>
          <w:bCs w:val="0"/>
          <w:color w:val="000000" w:themeColor="text1"/>
        </w:rPr>
      </w:pPr>
      <w:bookmarkStart w:id="36" w:name="_Toc221638276"/>
      <w:r>
        <w:rPr>
          <w:rStyle w:val="Strong"/>
          <w:rFonts w:ascii="Arial" w:hAnsi="Arial" w:cs="Arial"/>
          <w:b w:val="0"/>
          <w:bCs w:val="0"/>
          <w:color w:val="000000" w:themeColor="text1"/>
        </w:rPr>
        <w:t>1.24</w:t>
      </w:r>
      <w:r w:rsidRPr="00856885">
        <w:rPr>
          <w:rStyle w:val="Strong"/>
          <w:rFonts w:ascii="Arial" w:hAnsi="Arial" w:cs="Arial"/>
          <w:b w:val="0"/>
          <w:bCs w:val="0"/>
          <w:color w:val="000000" w:themeColor="text1"/>
        </w:rPr>
        <w:t xml:space="preserve"> </w:t>
      </w:r>
      <w:r w:rsidR="00D15D09">
        <w:rPr>
          <w:rStyle w:val="Strong"/>
          <w:rFonts w:ascii="Arial" w:hAnsi="Arial" w:cs="Arial"/>
          <w:b w:val="0"/>
          <w:bCs w:val="0"/>
          <w:color w:val="000000" w:themeColor="text1"/>
        </w:rPr>
        <w:t>Discussion</w:t>
      </w:r>
      <w:bookmarkEnd w:id="36"/>
    </w:p>
    <w:p w14:paraId="66B5D919" w14:textId="77777777" w:rsidR="006E5FD4" w:rsidRDefault="002E62D7" w:rsidP="006E5FD4">
      <w:pPr>
        <w:jc w:val="both"/>
        <w:rPr>
          <w:rFonts w:ascii="Arial" w:hAnsi="Arial" w:cs="Arial"/>
          <w:sz w:val="20"/>
          <w:szCs w:val="20"/>
        </w:rPr>
      </w:pPr>
      <w:r>
        <w:rPr>
          <w:rFonts w:ascii="Arial" w:hAnsi="Arial" w:cs="Arial"/>
          <w:sz w:val="20"/>
          <w:szCs w:val="20"/>
        </w:rPr>
        <w:t>A great example of how a high-growth firm’s ne</w:t>
      </w:r>
      <w:r w:rsidRPr="002E62D7">
        <w:rPr>
          <w:rFonts w:ascii="Arial" w:hAnsi="Arial" w:cs="Arial"/>
          <w:sz w:val="20"/>
          <w:szCs w:val="20"/>
        </w:rPr>
        <w:t xml:space="preserve">urodiversity </w:t>
      </w:r>
      <w:r>
        <w:rPr>
          <w:rFonts w:ascii="Arial" w:hAnsi="Arial" w:cs="Arial"/>
          <w:sz w:val="20"/>
          <w:szCs w:val="20"/>
        </w:rPr>
        <w:t>h</w:t>
      </w:r>
      <w:r w:rsidRPr="002E62D7">
        <w:rPr>
          <w:rFonts w:ascii="Arial" w:hAnsi="Arial" w:cs="Arial"/>
          <w:sz w:val="20"/>
          <w:szCs w:val="20"/>
        </w:rPr>
        <w:t xml:space="preserve">iring approach </w:t>
      </w:r>
      <w:r>
        <w:rPr>
          <w:rFonts w:ascii="Arial" w:hAnsi="Arial" w:cs="Arial"/>
          <w:sz w:val="20"/>
          <w:szCs w:val="20"/>
        </w:rPr>
        <w:t xml:space="preserve">can </w:t>
      </w:r>
      <w:r w:rsidRPr="002E62D7">
        <w:rPr>
          <w:rFonts w:ascii="Arial" w:hAnsi="Arial" w:cs="Arial"/>
          <w:sz w:val="20"/>
          <w:szCs w:val="20"/>
        </w:rPr>
        <w:t>eliminate</w:t>
      </w:r>
      <w:r>
        <w:rPr>
          <w:rFonts w:ascii="Arial" w:hAnsi="Arial" w:cs="Arial"/>
          <w:sz w:val="20"/>
          <w:szCs w:val="20"/>
        </w:rPr>
        <w:t xml:space="preserve"> the bias of the interviewer, recruiter or hiring manager</w:t>
      </w:r>
      <w:r w:rsidRPr="002E62D7">
        <w:rPr>
          <w:rFonts w:ascii="Arial" w:hAnsi="Arial" w:cs="Arial"/>
          <w:sz w:val="20"/>
          <w:szCs w:val="20"/>
        </w:rPr>
        <w:t xml:space="preserve"> </w:t>
      </w:r>
      <w:r>
        <w:rPr>
          <w:rFonts w:ascii="Arial" w:hAnsi="Arial" w:cs="Arial"/>
          <w:sz w:val="20"/>
          <w:szCs w:val="20"/>
        </w:rPr>
        <w:t>comes in the form of Microsoft recruitment and workplace accom</w:t>
      </w:r>
      <w:r w:rsidR="00FF6B27">
        <w:rPr>
          <w:rFonts w:ascii="Arial" w:hAnsi="Arial" w:cs="Arial"/>
          <w:sz w:val="20"/>
          <w:szCs w:val="20"/>
        </w:rPr>
        <w:t>m</w:t>
      </w:r>
      <w:r>
        <w:rPr>
          <w:rFonts w:ascii="Arial" w:hAnsi="Arial" w:cs="Arial"/>
          <w:sz w:val="20"/>
          <w:szCs w:val="20"/>
        </w:rPr>
        <w:t>odations (</w:t>
      </w:r>
      <w:r w:rsidR="00FF6B27">
        <w:rPr>
          <w:rFonts w:ascii="Arial" w:hAnsi="Arial" w:cs="Arial"/>
          <w:sz w:val="20"/>
          <w:szCs w:val="20"/>
        </w:rPr>
        <w:t xml:space="preserve">Microsoft, </w:t>
      </w:r>
      <w:r>
        <w:rPr>
          <w:rFonts w:ascii="Arial" w:hAnsi="Arial" w:cs="Arial"/>
          <w:sz w:val="20"/>
          <w:szCs w:val="20"/>
        </w:rPr>
        <w:t>202</w:t>
      </w:r>
      <w:r w:rsidR="00B25FA0">
        <w:rPr>
          <w:rFonts w:ascii="Arial" w:hAnsi="Arial" w:cs="Arial"/>
          <w:sz w:val="20"/>
          <w:szCs w:val="20"/>
        </w:rPr>
        <w:t>6</w:t>
      </w:r>
      <w:r>
        <w:rPr>
          <w:rFonts w:ascii="Arial" w:hAnsi="Arial" w:cs="Arial"/>
          <w:sz w:val="20"/>
          <w:szCs w:val="20"/>
        </w:rPr>
        <w:t>)</w:t>
      </w:r>
      <w:r w:rsidR="00FF6B27">
        <w:rPr>
          <w:rFonts w:ascii="Arial" w:hAnsi="Arial" w:cs="Arial"/>
          <w:sz w:val="20"/>
          <w:szCs w:val="20"/>
        </w:rPr>
        <w:t>.</w:t>
      </w:r>
      <w:r w:rsidR="006E5FD4">
        <w:rPr>
          <w:rFonts w:ascii="Arial" w:hAnsi="Arial" w:cs="Arial"/>
          <w:sz w:val="20"/>
          <w:szCs w:val="20"/>
        </w:rPr>
        <w:t xml:space="preserve"> </w:t>
      </w:r>
    </w:p>
    <w:p w14:paraId="55B29277" w14:textId="3AB8838F" w:rsidR="002E62D7" w:rsidRPr="00F64871" w:rsidRDefault="006E5FD4" w:rsidP="00F64871">
      <w:pPr>
        <w:jc w:val="both"/>
        <w:rPr>
          <w:rFonts w:ascii="Arial" w:hAnsi="Arial" w:cs="Arial"/>
          <w:sz w:val="20"/>
          <w:szCs w:val="20"/>
        </w:rPr>
      </w:pPr>
      <w:r>
        <w:rPr>
          <w:rFonts w:ascii="Arial" w:hAnsi="Arial" w:cs="Arial"/>
          <w:sz w:val="20"/>
          <w:szCs w:val="20"/>
        </w:rPr>
        <w:lastRenderedPageBreak/>
        <w:t xml:space="preserve">Axiology which </w:t>
      </w:r>
      <w:r w:rsidR="00F64871">
        <w:rPr>
          <w:rFonts w:ascii="Arial" w:hAnsi="Arial" w:cs="Arial"/>
          <w:sz w:val="20"/>
          <w:szCs w:val="20"/>
        </w:rPr>
        <w:t xml:space="preserve">is the </w:t>
      </w:r>
      <w:r>
        <w:rPr>
          <w:rFonts w:ascii="Arial" w:hAnsi="Arial" w:cs="Arial"/>
          <w:sz w:val="20"/>
          <w:szCs w:val="20"/>
        </w:rPr>
        <w:t>stud</w:t>
      </w:r>
      <w:r w:rsidR="00F64871">
        <w:rPr>
          <w:rFonts w:ascii="Arial" w:hAnsi="Arial" w:cs="Arial"/>
          <w:sz w:val="20"/>
          <w:szCs w:val="20"/>
        </w:rPr>
        <w:t>y of</w:t>
      </w:r>
      <w:r>
        <w:rPr>
          <w:rFonts w:ascii="Arial" w:hAnsi="Arial" w:cs="Arial"/>
          <w:sz w:val="20"/>
          <w:szCs w:val="20"/>
        </w:rPr>
        <w:t xml:space="preserve"> the science of value</w:t>
      </w:r>
      <w:r w:rsidR="0076150C">
        <w:rPr>
          <w:rFonts w:ascii="Arial" w:hAnsi="Arial" w:cs="Arial"/>
          <w:sz w:val="20"/>
          <w:szCs w:val="20"/>
        </w:rPr>
        <w:t xml:space="preserve"> (Bahm, 2021)</w:t>
      </w:r>
      <w:r>
        <w:rPr>
          <w:rFonts w:ascii="Arial" w:hAnsi="Arial" w:cs="Arial"/>
          <w:sz w:val="20"/>
          <w:szCs w:val="20"/>
        </w:rPr>
        <w:t xml:space="preserve"> is an important aspect to consider when developing a theoretical understanding of recruitment. Contextualising and internalising the scientific value of the process requires an understanding of the employer’s brand value, and its positioning relative proximity to the preferences of ideal applicants and other organizations</w:t>
      </w:r>
      <w:r w:rsidR="00F64871">
        <w:rPr>
          <w:rFonts w:ascii="Arial" w:hAnsi="Arial" w:cs="Arial"/>
          <w:sz w:val="20"/>
          <w:szCs w:val="20"/>
        </w:rPr>
        <w:t>.</w:t>
      </w:r>
    </w:p>
    <w:p w14:paraId="0E05BBD2" w14:textId="2E8768F0" w:rsidR="00796FF5" w:rsidRPr="00856885" w:rsidRDefault="00796FF5" w:rsidP="00796FF5">
      <w:pPr>
        <w:pStyle w:val="Heading2"/>
        <w:contextualSpacing/>
        <w:jc w:val="both"/>
        <w:rPr>
          <w:rStyle w:val="Strong"/>
          <w:rFonts w:ascii="Arial" w:hAnsi="Arial" w:cs="Arial"/>
          <w:b w:val="0"/>
          <w:bCs w:val="0"/>
          <w:color w:val="000000" w:themeColor="text1"/>
        </w:rPr>
      </w:pPr>
      <w:bookmarkStart w:id="37" w:name="_Toc221638277"/>
      <w:bookmarkEnd w:id="25"/>
      <w:r>
        <w:rPr>
          <w:rStyle w:val="Strong"/>
          <w:rFonts w:ascii="Arial" w:hAnsi="Arial" w:cs="Arial"/>
          <w:b w:val="0"/>
          <w:bCs w:val="0"/>
          <w:color w:val="000000" w:themeColor="text1"/>
        </w:rPr>
        <w:t>References</w:t>
      </w:r>
      <w:bookmarkEnd w:id="37"/>
    </w:p>
    <w:p w14:paraId="40D7D9A3" w14:textId="04668915"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r w:rsidRPr="00856885">
        <w:rPr>
          <w:rFonts w:ascii="Arial" w:hAnsi="Arial" w:cs="Arial"/>
          <w:sz w:val="20"/>
          <w:szCs w:val="20"/>
        </w:rPr>
        <w:t xml:space="preserve">Chilunjika, A., Intauno, K. &amp; Chilunjika,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3"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Autism: the international journal of research and practice</w:t>
      </w:r>
      <w:r w:rsidRPr="00856885">
        <w:rPr>
          <w:rFonts w:ascii="Arial" w:hAnsi="Arial" w:cs="Arial"/>
          <w:sz w:val="20"/>
          <w:szCs w:val="20"/>
        </w:rPr>
        <w:t xml:space="preserve">, 27(6), pp. 1746–1763. Available at: </w:t>
      </w:r>
      <w:hyperlink r:id="rId14"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Jeste, D.V. (2004), Bipolar disorder in older adults: a critical review. Bipolar Disorders, 6: 343-367. </w:t>
      </w:r>
      <w:hyperlink r:id="rId15"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6"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Adsule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7"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8"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lastRenderedPageBreak/>
        <w:t>Jones, D.A., Willness,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19"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Grabarski,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0"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1"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Lup,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147806EF" w14:textId="67900AC9" w:rsidR="00131DEE" w:rsidRPr="00856885" w:rsidRDefault="00131DEE" w:rsidP="00FD1908">
      <w:pPr>
        <w:tabs>
          <w:tab w:val="left" w:pos="1560"/>
        </w:tabs>
        <w:ind w:left="510" w:hanging="510"/>
        <w:jc w:val="both"/>
        <w:rPr>
          <w:rFonts w:ascii="Arial" w:hAnsi="Arial" w:cs="Arial"/>
          <w:sz w:val="20"/>
          <w:szCs w:val="20"/>
        </w:rPr>
      </w:pPr>
      <w:r>
        <w:rPr>
          <w:rFonts w:ascii="Arial" w:hAnsi="Arial" w:cs="Arial"/>
          <w:sz w:val="20"/>
          <w:szCs w:val="20"/>
        </w:rPr>
        <w:t xml:space="preserve">Microsoft (2026) ‘Neurodiversity Hiring’, </w:t>
      </w:r>
      <w:r w:rsidR="009816FB">
        <w:rPr>
          <w:rFonts w:ascii="Arial" w:hAnsi="Arial" w:cs="Arial"/>
          <w:sz w:val="20"/>
          <w:szCs w:val="20"/>
        </w:rPr>
        <w:t xml:space="preserve">Microsoft Website, </w:t>
      </w:r>
      <w:r>
        <w:rPr>
          <w:rFonts w:ascii="Arial" w:hAnsi="Arial" w:cs="Arial"/>
          <w:sz w:val="20"/>
          <w:szCs w:val="20"/>
        </w:rPr>
        <w:t xml:space="preserve">Available at: </w:t>
      </w:r>
      <w:hyperlink r:id="rId22" w:history="1">
        <w:r w:rsidRPr="00DA22D1">
          <w:rPr>
            <w:rStyle w:val="Hyperlink"/>
            <w:rFonts w:ascii="Arial" w:hAnsi="Arial" w:cs="Arial"/>
            <w:sz w:val="20"/>
            <w:szCs w:val="20"/>
          </w:rPr>
          <w:t>https://careers.microsoft.com/v2/global/en/neurodiversity.html</w:t>
        </w:r>
      </w:hyperlink>
      <w:r>
        <w:rPr>
          <w:rFonts w:ascii="Arial" w:hAnsi="Arial" w:cs="Arial"/>
          <w:sz w:val="20"/>
          <w:szCs w:val="20"/>
        </w:rPr>
        <w:t xml:space="preserve"> (Accessed on 04 February)</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Mirowska, A. and Arsenyan,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2BAA679C" w14:textId="4EEA27C5" w:rsidR="007D445D" w:rsidRDefault="007D445D" w:rsidP="00FD1908">
      <w:pPr>
        <w:ind w:left="720" w:hanging="720"/>
        <w:jc w:val="both"/>
        <w:rPr>
          <w:rFonts w:ascii="Arial" w:hAnsi="Arial" w:cs="Arial"/>
          <w:sz w:val="20"/>
          <w:szCs w:val="20"/>
        </w:rPr>
      </w:pPr>
      <w:r w:rsidRPr="007D445D">
        <w:rPr>
          <w:rFonts w:ascii="Arial" w:hAnsi="Arial" w:cs="Arial"/>
          <w:sz w:val="20"/>
          <w:szCs w:val="20"/>
        </w:rPr>
        <w:t>Roehl, M. T. (2019). The impact of SHRM on the psychological contract of employees: A typology and research agenda. </w:t>
      </w:r>
      <w:r w:rsidRPr="007D445D">
        <w:rPr>
          <w:rFonts w:ascii="Arial" w:hAnsi="Arial" w:cs="Arial"/>
          <w:i/>
          <w:iCs/>
          <w:sz w:val="20"/>
          <w:szCs w:val="20"/>
        </w:rPr>
        <w:t>Personnel review</w:t>
      </w:r>
      <w:r w:rsidRPr="007D445D">
        <w:rPr>
          <w:rFonts w:ascii="Arial" w:hAnsi="Arial" w:cs="Arial"/>
          <w:sz w:val="20"/>
          <w:szCs w:val="20"/>
        </w:rPr>
        <w:t>, </w:t>
      </w:r>
      <w:r w:rsidRPr="007D445D">
        <w:rPr>
          <w:rFonts w:ascii="Arial" w:hAnsi="Arial" w:cs="Arial"/>
          <w:i/>
          <w:iCs/>
          <w:sz w:val="20"/>
          <w:szCs w:val="20"/>
        </w:rPr>
        <w:t>48</w:t>
      </w:r>
      <w:r w:rsidRPr="007D445D">
        <w:rPr>
          <w:rFonts w:ascii="Arial" w:hAnsi="Arial" w:cs="Arial"/>
          <w:sz w:val="20"/>
          <w:szCs w:val="20"/>
        </w:rPr>
        <w:t>(6), 1580-1595.</w:t>
      </w:r>
    </w:p>
    <w:p w14:paraId="3D184BB8" w14:textId="0292C2EA" w:rsidR="00986A0D" w:rsidRPr="00856885" w:rsidRDefault="00986A0D" w:rsidP="00FD1908">
      <w:pPr>
        <w:ind w:left="720" w:hanging="720"/>
        <w:jc w:val="both"/>
        <w:rPr>
          <w:rFonts w:ascii="Arial" w:hAnsi="Arial" w:cs="Arial"/>
          <w:sz w:val="20"/>
          <w:szCs w:val="20"/>
        </w:rPr>
      </w:pPr>
      <w:r w:rsidRPr="00986A0D">
        <w:rPr>
          <w:rFonts w:ascii="Arial" w:hAnsi="Arial" w:cs="Arial"/>
          <w:sz w:val="20"/>
          <w:szCs w:val="20"/>
        </w:rPr>
        <w:t>Rousseau, D. M. (1985). Issues of level in organizational research: Multi-level and cross-level perspectives. </w:t>
      </w:r>
      <w:r w:rsidRPr="00986A0D">
        <w:rPr>
          <w:rFonts w:ascii="Arial" w:hAnsi="Arial" w:cs="Arial"/>
          <w:i/>
          <w:iCs/>
          <w:sz w:val="20"/>
          <w:szCs w:val="20"/>
        </w:rPr>
        <w:t>Research in Organizational Behavior, 7,</w:t>
      </w:r>
      <w:r w:rsidRPr="00986A0D">
        <w:rPr>
          <w:rFonts w:ascii="Arial" w:hAnsi="Arial" w:cs="Arial"/>
          <w:sz w:val="20"/>
          <w:szCs w:val="20"/>
        </w:rPr>
        <w:t> 1–37</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lastRenderedPageBreak/>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5"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6"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8"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9"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10"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1"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5"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6"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7"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8"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21"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2"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FC900" w14:textId="77777777" w:rsidR="00777E6A" w:rsidRDefault="00777E6A" w:rsidP="00857765">
      <w:pPr>
        <w:spacing w:after="0" w:line="240" w:lineRule="auto"/>
      </w:pPr>
      <w:r>
        <w:separator/>
      </w:r>
    </w:p>
  </w:endnote>
  <w:endnote w:type="continuationSeparator" w:id="0">
    <w:p w14:paraId="3F6D5F0A" w14:textId="77777777" w:rsidR="00777E6A" w:rsidRDefault="00777E6A"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B5031" w14:textId="77777777" w:rsidR="00777E6A" w:rsidRDefault="00777E6A" w:rsidP="00857765">
      <w:pPr>
        <w:spacing w:after="0" w:line="240" w:lineRule="auto"/>
      </w:pPr>
      <w:r>
        <w:separator/>
      </w:r>
    </w:p>
  </w:footnote>
  <w:footnote w:type="continuationSeparator" w:id="0">
    <w:p w14:paraId="55A167C1" w14:textId="77777777" w:rsidR="00777E6A" w:rsidRDefault="00777E6A" w:rsidP="00857765">
      <w:pPr>
        <w:spacing w:after="0" w:line="240" w:lineRule="auto"/>
      </w:pPr>
      <w:r>
        <w:continuationSeparator/>
      </w:r>
    </w:p>
  </w:footnote>
  <w:footnote w:id="1">
    <w:p w14:paraId="712BAEAC" w14:textId="028B8720"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00FB1AD4" w:rsidRPr="00280BE7">
          <w:rPr>
            <w:rStyle w:val="Hyperlink"/>
            <w:sz w:val="18"/>
            <w:szCs w:val="18"/>
          </w:rPr>
          <w:t>alfred.mayaki@ou.ac.uk</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032384"/>
    <w:multiLevelType w:val="hybridMultilevel"/>
    <w:tmpl w:val="2EA85F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672E28"/>
    <w:multiLevelType w:val="multilevel"/>
    <w:tmpl w:val="D366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1FC605D"/>
    <w:multiLevelType w:val="hybridMultilevel"/>
    <w:tmpl w:val="1CEE20E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55F14891"/>
    <w:multiLevelType w:val="hybridMultilevel"/>
    <w:tmpl w:val="44DAD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4"/>
  </w:num>
  <w:num w:numId="2" w16cid:durableId="2040466800">
    <w:abstractNumId w:val="10"/>
  </w:num>
  <w:num w:numId="3" w16cid:durableId="1340304127">
    <w:abstractNumId w:val="2"/>
  </w:num>
  <w:num w:numId="4" w16cid:durableId="1512138096">
    <w:abstractNumId w:val="14"/>
  </w:num>
  <w:num w:numId="5" w16cid:durableId="1649553211">
    <w:abstractNumId w:val="3"/>
  </w:num>
  <w:num w:numId="6" w16cid:durableId="807891391">
    <w:abstractNumId w:val="19"/>
  </w:num>
  <w:num w:numId="7" w16cid:durableId="729426662">
    <w:abstractNumId w:val="15"/>
  </w:num>
  <w:num w:numId="8" w16cid:durableId="605891484">
    <w:abstractNumId w:val="11"/>
  </w:num>
  <w:num w:numId="9" w16cid:durableId="1149131816">
    <w:abstractNumId w:val="8"/>
  </w:num>
  <w:num w:numId="10" w16cid:durableId="912161938">
    <w:abstractNumId w:val="9"/>
  </w:num>
  <w:num w:numId="11" w16cid:durableId="1896774179">
    <w:abstractNumId w:val="18"/>
  </w:num>
  <w:num w:numId="12" w16cid:durableId="1262647108">
    <w:abstractNumId w:val="17"/>
  </w:num>
  <w:num w:numId="13" w16cid:durableId="1882472697">
    <w:abstractNumId w:val="16"/>
  </w:num>
  <w:num w:numId="14" w16cid:durableId="1431969139">
    <w:abstractNumId w:val="0"/>
  </w:num>
  <w:num w:numId="15" w16cid:durableId="514802652">
    <w:abstractNumId w:val="6"/>
  </w:num>
  <w:num w:numId="16" w16cid:durableId="1098015004">
    <w:abstractNumId w:val="12"/>
  </w:num>
  <w:num w:numId="17" w16cid:durableId="146677694">
    <w:abstractNumId w:val="20"/>
  </w:num>
  <w:num w:numId="18" w16cid:durableId="1043676634">
    <w:abstractNumId w:val="1"/>
  </w:num>
  <w:num w:numId="19" w16cid:durableId="1144927941">
    <w:abstractNumId w:val="13"/>
  </w:num>
  <w:num w:numId="20" w16cid:durableId="1313364356">
    <w:abstractNumId w:val="5"/>
  </w:num>
  <w:num w:numId="21" w16cid:durableId="813789302">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137A2"/>
    <w:rsid w:val="00022D11"/>
    <w:rsid w:val="00025340"/>
    <w:rsid w:val="000254CD"/>
    <w:rsid w:val="000428C3"/>
    <w:rsid w:val="00045BF3"/>
    <w:rsid w:val="0005545E"/>
    <w:rsid w:val="0005584A"/>
    <w:rsid w:val="00057B81"/>
    <w:rsid w:val="0006480D"/>
    <w:rsid w:val="00082D2D"/>
    <w:rsid w:val="00082EFD"/>
    <w:rsid w:val="00083322"/>
    <w:rsid w:val="00084E86"/>
    <w:rsid w:val="000A4D47"/>
    <w:rsid w:val="000A545B"/>
    <w:rsid w:val="000B427D"/>
    <w:rsid w:val="000B6406"/>
    <w:rsid w:val="000C2A14"/>
    <w:rsid w:val="000C4CFD"/>
    <w:rsid w:val="000E1BC5"/>
    <w:rsid w:val="000E7929"/>
    <w:rsid w:val="000F1D48"/>
    <w:rsid w:val="000F57BF"/>
    <w:rsid w:val="000F7BCF"/>
    <w:rsid w:val="00103236"/>
    <w:rsid w:val="00104EF1"/>
    <w:rsid w:val="00124FA3"/>
    <w:rsid w:val="00125759"/>
    <w:rsid w:val="00126DB3"/>
    <w:rsid w:val="00131DEE"/>
    <w:rsid w:val="0014006E"/>
    <w:rsid w:val="001502F6"/>
    <w:rsid w:val="00154593"/>
    <w:rsid w:val="0016135C"/>
    <w:rsid w:val="001645F5"/>
    <w:rsid w:val="00170080"/>
    <w:rsid w:val="00171869"/>
    <w:rsid w:val="0018143F"/>
    <w:rsid w:val="00197354"/>
    <w:rsid w:val="001A3D22"/>
    <w:rsid w:val="001C21C1"/>
    <w:rsid w:val="001D3A8B"/>
    <w:rsid w:val="001E35BD"/>
    <w:rsid w:val="001E7ABF"/>
    <w:rsid w:val="002019A3"/>
    <w:rsid w:val="00201BF5"/>
    <w:rsid w:val="00203CE8"/>
    <w:rsid w:val="00207A1F"/>
    <w:rsid w:val="00217D63"/>
    <w:rsid w:val="002226A5"/>
    <w:rsid w:val="00233495"/>
    <w:rsid w:val="002341C6"/>
    <w:rsid w:val="00236D98"/>
    <w:rsid w:val="002406B1"/>
    <w:rsid w:val="00243226"/>
    <w:rsid w:val="00246D1E"/>
    <w:rsid w:val="002471B8"/>
    <w:rsid w:val="002510F5"/>
    <w:rsid w:val="00251D8C"/>
    <w:rsid w:val="00265D91"/>
    <w:rsid w:val="002A000D"/>
    <w:rsid w:val="002A227D"/>
    <w:rsid w:val="002A53F4"/>
    <w:rsid w:val="002C0CC5"/>
    <w:rsid w:val="002C29B5"/>
    <w:rsid w:val="002C3A86"/>
    <w:rsid w:val="002C3C9C"/>
    <w:rsid w:val="002D2C0E"/>
    <w:rsid w:val="002D46C4"/>
    <w:rsid w:val="002D7F96"/>
    <w:rsid w:val="002E1778"/>
    <w:rsid w:val="002E23B6"/>
    <w:rsid w:val="002E5675"/>
    <w:rsid w:val="002E62D7"/>
    <w:rsid w:val="002F198B"/>
    <w:rsid w:val="00300F47"/>
    <w:rsid w:val="003013A0"/>
    <w:rsid w:val="00302A65"/>
    <w:rsid w:val="00306738"/>
    <w:rsid w:val="00312EDC"/>
    <w:rsid w:val="00317970"/>
    <w:rsid w:val="00324663"/>
    <w:rsid w:val="0032490A"/>
    <w:rsid w:val="00331A06"/>
    <w:rsid w:val="0033247C"/>
    <w:rsid w:val="00336A23"/>
    <w:rsid w:val="00345D6D"/>
    <w:rsid w:val="003519B2"/>
    <w:rsid w:val="00351BDA"/>
    <w:rsid w:val="00360C3E"/>
    <w:rsid w:val="00363900"/>
    <w:rsid w:val="0036616F"/>
    <w:rsid w:val="00377BAD"/>
    <w:rsid w:val="003A52EB"/>
    <w:rsid w:val="003D5150"/>
    <w:rsid w:val="003F602D"/>
    <w:rsid w:val="00402177"/>
    <w:rsid w:val="00404435"/>
    <w:rsid w:val="00410BB0"/>
    <w:rsid w:val="00421A4A"/>
    <w:rsid w:val="00431951"/>
    <w:rsid w:val="00432AFE"/>
    <w:rsid w:val="00436E58"/>
    <w:rsid w:val="0043788D"/>
    <w:rsid w:val="0044107F"/>
    <w:rsid w:val="004516CA"/>
    <w:rsid w:val="00454160"/>
    <w:rsid w:val="0045713E"/>
    <w:rsid w:val="004617EA"/>
    <w:rsid w:val="0048771E"/>
    <w:rsid w:val="00490A56"/>
    <w:rsid w:val="00495619"/>
    <w:rsid w:val="00497E87"/>
    <w:rsid w:val="004A22CA"/>
    <w:rsid w:val="004A2B52"/>
    <w:rsid w:val="004B5E1E"/>
    <w:rsid w:val="004C372C"/>
    <w:rsid w:val="004C3EEA"/>
    <w:rsid w:val="004C57CC"/>
    <w:rsid w:val="004C7739"/>
    <w:rsid w:val="004D6F09"/>
    <w:rsid w:val="004F4E8B"/>
    <w:rsid w:val="004F54D5"/>
    <w:rsid w:val="00502336"/>
    <w:rsid w:val="00504446"/>
    <w:rsid w:val="00505BB4"/>
    <w:rsid w:val="00506E81"/>
    <w:rsid w:val="0051169A"/>
    <w:rsid w:val="00526086"/>
    <w:rsid w:val="00551E6B"/>
    <w:rsid w:val="005530AB"/>
    <w:rsid w:val="005606FD"/>
    <w:rsid w:val="00563B9C"/>
    <w:rsid w:val="00566D9F"/>
    <w:rsid w:val="00567094"/>
    <w:rsid w:val="00571AFF"/>
    <w:rsid w:val="005729A2"/>
    <w:rsid w:val="0057457C"/>
    <w:rsid w:val="005749B0"/>
    <w:rsid w:val="00577AE3"/>
    <w:rsid w:val="00590CBA"/>
    <w:rsid w:val="00593AE6"/>
    <w:rsid w:val="005A117C"/>
    <w:rsid w:val="005A7FE0"/>
    <w:rsid w:val="005B45BF"/>
    <w:rsid w:val="005C1956"/>
    <w:rsid w:val="005C2414"/>
    <w:rsid w:val="005C62B2"/>
    <w:rsid w:val="005C7754"/>
    <w:rsid w:val="005D0AD3"/>
    <w:rsid w:val="005E3EBF"/>
    <w:rsid w:val="005E6213"/>
    <w:rsid w:val="005E7A2F"/>
    <w:rsid w:val="005F10DC"/>
    <w:rsid w:val="005F59D5"/>
    <w:rsid w:val="0061341B"/>
    <w:rsid w:val="006233AD"/>
    <w:rsid w:val="00623FA8"/>
    <w:rsid w:val="00627B3C"/>
    <w:rsid w:val="00633E2D"/>
    <w:rsid w:val="0064645C"/>
    <w:rsid w:val="00670061"/>
    <w:rsid w:val="006741E2"/>
    <w:rsid w:val="00682742"/>
    <w:rsid w:val="00684920"/>
    <w:rsid w:val="00693862"/>
    <w:rsid w:val="006A09C1"/>
    <w:rsid w:val="006A6521"/>
    <w:rsid w:val="006B6650"/>
    <w:rsid w:val="006B7798"/>
    <w:rsid w:val="006C05C8"/>
    <w:rsid w:val="006C557D"/>
    <w:rsid w:val="006D7113"/>
    <w:rsid w:val="006E5FD4"/>
    <w:rsid w:val="006F7A6E"/>
    <w:rsid w:val="00705724"/>
    <w:rsid w:val="00713501"/>
    <w:rsid w:val="00743DF2"/>
    <w:rsid w:val="00744EA3"/>
    <w:rsid w:val="0074521A"/>
    <w:rsid w:val="00746EAE"/>
    <w:rsid w:val="0076150C"/>
    <w:rsid w:val="0076660D"/>
    <w:rsid w:val="007701EB"/>
    <w:rsid w:val="00772667"/>
    <w:rsid w:val="007776ED"/>
    <w:rsid w:val="00777E6A"/>
    <w:rsid w:val="00781B3B"/>
    <w:rsid w:val="00796D0F"/>
    <w:rsid w:val="00796FF5"/>
    <w:rsid w:val="007B466C"/>
    <w:rsid w:val="007D29FF"/>
    <w:rsid w:val="007D3882"/>
    <w:rsid w:val="007D445D"/>
    <w:rsid w:val="007D4A39"/>
    <w:rsid w:val="007E77BB"/>
    <w:rsid w:val="007F0FEF"/>
    <w:rsid w:val="007F2F57"/>
    <w:rsid w:val="007F3DF9"/>
    <w:rsid w:val="008008F6"/>
    <w:rsid w:val="00811C16"/>
    <w:rsid w:val="00812FB9"/>
    <w:rsid w:val="0082771B"/>
    <w:rsid w:val="00827C78"/>
    <w:rsid w:val="00827EEF"/>
    <w:rsid w:val="008359C7"/>
    <w:rsid w:val="00836067"/>
    <w:rsid w:val="0084322C"/>
    <w:rsid w:val="00847B9B"/>
    <w:rsid w:val="00853FF4"/>
    <w:rsid w:val="00856885"/>
    <w:rsid w:val="00857765"/>
    <w:rsid w:val="00857CB9"/>
    <w:rsid w:val="00860A18"/>
    <w:rsid w:val="0086563D"/>
    <w:rsid w:val="00887BF1"/>
    <w:rsid w:val="00890359"/>
    <w:rsid w:val="00890FCD"/>
    <w:rsid w:val="00895D29"/>
    <w:rsid w:val="008A31E4"/>
    <w:rsid w:val="008A3743"/>
    <w:rsid w:val="008B0DD1"/>
    <w:rsid w:val="008D7DA3"/>
    <w:rsid w:val="008E6D20"/>
    <w:rsid w:val="008F0EF6"/>
    <w:rsid w:val="008F2685"/>
    <w:rsid w:val="008F5B47"/>
    <w:rsid w:val="00904AF6"/>
    <w:rsid w:val="009139D6"/>
    <w:rsid w:val="0091491E"/>
    <w:rsid w:val="009179D9"/>
    <w:rsid w:val="00922BB2"/>
    <w:rsid w:val="00927267"/>
    <w:rsid w:val="0093312C"/>
    <w:rsid w:val="00942918"/>
    <w:rsid w:val="00965CD0"/>
    <w:rsid w:val="00966539"/>
    <w:rsid w:val="009816D1"/>
    <w:rsid w:val="009816FB"/>
    <w:rsid w:val="00981D8F"/>
    <w:rsid w:val="00986A0D"/>
    <w:rsid w:val="009A0C73"/>
    <w:rsid w:val="009A0D48"/>
    <w:rsid w:val="009A334B"/>
    <w:rsid w:val="009C1C04"/>
    <w:rsid w:val="009C3281"/>
    <w:rsid w:val="009D0FA8"/>
    <w:rsid w:val="009D1138"/>
    <w:rsid w:val="009D66E8"/>
    <w:rsid w:val="009E2038"/>
    <w:rsid w:val="009E2AB7"/>
    <w:rsid w:val="009E391C"/>
    <w:rsid w:val="009E3EF0"/>
    <w:rsid w:val="009F72FC"/>
    <w:rsid w:val="00A177B3"/>
    <w:rsid w:val="00A221BF"/>
    <w:rsid w:val="00A228EE"/>
    <w:rsid w:val="00A24B32"/>
    <w:rsid w:val="00A32414"/>
    <w:rsid w:val="00A36452"/>
    <w:rsid w:val="00A36DAD"/>
    <w:rsid w:val="00A41811"/>
    <w:rsid w:val="00A4202C"/>
    <w:rsid w:val="00A4260C"/>
    <w:rsid w:val="00A56113"/>
    <w:rsid w:val="00A65DDF"/>
    <w:rsid w:val="00A710B9"/>
    <w:rsid w:val="00A80D0F"/>
    <w:rsid w:val="00A95B98"/>
    <w:rsid w:val="00AB0944"/>
    <w:rsid w:val="00AB39A5"/>
    <w:rsid w:val="00AB410A"/>
    <w:rsid w:val="00AC5A88"/>
    <w:rsid w:val="00AD3063"/>
    <w:rsid w:val="00AD44EA"/>
    <w:rsid w:val="00AD4668"/>
    <w:rsid w:val="00AE4C72"/>
    <w:rsid w:val="00B25FA0"/>
    <w:rsid w:val="00B341DE"/>
    <w:rsid w:val="00B36978"/>
    <w:rsid w:val="00B4347F"/>
    <w:rsid w:val="00B43888"/>
    <w:rsid w:val="00B4767B"/>
    <w:rsid w:val="00B6705F"/>
    <w:rsid w:val="00B92FD8"/>
    <w:rsid w:val="00BC1628"/>
    <w:rsid w:val="00BC58B2"/>
    <w:rsid w:val="00BC5FCD"/>
    <w:rsid w:val="00BC65B2"/>
    <w:rsid w:val="00BD2A12"/>
    <w:rsid w:val="00BF0FD4"/>
    <w:rsid w:val="00BF4A16"/>
    <w:rsid w:val="00C128A3"/>
    <w:rsid w:val="00C1555E"/>
    <w:rsid w:val="00C27B97"/>
    <w:rsid w:val="00C37BB9"/>
    <w:rsid w:val="00C50D89"/>
    <w:rsid w:val="00C606F4"/>
    <w:rsid w:val="00C656AC"/>
    <w:rsid w:val="00C6713D"/>
    <w:rsid w:val="00C709F3"/>
    <w:rsid w:val="00C7713E"/>
    <w:rsid w:val="00C8538D"/>
    <w:rsid w:val="00C92983"/>
    <w:rsid w:val="00C9578F"/>
    <w:rsid w:val="00CB2586"/>
    <w:rsid w:val="00CB609B"/>
    <w:rsid w:val="00CC7917"/>
    <w:rsid w:val="00CD6484"/>
    <w:rsid w:val="00CD728C"/>
    <w:rsid w:val="00CE0CCD"/>
    <w:rsid w:val="00CF1B17"/>
    <w:rsid w:val="00CF7CF7"/>
    <w:rsid w:val="00D00585"/>
    <w:rsid w:val="00D04663"/>
    <w:rsid w:val="00D05417"/>
    <w:rsid w:val="00D15D09"/>
    <w:rsid w:val="00D17EFB"/>
    <w:rsid w:val="00D21A49"/>
    <w:rsid w:val="00D30A8D"/>
    <w:rsid w:val="00D36A5A"/>
    <w:rsid w:val="00D4509E"/>
    <w:rsid w:val="00D56D87"/>
    <w:rsid w:val="00D6263D"/>
    <w:rsid w:val="00D63491"/>
    <w:rsid w:val="00D7023F"/>
    <w:rsid w:val="00D7502D"/>
    <w:rsid w:val="00D85C7A"/>
    <w:rsid w:val="00DA60A0"/>
    <w:rsid w:val="00DB5316"/>
    <w:rsid w:val="00DB6C10"/>
    <w:rsid w:val="00DC031E"/>
    <w:rsid w:val="00DC27CB"/>
    <w:rsid w:val="00DD06D3"/>
    <w:rsid w:val="00DD369B"/>
    <w:rsid w:val="00E063FC"/>
    <w:rsid w:val="00E15F08"/>
    <w:rsid w:val="00E358EC"/>
    <w:rsid w:val="00E4001C"/>
    <w:rsid w:val="00E45AEC"/>
    <w:rsid w:val="00E536EF"/>
    <w:rsid w:val="00E64F87"/>
    <w:rsid w:val="00E74015"/>
    <w:rsid w:val="00E81CE6"/>
    <w:rsid w:val="00E82B5B"/>
    <w:rsid w:val="00E83537"/>
    <w:rsid w:val="00E90A7F"/>
    <w:rsid w:val="00EA18AF"/>
    <w:rsid w:val="00EB60B9"/>
    <w:rsid w:val="00ED0100"/>
    <w:rsid w:val="00EE0EDB"/>
    <w:rsid w:val="00EE2114"/>
    <w:rsid w:val="00F05F65"/>
    <w:rsid w:val="00F11E62"/>
    <w:rsid w:val="00F149C7"/>
    <w:rsid w:val="00F17D66"/>
    <w:rsid w:val="00F22DB9"/>
    <w:rsid w:val="00F254CD"/>
    <w:rsid w:val="00F30F6A"/>
    <w:rsid w:val="00F33230"/>
    <w:rsid w:val="00F45461"/>
    <w:rsid w:val="00F54E9B"/>
    <w:rsid w:val="00F64871"/>
    <w:rsid w:val="00F77C08"/>
    <w:rsid w:val="00F95740"/>
    <w:rsid w:val="00FA4286"/>
    <w:rsid w:val="00FA5BAE"/>
    <w:rsid w:val="00FB1AD4"/>
    <w:rsid w:val="00FC497B"/>
    <w:rsid w:val="00FC5723"/>
    <w:rsid w:val="00FD1908"/>
    <w:rsid w:val="00FD5725"/>
    <w:rsid w:val="00FD6CF3"/>
    <w:rsid w:val="00FF1B36"/>
    <w:rsid w:val="00FF1EAC"/>
    <w:rsid w:val="00FF6B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E0230F6A-9A34-4C2E-936C-9F1C717F3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oi.org/10.4102/sajhrm.v20i0.1972" TargetMode="External"/><Relationship Id="rId18" Type="http://schemas.openxmlformats.org/officeDocument/2006/relationships/hyperlink" Target="https://www.forbes.com/sites/mariaross/2025/09/24/over-half-of-gen-z-identify-as-neurodiverse/"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hbr.org/2025/08/to-change-company-culture-focus-on-systems-not-communication"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doi.org/10.1108/PR-01-2025-0079"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geniuswithin.org/to-get-britain-working-invest-in-people-mayfields-report/" TargetMode="External"/><Relationship Id="rId20" Type="http://schemas.openxmlformats.org/officeDocument/2006/relationships/hyperlink" Target="https://doi.org/10.1177/10596011221133583"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11/j.1399-5618.2004.00139.x"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doi:10.5465/amj.2011.0848"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177/13623613221145377" TargetMode="External"/><Relationship Id="rId22" Type="http://schemas.openxmlformats.org/officeDocument/2006/relationships/hyperlink" Target="https://careers.microsoft.com/v2/global/en/neurodiversity.html"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alfred.mayaki@ou.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2376</TotalTime>
  <Pages>13</Pages>
  <Words>6027</Words>
  <Characters>34357</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32</cp:revision>
  <cp:lastPrinted>2026-02-10T18:12:00Z</cp:lastPrinted>
  <dcterms:created xsi:type="dcterms:W3CDTF">2026-02-03T09:08:00Z</dcterms:created>
  <dcterms:modified xsi:type="dcterms:W3CDTF">2026-02-11T08:04:00Z</dcterms:modified>
</cp:coreProperties>
</file>