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B314" w14:textId="5DC92E9B" w:rsidR="00856885" w:rsidRDefault="00856885" w:rsidP="00895D29">
      <w:pPr>
        <w:contextualSpacing/>
        <w:rPr>
          <w:rFonts w:ascii="Arial" w:hAnsi="Arial" w:cs="Arial"/>
        </w:rPr>
      </w:pPr>
    </w:p>
    <w:p w14:paraId="053BAB6B" w14:textId="77777777" w:rsidR="00895D29" w:rsidRDefault="00895D29" w:rsidP="00895D29">
      <w:pPr>
        <w:contextualSpacing/>
        <w:rPr>
          <w:rFonts w:ascii="Arial" w:hAnsi="Arial" w:cs="Arial"/>
        </w:rPr>
      </w:pPr>
    </w:p>
    <w:p w14:paraId="4D1FD32B" w14:textId="77777777" w:rsidR="009E391C" w:rsidRDefault="009E391C" w:rsidP="00895D29">
      <w:pPr>
        <w:contextualSpacing/>
        <w:rPr>
          <w:rFonts w:ascii="Arial" w:hAnsi="Arial" w:cs="Arial"/>
        </w:rPr>
      </w:pPr>
    </w:p>
    <w:p w14:paraId="46545E11" w14:textId="77777777" w:rsidR="009E391C" w:rsidRDefault="009E391C" w:rsidP="00895D29">
      <w:pPr>
        <w:contextualSpacing/>
        <w:rPr>
          <w:rFonts w:ascii="Arial" w:hAnsi="Arial" w:cs="Arial"/>
        </w:rPr>
      </w:pPr>
    </w:p>
    <w:p w14:paraId="1E288900" w14:textId="77777777" w:rsidR="0076660D" w:rsidRDefault="0076660D" w:rsidP="00895D29">
      <w:pPr>
        <w:contextualSpacing/>
        <w:rPr>
          <w:rFonts w:ascii="Arial" w:hAnsi="Arial" w:cs="Arial"/>
        </w:rPr>
      </w:pPr>
    </w:p>
    <w:p w14:paraId="2412C8D0" w14:textId="77777777" w:rsidR="0076660D" w:rsidRDefault="0076660D" w:rsidP="00895D29">
      <w:pPr>
        <w:contextualSpacing/>
        <w:rPr>
          <w:rFonts w:ascii="Arial" w:hAnsi="Arial" w:cs="Arial"/>
        </w:rPr>
      </w:pPr>
    </w:p>
    <w:p w14:paraId="740F8A93" w14:textId="77777777" w:rsidR="00895D29" w:rsidRPr="00856885" w:rsidRDefault="00895D29" w:rsidP="00895D29">
      <w:pPr>
        <w:contextualSpacing/>
        <w:rPr>
          <w:rFonts w:ascii="Arial" w:hAnsi="Arial" w:cs="Arial"/>
        </w:rPr>
      </w:pPr>
    </w:p>
    <w:p w14:paraId="7E2EB6A7" w14:textId="1B87FC69" w:rsidR="00857765" w:rsidRPr="005E3EBF" w:rsidRDefault="00490A56" w:rsidP="002E1778">
      <w:pPr>
        <w:contextualSpacing/>
        <w:jc w:val="center"/>
        <w:rPr>
          <w:rFonts w:ascii="Arial" w:hAnsi="Arial" w:cs="Arial"/>
          <w:sz w:val="32"/>
          <w:szCs w:val="32"/>
        </w:rPr>
      </w:pPr>
      <w:r w:rsidRPr="005E3EBF">
        <w:rPr>
          <w:rFonts w:ascii="Arial" w:hAnsi="Arial" w:cs="Arial"/>
          <w:sz w:val="32"/>
          <w:szCs w:val="32"/>
        </w:rPr>
        <w:t xml:space="preserve">B894: </w:t>
      </w:r>
      <w:r w:rsidR="00506E81" w:rsidRPr="005E3EBF">
        <w:rPr>
          <w:rFonts w:ascii="Arial" w:hAnsi="Arial" w:cs="Arial"/>
          <w:sz w:val="32"/>
          <w:szCs w:val="32"/>
        </w:rPr>
        <w:t>Dissertation</w:t>
      </w:r>
      <w:r w:rsidR="00A80D0F" w:rsidRPr="005E3EBF">
        <w:rPr>
          <w:rFonts w:ascii="Arial" w:hAnsi="Arial" w:cs="Arial"/>
          <w:sz w:val="32"/>
          <w:szCs w:val="32"/>
        </w:rPr>
        <w:t xml:space="preserve"> (HRM)</w:t>
      </w:r>
    </w:p>
    <w:p w14:paraId="12599741" w14:textId="77777777" w:rsidR="00895D29" w:rsidRDefault="00895D29" w:rsidP="009E391C">
      <w:pPr>
        <w:contextualSpacing/>
        <w:rPr>
          <w:rFonts w:ascii="Arial" w:hAnsi="Arial" w:cs="Arial"/>
          <w:b/>
          <w:bCs/>
        </w:rPr>
      </w:pPr>
    </w:p>
    <w:p w14:paraId="7026DD91" w14:textId="6CAD21FD" w:rsidR="009816D1" w:rsidRPr="005E3EBF" w:rsidRDefault="00D7502D" w:rsidP="005E3EBF">
      <w:pPr>
        <w:contextualSpacing/>
        <w:jc w:val="center"/>
        <w:rPr>
          <w:rFonts w:ascii="Arial" w:hAnsi="Arial" w:cs="Arial"/>
          <w:sz w:val="28"/>
          <w:szCs w:val="28"/>
        </w:rPr>
      </w:pPr>
      <w:r w:rsidRPr="005E3EBF">
        <w:rPr>
          <w:rFonts w:ascii="Arial" w:hAnsi="Arial" w:cs="Arial"/>
          <w:sz w:val="28"/>
          <w:szCs w:val="28"/>
        </w:rPr>
        <w:t>Do SHRM Signalling Practices,</w:t>
      </w:r>
      <w:r w:rsidR="008A3743" w:rsidRPr="005E3EBF">
        <w:rPr>
          <w:rFonts w:ascii="Arial" w:hAnsi="Arial" w:cs="Arial"/>
          <w:sz w:val="28"/>
          <w:szCs w:val="28"/>
        </w:rPr>
        <w:t xml:space="preserve"> C</w:t>
      </w:r>
      <w:r w:rsidRPr="005E3EBF">
        <w:rPr>
          <w:rFonts w:ascii="Arial" w:hAnsi="Arial" w:cs="Arial"/>
          <w:sz w:val="28"/>
          <w:szCs w:val="28"/>
        </w:rPr>
        <w:t xml:space="preserve">ompared to Conventional </w:t>
      </w:r>
      <w:r w:rsidR="00927267">
        <w:rPr>
          <w:rFonts w:ascii="Arial" w:hAnsi="Arial" w:cs="Arial"/>
          <w:sz w:val="28"/>
          <w:szCs w:val="28"/>
        </w:rPr>
        <w:t>HRM</w:t>
      </w:r>
      <w:r w:rsidRPr="005E3EBF">
        <w:rPr>
          <w:rFonts w:ascii="Arial" w:hAnsi="Arial" w:cs="Arial"/>
          <w:sz w:val="28"/>
          <w:szCs w:val="28"/>
        </w:rPr>
        <w:t xml:space="preserve"> Approaches, Affect How Neurodiver</w:t>
      </w:r>
      <w:r w:rsidR="00857CB9">
        <w:rPr>
          <w:rFonts w:ascii="Arial" w:hAnsi="Arial" w:cs="Arial"/>
          <w:sz w:val="28"/>
          <w:szCs w:val="28"/>
        </w:rPr>
        <w:t>gent</w:t>
      </w:r>
      <w:r w:rsidRPr="005E3EBF">
        <w:rPr>
          <w:rFonts w:ascii="Arial" w:hAnsi="Arial" w:cs="Arial"/>
          <w:sz w:val="28"/>
          <w:szCs w:val="28"/>
        </w:rPr>
        <w:t xml:space="preserve"> Applicants Perceive the </w:t>
      </w:r>
      <w:r w:rsidR="00927267">
        <w:rPr>
          <w:rFonts w:ascii="Arial" w:hAnsi="Arial" w:cs="Arial"/>
          <w:sz w:val="28"/>
          <w:szCs w:val="28"/>
        </w:rPr>
        <w:t>Employee</w:t>
      </w:r>
      <w:r w:rsidRPr="005E3EBF">
        <w:rPr>
          <w:rFonts w:ascii="Arial" w:hAnsi="Arial" w:cs="Arial"/>
          <w:sz w:val="28"/>
          <w:szCs w:val="28"/>
        </w:rPr>
        <w:t xml:space="preserve"> Journey?</w:t>
      </w:r>
    </w:p>
    <w:p w14:paraId="6534E1D2" w14:textId="77777777" w:rsidR="009816D1" w:rsidRPr="00856885" w:rsidRDefault="009816D1" w:rsidP="002E1778">
      <w:pPr>
        <w:contextualSpacing/>
        <w:jc w:val="center"/>
        <w:rPr>
          <w:rFonts w:ascii="Arial" w:hAnsi="Arial" w:cs="Arial"/>
          <w:sz w:val="18"/>
          <w:szCs w:val="18"/>
        </w:rPr>
      </w:pPr>
    </w:p>
    <w:p w14:paraId="12962E9B" w14:textId="269F7408" w:rsidR="00FB1AD4" w:rsidRPr="00EE2114" w:rsidRDefault="006D7113" w:rsidP="00EE2114">
      <w:pPr>
        <w:contextualSpacing/>
        <w:jc w:val="center"/>
        <w:rPr>
          <w:rFonts w:ascii="Arial" w:hAnsi="Arial" w:cs="Arial"/>
          <w:i/>
          <w:iCs/>
          <w:sz w:val="18"/>
          <w:szCs w:val="18"/>
        </w:rPr>
      </w:pPr>
      <w:r w:rsidRPr="00856885">
        <w:rPr>
          <w:rFonts w:ascii="Arial" w:hAnsi="Arial" w:cs="Arial"/>
          <w:i/>
          <w:iCs/>
          <w:sz w:val="18"/>
          <w:szCs w:val="18"/>
        </w:rPr>
        <w:t xml:space="preserve">Submitted in partial fulfilment of the MSc in HRM at </w:t>
      </w:r>
      <w:r w:rsidR="00EE0EDB" w:rsidRPr="00856885">
        <w:rPr>
          <w:rFonts w:ascii="Arial" w:hAnsi="Arial" w:cs="Arial"/>
          <w:i/>
          <w:iCs/>
          <w:sz w:val="18"/>
          <w:szCs w:val="18"/>
        </w:rPr>
        <w:t>T</w:t>
      </w:r>
      <w:r w:rsidRPr="00856885">
        <w:rPr>
          <w:rFonts w:ascii="Arial" w:hAnsi="Arial" w:cs="Arial"/>
          <w:i/>
          <w:iCs/>
          <w:sz w:val="18"/>
          <w:szCs w:val="18"/>
        </w:rPr>
        <w:t>he Open University</w:t>
      </w:r>
    </w:p>
    <w:p w14:paraId="17573B69" w14:textId="77777777" w:rsidR="00FB1AD4" w:rsidRDefault="00FB1AD4" w:rsidP="002E1778">
      <w:pPr>
        <w:contextualSpacing/>
        <w:jc w:val="center"/>
        <w:rPr>
          <w:rFonts w:ascii="Arial" w:hAnsi="Arial" w:cs="Arial"/>
        </w:rPr>
      </w:pPr>
    </w:p>
    <w:p w14:paraId="6AC039C9" w14:textId="7D54F5A3" w:rsidR="00FB1AD4" w:rsidRPr="00FB1AD4" w:rsidRDefault="00FB1AD4" w:rsidP="002E1778">
      <w:pPr>
        <w:contextualSpacing/>
        <w:jc w:val="center"/>
        <w:rPr>
          <w:rFonts w:ascii="Arial" w:hAnsi="Arial" w:cs="Arial"/>
          <w:sz w:val="20"/>
          <w:szCs w:val="20"/>
        </w:rPr>
      </w:pPr>
      <w:r w:rsidRPr="00FB1AD4">
        <w:rPr>
          <w:rFonts w:ascii="Arial" w:hAnsi="Arial" w:cs="Arial"/>
          <w:sz w:val="20"/>
          <w:szCs w:val="20"/>
        </w:rPr>
        <w:t xml:space="preserve">PgCert in Economics, University </w:t>
      </w:r>
      <w:r>
        <w:rPr>
          <w:rFonts w:ascii="Arial" w:hAnsi="Arial" w:cs="Arial"/>
          <w:sz w:val="20"/>
          <w:szCs w:val="20"/>
        </w:rPr>
        <w:t xml:space="preserve">of </w:t>
      </w:r>
      <w:r w:rsidRPr="00FB1AD4">
        <w:rPr>
          <w:rFonts w:ascii="Arial" w:hAnsi="Arial" w:cs="Arial"/>
          <w:sz w:val="20"/>
          <w:szCs w:val="20"/>
        </w:rPr>
        <w:t>Essex, 2013</w:t>
      </w:r>
    </w:p>
    <w:p w14:paraId="49837457" w14:textId="2B65F383" w:rsidR="00FB1AD4" w:rsidRPr="006741E2" w:rsidRDefault="00FB1AD4" w:rsidP="00FB1AD4">
      <w:pPr>
        <w:contextualSpacing/>
        <w:jc w:val="center"/>
        <w:rPr>
          <w:rFonts w:ascii="Arial" w:hAnsi="Arial" w:cs="Arial"/>
          <w:sz w:val="20"/>
          <w:szCs w:val="20"/>
        </w:rPr>
      </w:pPr>
      <w:r w:rsidRPr="006741E2">
        <w:rPr>
          <w:rFonts w:ascii="Arial" w:hAnsi="Arial" w:cs="Arial"/>
          <w:sz w:val="20"/>
          <w:szCs w:val="20"/>
        </w:rPr>
        <w:t>BBM, University of Essex, 2010</w:t>
      </w:r>
    </w:p>
    <w:p w14:paraId="1AEC3F48" w14:textId="77777777" w:rsidR="00FB1AD4" w:rsidRPr="006741E2" w:rsidRDefault="00FB1AD4" w:rsidP="00EE2114">
      <w:pPr>
        <w:contextualSpacing/>
        <w:rPr>
          <w:rFonts w:ascii="Arial" w:hAnsi="Arial" w:cs="Arial"/>
        </w:rPr>
      </w:pPr>
    </w:p>
    <w:p w14:paraId="24B0B124" w14:textId="55D92702" w:rsidR="00324663" w:rsidRPr="00856885" w:rsidRDefault="00324663" w:rsidP="002E1778">
      <w:pPr>
        <w:contextualSpacing/>
        <w:jc w:val="center"/>
        <w:rPr>
          <w:rFonts w:ascii="Arial" w:hAnsi="Arial" w:cs="Arial"/>
          <w:sz w:val="20"/>
          <w:szCs w:val="20"/>
        </w:rPr>
      </w:pPr>
      <w:r w:rsidRPr="00856885">
        <w:rPr>
          <w:rFonts w:ascii="Arial" w:hAnsi="Arial" w:cs="Arial"/>
          <w:sz w:val="20"/>
          <w:szCs w:val="20"/>
        </w:rPr>
        <w:t>Alfred Anate Bodurin Mayaki</w:t>
      </w:r>
      <w:r w:rsidRPr="00856885">
        <w:rPr>
          <w:rStyle w:val="FootnoteReference"/>
          <w:rFonts w:ascii="Arial" w:hAnsi="Arial" w:cs="Arial"/>
          <w:sz w:val="20"/>
          <w:szCs w:val="20"/>
        </w:rPr>
        <w:footnoteReference w:id="1"/>
      </w:r>
    </w:p>
    <w:p w14:paraId="096D554C" w14:textId="5827A108" w:rsidR="00857765" w:rsidRPr="0076660D" w:rsidRDefault="00857765" w:rsidP="0076660D">
      <w:pPr>
        <w:contextualSpacing/>
        <w:jc w:val="center"/>
        <w:rPr>
          <w:rFonts w:ascii="Arial" w:hAnsi="Arial" w:cs="Arial"/>
          <w:sz w:val="20"/>
          <w:szCs w:val="20"/>
        </w:rPr>
      </w:pPr>
      <w:r w:rsidRPr="00856885">
        <w:rPr>
          <w:rFonts w:ascii="Arial" w:hAnsi="Arial" w:cs="Arial"/>
          <w:sz w:val="20"/>
          <w:szCs w:val="20"/>
        </w:rPr>
        <w:t>The Open University</w:t>
      </w:r>
    </w:p>
    <w:p w14:paraId="12069C52" w14:textId="77777777" w:rsidR="00857765" w:rsidRDefault="00857765" w:rsidP="00FB1AD4">
      <w:pPr>
        <w:contextualSpacing/>
        <w:jc w:val="center"/>
        <w:rPr>
          <w:rFonts w:ascii="Arial" w:hAnsi="Arial" w:cs="Arial"/>
        </w:rPr>
      </w:pPr>
    </w:p>
    <w:p w14:paraId="7DEB7C24" w14:textId="600BBD36" w:rsidR="00FB1AD4" w:rsidRPr="00FB1AD4" w:rsidRDefault="00FB1AD4" w:rsidP="00FB1AD4">
      <w:pPr>
        <w:contextualSpacing/>
        <w:jc w:val="center"/>
        <w:rPr>
          <w:rFonts w:ascii="Arial" w:hAnsi="Arial" w:cs="Arial"/>
          <w:sz w:val="20"/>
          <w:szCs w:val="20"/>
        </w:rPr>
      </w:pPr>
      <w:r w:rsidRPr="00FB1AD4">
        <w:rPr>
          <w:rFonts w:ascii="Arial" w:hAnsi="Arial" w:cs="Arial"/>
          <w:sz w:val="20"/>
          <w:szCs w:val="20"/>
        </w:rPr>
        <w:t>February 2026</w:t>
      </w:r>
    </w:p>
    <w:p w14:paraId="14B3ABC6" w14:textId="77777777" w:rsidR="00857765" w:rsidRPr="00856885" w:rsidRDefault="00857765" w:rsidP="00FD1908">
      <w:pPr>
        <w:contextualSpacing/>
        <w:jc w:val="both"/>
        <w:rPr>
          <w:rFonts w:ascii="Arial" w:hAnsi="Arial" w:cs="Arial"/>
        </w:rPr>
      </w:pPr>
    </w:p>
    <w:p w14:paraId="429A0309" w14:textId="77777777" w:rsidR="00857765" w:rsidRPr="00856885" w:rsidRDefault="00857765" w:rsidP="00FD1908">
      <w:pPr>
        <w:contextualSpacing/>
        <w:jc w:val="both"/>
        <w:rPr>
          <w:rFonts w:ascii="Arial" w:hAnsi="Arial" w:cs="Arial"/>
        </w:rPr>
      </w:pPr>
    </w:p>
    <w:p w14:paraId="4584B624" w14:textId="77777777" w:rsidR="00857765" w:rsidRPr="00856885" w:rsidRDefault="00857765" w:rsidP="00FD1908">
      <w:pPr>
        <w:contextualSpacing/>
        <w:jc w:val="both"/>
        <w:rPr>
          <w:rFonts w:ascii="Arial" w:hAnsi="Arial" w:cs="Arial"/>
        </w:rPr>
      </w:pPr>
    </w:p>
    <w:p w14:paraId="7CD81498" w14:textId="77777777" w:rsidR="00857765" w:rsidRPr="00856885" w:rsidRDefault="00857765" w:rsidP="00FD1908">
      <w:pPr>
        <w:contextualSpacing/>
        <w:jc w:val="both"/>
        <w:rPr>
          <w:rFonts w:ascii="Arial" w:hAnsi="Arial" w:cs="Arial"/>
        </w:rPr>
      </w:pPr>
    </w:p>
    <w:p w14:paraId="403732CA" w14:textId="77777777" w:rsidR="00857765" w:rsidRPr="00856885" w:rsidRDefault="00857765" w:rsidP="00FD1908">
      <w:pPr>
        <w:contextualSpacing/>
        <w:jc w:val="both"/>
        <w:rPr>
          <w:rFonts w:ascii="Arial" w:hAnsi="Arial" w:cs="Arial"/>
        </w:rPr>
      </w:pPr>
    </w:p>
    <w:p w14:paraId="5AD33348" w14:textId="77777777" w:rsidR="00857765" w:rsidRPr="00856885" w:rsidRDefault="00857765" w:rsidP="00FD1908">
      <w:pPr>
        <w:contextualSpacing/>
        <w:jc w:val="both"/>
        <w:rPr>
          <w:rFonts w:ascii="Arial" w:hAnsi="Arial" w:cs="Arial"/>
        </w:rPr>
      </w:pPr>
    </w:p>
    <w:p w14:paraId="77C903E5" w14:textId="77777777" w:rsidR="00577AE3" w:rsidRDefault="00577AE3" w:rsidP="00FD1908">
      <w:pPr>
        <w:contextualSpacing/>
        <w:jc w:val="both"/>
        <w:rPr>
          <w:rFonts w:ascii="Arial" w:hAnsi="Arial" w:cs="Arial"/>
        </w:rPr>
      </w:pPr>
    </w:p>
    <w:p w14:paraId="5C791047" w14:textId="77777777" w:rsidR="00A80D0F" w:rsidRDefault="00A80D0F" w:rsidP="00FD1908">
      <w:pPr>
        <w:contextualSpacing/>
        <w:jc w:val="both"/>
        <w:rPr>
          <w:rFonts w:ascii="Arial" w:hAnsi="Arial" w:cs="Arial"/>
        </w:rPr>
      </w:pPr>
    </w:p>
    <w:p w14:paraId="5E54EC47" w14:textId="77777777" w:rsidR="00A80D0F" w:rsidRDefault="00A80D0F" w:rsidP="00FD1908">
      <w:pPr>
        <w:contextualSpacing/>
        <w:jc w:val="both"/>
        <w:rPr>
          <w:rFonts w:ascii="Arial" w:hAnsi="Arial" w:cs="Arial"/>
        </w:rPr>
      </w:pPr>
    </w:p>
    <w:p w14:paraId="14294818" w14:textId="77777777" w:rsidR="009E391C" w:rsidRDefault="009E391C" w:rsidP="00FD1908">
      <w:pPr>
        <w:contextualSpacing/>
        <w:jc w:val="both"/>
        <w:rPr>
          <w:rFonts w:ascii="Arial" w:hAnsi="Arial" w:cs="Arial"/>
        </w:rPr>
      </w:pPr>
    </w:p>
    <w:p w14:paraId="60A021EE" w14:textId="77777777" w:rsidR="009E391C" w:rsidRDefault="009E391C" w:rsidP="00FD1908">
      <w:pPr>
        <w:contextualSpacing/>
        <w:jc w:val="both"/>
        <w:rPr>
          <w:rFonts w:ascii="Arial" w:hAnsi="Arial" w:cs="Arial"/>
        </w:rPr>
      </w:pPr>
    </w:p>
    <w:p w14:paraId="68696A79" w14:textId="77777777" w:rsidR="009E391C" w:rsidRDefault="009E391C" w:rsidP="00FD1908">
      <w:pPr>
        <w:contextualSpacing/>
        <w:jc w:val="both"/>
        <w:rPr>
          <w:rFonts w:ascii="Arial" w:hAnsi="Arial" w:cs="Arial"/>
        </w:rPr>
      </w:pPr>
    </w:p>
    <w:p w14:paraId="7663A25C" w14:textId="77777777" w:rsidR="009E391C" w:rsidRDefault="009E391C" w:rsidP="00FD1908">
      <w:pPr>
        <w:contextualSpacing/>
        <w:jc w:val="both"/>
        <w:rPr>
          <w:rFonts w:ascii="Arial" w:hAnsi="Arial" w:cs="Arial"/>
        </w:rPr>
      </w:pPr>
    </w:p>
    <w:p w14:paraId="67932461" w14:textId="77777777" w:rsidR="0076660D" w:rsidRDefault="0076660D" w:rsidP="00FD1908">
      <w:pPr>
        <w:contextualSpacing/>
        <w:jc w:val="both"/>
        <w:rPr>
          <w:rFonts w:ascii="Arial" w:hAnsi="Arial" w:cs="Arial"/>
        </w:rPr>
      </w:pPr>
    </w:p>
    <w:p w14:paraId="557C842D" w14:textId="77777777" w:rsidR="0076660D" w:rsidRDefault="0076660D" w:rsidP="00FD1908">
      <w:pPr>
        <w:contextualSpacing/>
        <w:jc w:val="both"/>
        <w:rPr>
          <w:rFonts w:ascii="Arial" w:hAnsi="Arial" w:cs="Arial"/>
        </w:rPr>
      </w:pPr>
    </w:p>
    <w:p w14:paraId="6518FB28" w14:textId="77777777" w:rsidR="0076660D" w:rsidRDefault="0076660D" w:rsidP="00FD1908">
      <w:pPr>
        <w:contextualSpacing/>
        <w:jc w:val="both"/>
        <w:rPr>
          <w:rFonts w:ascii="Arial" w:hAnsi="Arial" w:cs="Arial"/>
        </w:rPr>
      </w:pPr>
    </w:p>
    <w:p w14:paraId="54A790E8" w14:textId="77777777" w:rsidR="0076660D" w:rsidRDefault="0076660D" w:rsidP="00FD1908">
      <w:pPr>
        <w:contextualSpacing/>
        <w:jc w:val="both"/>
        <w:rPr>
          <w:rFonts w:ascii="Arial" w:hAnsi="Arial" w:cs="Arial"/>
        </w:rPr>
      </w:pPr>
    </w:p>
    <w:p w14:paraId="2A58A56F" w14:textId="77777777" w:rsidR="0076660D" w:rsidRDefault="0076660D" w:rsidP="00FD1908">
      <w:pPr>
        <w:contextualSpacing/>
        <w:jc w:val="both"/>
        <w:rPr>
          <w:rFonts w:ascii="Arial" w:hAnsi="Arial" w:cs="Arial"/>
        </w:rPr>
      </w:pPr>
    </w:p>
    <w:p w14:paraId="1933DEE7" w14:textId="4E332189" w:rsidR="005E3EBF" w:rsidRPr="00856885" w:rsidRDefault="005E3EBF" w:rsidP="005E3EBF">
      <w:pPr>
        <w:tabs>
          <w:tab w:val="left" w:pos="1275"/>
        </w:tabs>
        <w:contextualSpacing/>
        <w:jc w:val="both"/>
        <w:rPr>
          <w:rFonts w:ascii="Arial" w:hAnsi="Arial" w:cs="Arial"/>
        </w:rPr>
      </w:pPr>
      <w:r>
        <w:rPr>
          <w:rFonts w:ascii="Arial" w:hAnsi="Arial" w:cs="Arial"/>
        </w:rPr>
        <w:tab/>
      </w:r>
    </w:p>
    <w:sdt>
      <w:sdtPr>
        <w:rPr>
          <w:rFonts w:ascii="Arial" w:eastAsiaTheme="minorHAnsi" w:hAnsi="Arial" w:cs="Arial"/>
          <w:color w:val="auto"/>
          <w:kern w:val="2"/>
          <w:sz w:val="24"/>
          <w:szCs w:val="24"/>
          <w:lang w:val="en-GB"/>
          <w14:ligatures w14:val="standardContextual"/>
        </w:rPr>
        <w:id w:val="-174578466"/>
        <w:docPartObj>
          <w:docPartGallery w:val="Table of Contents"/>
          <w:docPartUnique/>
        </w:docPartObj>
      </w:sdtPr>
      <w:sdtEndPr>
        <w:rPr>
          <w:b/>
          <w:bCs/>
          <w:noProof/>
        </w:rPr>
      </w:sdtEndPr>
      <w:sdtContent>
        <w:p w14:paraId="00D5D0AD" w14:textId="77777777" w:rsidR="00BC65B2" w:rsidRDefault="00E64F87" w:rsidP="00BC65B2">
          <w:pPr>
            <w:pStyle w:val="TOCHeading"/>
            <w:jc w:val="both"/>
            <w:rPr>
              <w:rFonts w:ascii="Arial" w:hAnsi="Arial" w:cs="Arial"/>
              <w:color w:val="auto"/>
            </w:rPr>
          </w:pPr>
          <w:r w:rsidRPr="00856885">
            <w:rPr>
              <w:rFonts w:ascii="Arial" w:hAnsi="Arial" w:cs="Arial"/>
              <w:color w:val="auto"/>
            </w:rPr>
            <w:t>Contents</w:t>
          </w:r>
        </w:p>
        <w:p w14:paraId="5A9D58DC" w14:textId="24A248F6" w:rsidR="00203CE8" w:rsidRPr="00BC65B2" w:rsidRDefault="00567094" w:rsidP="00BC65B2">
          <w:pPr>
            <w:pStyle w:val="TOCHeading"/>
            <w:jc w:val="both"/>
            <w:rPr>
              <w:rFonts w:ascii="Arial" w:hAnsi="Arial" w:cs="Arial"/>
              <w:color w:val="auto"/>
            </w:rPr>
          </w:pPr>
          <w:r>
            <w:rPr>
              <w:rFonts w:ascii="Arial" w:hAnsi="Arial" w:cs="Arial"/>
            </w:rPr>
            <w:tab/>
          </w:r>
        </w:p>
        <w:p w14:paraId="6CA42408" w14:textId="5F64BD25" w:rsidR="000C2A72" w:rsidRDefault="00E64F87">
          <w:pPr>
            <w:pStyle w:val="TOC2"/>
            <w:tabs>
              <w:tab w:val="right" w:leader="dot" w:pos="9016"/>
            </w:tabs>
            <w:rPr>
              <w:rFonts w:eastAsiaTheme="minorEastAsia"/>
              <w:noProof/>
              <w:lang w:eastAsia="en-GB"/>
            </w:rPr>
          </w:pPr>
          <w:r w:rsidRPr="00856885">
            <w:rPr>
              <w:rFonts w:ascii="Arial" w:hAnsi="Arial" w:cs="Arial"/>
            </w:rPr>
            <w:fldChar w:fldCharType="begin"/>
          </w:r>
          <w:r w:rsidRPr="00856885">
            <w:rPr>
              <w:rFonts w:ascii="Arial" w:hAnsi="Arial" w:cs="Arial"/>
            </w:rPr>
            <w:instrText xml:space="preserve"> TOC \o "1-3" \h \z \u </w:instrText>
          </w:r>
          <w:r w:rsidRPr="00856885">
            <w:rPr>
              <w:rFonts w:ascii="Arial" w:hAnsi="Arial" w:cs="Arial"/>
            </w:rPr>
            <w:fldChar w:fldCharType="separate"/>
          </w:r>
          <w:hyperlink w:anchor="_Toc221689874" w:history="1">
            <w:r w:rsidR="000C2A72" w:rsidRPr="0072260A">
              <w:rPr>
                <w:rStyle w:val="Hyperlink"/>
                <w:rFonts w:ascii="Arial" w:hAnsi="Arial" w:cs="Arial"/>
                <w:noProof/>
              </w:rPr>
              <w:t>Acknowledgements</w:t>
            </w:r>
            <w:r w:rsidR="000C2A72">
              <w:rPr>
                <w:noProof/>
                <w:webHidden/>
              </w:rPr>
              <w:tab/>
            </w:r>
            <w:r w:rsidR="000C2A72">
              <w:rPr>
                <w:noProof/>
                <w:webHidden/>
              </w:rPr>
              <w:fldChar w:fldCharType="begin"/>
            </w:r>
            <w:r w:rsidR="000C2A72">
              <w:rPr>
                <w:noProof/>
                <w:webHidden/>
              </w:rPr>
              <w:instrText xml:space="preserve"> PAGEREF _Toc221689874 \h </w:instrText>
            </w:r>
            <w:r w:rsidR="000C2A72">
              <w:rPr>
                <w:noProof/>
                <w:webHidden/>
              </w:rPr>
            </w:r>
            <w:r w:rsidR="000C2A72">
              <w:rPr>
                <w:noProof/>
                <w:webHidden/>
              </w:rPr>
              <w:fldChar w:fldCharType="separate"/>
            </w:r>
            <w:r w:rsidR="000C2A72">
              <w:rPr>
                <w:noProof/>
                <w:webHidden/>
              </w:rPr>
              <w:t>2</w:t>
            </w:r>
            <w:r w:rsidR="000C2A72">
              <w:rPr>
                <w:noProof/>
                <w:webHidden/>
              </w:rPr>
              <w:fldChar w:fldCharType="end"/>
            </w:r>
          </w:hyperlink>
        </w:p>
        <w:p w14:paraId="70072F5B" w14:textId="76F51457" w:rsidR="000C2A72" w:rsidRDefault="000C2A72">
          <w:pPr>
            <w:pStyle w:val="TOC2"/>
            <w:tabs>
              <w:tab w:val="right" w:leader="dot" w:pos="9016"/>
            </w:tabs>
            <w:rPr>
              <w:rFonts w:eastAsiaTheme="minorEastAsia"/>
              <w:noProof/>
              <w:lang w:eastAsia="en-GB"/>
            </w:rPr>
          </w:pPr>
          <w:hyperlink w:anchor="_Toc221689875" w:history="1">
            <w:r w:rsidRPr="0072260A">
              <w:rPr>
                <w:rStyle w:val="Hyperlink"/>
                <w:rFonts w:ascii="Arial" w:hAnsi="Arial" w:cs="Arial"/>
                <w:noProof/>
              </w:rPr>
              <w:t>1.11 Outline of the Topic</w:t>
            </w:r>
            <w:r>
              <w:rPr>
                <w:noProof/>
                <w:webHidden/>
              </w:rPr>
              <w:tab/>
            </w:r>
            <w:r>
              <w:rPr>
                <w:noProof/>
                <w:webHidden/>
              </w:rPr>
              <w:fldChar w:fldCharType="begin"/>
            </w:r>
            <w:r>
              <w:rPr>
                <w:noProof/>
                <w:webHidden/>
              </w:rPr>
              <w:instrText xml:space="preserve"> PAGEREF _Toc221689875 \h </w:instrText>
            </w:r>
            <w:r>
              <w:rPr>
                <w:noProof/>
                <w:webHidden/>
              </w:rPr>
            </w:r>
            <w:r>
              <w:rPr>
                <w:noProof/>
                <w:webHidden/>
              </w:rPr>
              <w:fldChar w:fldCharType="separate"/>
            </w:r>
            <w:r>
              <w:rPr>
                <w:noProof/>
                <w:webHidden/>
              </w:rPr>
              <w:t>3</w:t>
            </w:r>
            <w:r>
              <w:rPr>
                <w:noProof/>
                <w:webHidden/>
              </w:rPr>
              <w:fldChar w:fldCharType="end"/>
            </w:r>
          </w:hyperlink>
        </w:p>
        <w:p w14:paraId="5EB097FD" w14:textId="10423151" w:rsidR="000C2A72" w:rsidRDefault="000C2A72">
          <w:pPr>
            <w:pStyle w:val="TOC2"/>
            <w:tabs>
              <w:tab w:val="right" w:leader="dot" w:pos="9016"/>
            </w:tabs>
            <w:rPr>
              <w:rFonts w:eastAsiaTheme="minorEastAsia"/>
              <w:noProof/>
              <w:lang w:eastAsia="en-GB"/>
            </w:rPr>
          </w:pPr>
          <w:hyperlink w:anchor="_Toc221689876" w:history="1">
            <w:r w:rsidRPr="0072260A">
              <w:rPr>
                <w:rStyle w:val="Hyperlink"/>
                <w:rFonts w:ascii="Arial" w:hAnsi="Arial" w:cs="Arial"/>
                <w:noProof/>
              </w:rPr>
              <w:t>1.11.1 Four Lines of Enquiry</w:t>
            </w:r>
            <w:r>
              <w:rPr>
                <w:noProof/>
                <w:webHidden/>
              </w:rPr>
              <w:tab/>
            </w:r>
            <w:r>
              <w:rPr>
                <w:noProof/>
                <w:webHidden/>
              </w:rPr>
              <w:fldChar w:fldCharType="begin"/>
            </w:r>
            <w:r>
              <w:rPr>
                <w:noProof/>
                <w:webHidden/>
              </w:rPr>
              <w:instrText xml:space="preserve"> PAGEREF _Toc221689876 \h </w:instrText>
            </w:r>
            <w:r>
              <w:rPr>
                <w:noProof/>
                <w:webHidden/>
              </w:rPr>
            </w:r>
            <w:r>
              <w:rPr>
                <w:noProof/>
                <w:webHidden/>
              </w:rPr>
              <w:fldChar w:fldCharType="separate"/>
            </w:r>
            <w:r>
              <w:rPr>
                <w:noProof/>
                <w:webHidden/>
              </w:rPr>
              <w:t>3</w:t>
            </w:r>
            <w:r>
              <w:rPr>
                <w:noProof/>
                <w:webHidden/>
              </w:rPr>
              <w:fldChar w:fldCharType="end"/>
            </w:r>
          </w:hyperlink>
        </w:p>
        <w:p w14:paraId="37C3AE56" w14:textId="53750E38" w:rsidR="000C2A72" w:rsidRDefault="000C2A72">
          <w:pPr>
            <w:pStyle w:val="TOC2"/>
            <w:tabs>
              <w:tab w:val="right" w:leader="dot" w:pos="9016"/>
            </w:tabs>
            <w:rPr>
              <w:rFonts w:eastAsiaTheme="minorEastAsia"/>
              <w:noProof/>
              <w:lang w:eastAsia="en-GB"/>
            </w:rPr>
          </w:pPr>
          <w:hyperlink w:anchor="_Toc221689877" w:history="1">
            <w:r w:rsidRPr="0072260A">
              <w:rPr>
                <w:rStyle w:val="Hyperlink"/>
                <w:rFonts w:ascii="Arial" w:hAnsi="Arial" w:cs="Arial"/>
                <w:noProof/>
              </w:rPr>
              <w:t>1.12 Introduction</w:t>
            </w:r>
            <w:r>
              <w:rPr>
                <w:noProof/>
                <w:webHidden/>
              </w:rPr>
              <w:tab/>
            </w:r>
            <w:r>
              <w:rPr>
                <w:noProof/>
                <w:webHidden/>
              </w:rPr>
              <w:fldChar w:fldCharType="begin"/>
            </w:r>
            <w:r>
              <w:rPr>
                <w:noProof/>
                <w:webHidden/>
              </w:rPr>
              <w:instrText xml:space="preserve"> PAGEREF _Toc221689877 \h </w:instrText>
            </w:r>
            <w:r>
              <w:rPr>
                <w:noProof/>
                <w:webHidden/>
              </w:rPr>
            </w:r>
            <w:r>
              <w:rPr>
                <w:noProof/>
                <w:webHidden/>
              </w:rPr>
              <w:fldChar w:fldCharType="separate"/>
            </w:r>
            <w:r>
              <w:rPr>
                <w:noProof/>
                <w:webHidden/>
              </w:rPr>
              <w:t>4</w:t>
            </w:r>
            <w:r>
              <w:rPr>
                <w:noProof/>
                <w:webHidden/>
              </w:rPr>
              <w:fldChar w:fldCharType="end"/>
            </w:r>
          </w:hyperlink>
        </w:p>
        <w:p w14:paraId="6903E285" w14:textId="7F1D6B25" w:rsidR="000C2A72" w:rsidRDefault="000C2A72">
          <w:pPr>
            <w:pStyle w:val="TOC2"/>
            <w:tabs>
              <w:tab w:val="right" w:leader="dot" w:pos="9016"/>
            </w:tabs>
            <w:rPr>
              <w:rFonts w:eastAsiaTheme="minorEastAsia"/>
              <w:noProof/>
              <w:lang w:eastAsia="en-GB"/>
            </w:rPr>
          </w:pPr>
          <w:hyperlink w:anchor="_Toc221689878" w:history="1">
            <w:r w:rsidRPr="0072260A">
              <w:rPr>
                <w:rStyle w:val="Hyperlink"/>
                <w:rFonts w:ascii="Arial" w:hAnsi="Arial" w:cs="Arial"/>
                <w:noProof/>
              </w:rPr>
              <w:t>1.13 Research Methodology</w:t>
            </w:r>
            <w:r>
              <w:rPr>
                <w:noProof/>
                <w:webHidden/>
              </w:rPr>
              <w:tab/>
            </w:r>
            <w:r>
              <w:rPr>
                <w:noProof/>
                <w:webHidden/>
              </w:rPr>
              <w:fldChar w:fldCharType="begin"/>
            </w:r>
            <w:r>
              <w:rPr>
                <w:noProof/>
                <w:webHidden/>
              </w:rPr>
              <w:instrText xml:space="preserve"> PAGEREF _Toc221689878 \h </w:instrText>
            </w:r>
            <w:r>
              <w:rPr>
                <w:noProof/>
                <w:webHidden/>
              </w:rPr>
            </w:r>
            <w:r>
              <w:rPr>
                <w:noProof/>
                <w:webHidden/>
              </w:rPr>
              <w:fldChar w:fldCharType="separate"/>
            </w:r>
            <w:r>
              <w:rPr>
                <w:noProof/>
                <w:webHidden/>
              </w:rPr>
              <w:t>4</w:t>
            </w:r>
            <w:r>
              <w:rPr>
                <w:noProof/>
                <w:webHidden/>
              </w:rPr>
              <w:fldChar w:fldCharType="end"/>
            </w:r>
          </w:hyperlink>
        </w:p>
        <w:p w14:paraId="5515FAE1" w14:textId="0CE3EA62" w:rsidR="000C2A72" w:rsidRDefault="000C2A72">
          <w:pPr>
            <w:pStyle w:val="TOC2"/>
            <w:tabs>
              <w:tab w:val="right" w:leader="dot" w:pos="9016"/>
            </w:tabs>
            <w:rPr>
              <w:rFonts w:eastAsiaTheme="minorEastAsia"/>
              <w:noProof/>
              <w:lang w:eastAsia="en-GB"/>
            </w:rPr>
          </w:pPr>
          <w:hyperlink w:anchor="_Toc221689879" w:history="1">
            <w:r w:rsidRPr="0072260A">
              <w:rPr>
                <w:rStyle w:val="Hyperlink"/>
                <w:rFonts w:ascii="Arial" w:hAnsi="Arial" w:cs="Arial"/>
                <w:noProof/>
              </w:rPr>
              <w:t>1.13.1 Data Sources</w:t>
            </w:r>
            <w:r>
              <w:rPr>
                <w:noProof/>
                <w:webHidden/>
              </w:rPr>
              <w:tab/>
            </w:r>
            <w:r>
              <w:rPr>
                <w:noProof/>
                <w:webHidden/>
              </w:rPr>
              <w:fldChar w:fldCharType="begin"/>
            </w:r>
            <w:r>
              <w:rPr>
                <w:noProof/>
                <w:webHidden/>
              </w:rPr>
              <w:instrText xml:space="preserve"> PAGEREF _Toc221689879 \h </w:instrText>
            </w:r>
            <w:r>
              <w:rPr>
                <w:noProof/>
                <w:webHidden/>
              </w:rPr>
            </w:r>
            <w:r>
              <w:rPr>
                <w:noProof/>
                <w:webHidden/>
              </w:rPr>
              <w:fldChar w:fldCharType="separate"/>
            </w:r>
            <w:r>
              <w:rPr>
                <w:noProof/>
                <w:webHidden/>
              </w:rPr>
              <w:t>5</w:t>
            </w:r>
            <w:r>
              <w:rPr>
                <w:noProof/>
                <w:webHidden/>
              </w:rPr>
              <w:fldChar w:fldCharType="end"/>
            </w:r>
          </w:hyperlink>
        </w:p>
        <w:p w14:paraId="47467F87" w14:textId="7F270DE3" w:rsidR="000C2A72" w:rsidRDefault="000C2A72">
          <w:pPr>
            <w:pStyle w:val="TOC2"/>
            <w:tabs>
              <w:tab w:val="right" w:leader="dot" w:pos="9016"/>
            </w:tabs>
            <w:rPr>
              <w:rFonts w:eastAsiaTheme="minorEastAsia"/>
              <w:noProof/>
              <w:lang w:eastAsia="en-GB"/>
            </w:rPr>
          </w:pPr>
          <w:hyperlink w:anchor="_Toc221689880" w:history="1">
            <w:r w:rsidRPr="0072260A">
              <w:rPr>
                <w:rStyle w:val="Hyperlink"/>
                <w:rFonts w:ascii="Arial" w:hAnsi="Arial" w:cs="Arial"/>
                <w:noProof/>
              </w:rPr>
              <w:t>1.14 The Topic’s Importance to the Literature</w:t>
            </w:r>
            <w:r>
              <w:rPr>
                <w:noProof/>
                <w:webHidden/>
              </w:rPr>
              <w:tab/>
            </w:r>
            <w:r>
              <w:rPr>
                <w:noProof/>
                <w:webHidden/>
              </w:rPr>
              <w:fldChar w:fldCharType="begin"/>
            </w:r>
            <w:r>
              <w:rPr>
                <w:noProof/>
                <w:webHidden/>
              </w:rPr>
              <w:instrText xml:space="preserve"> PAGEREF _Toc221689880 \h </w:instrText>
            </w:r>
            <w:r>
              <w:rPr>
                <w:noProof/>
                <w:webHidden/>
              </w:rPr>
            </w:r>
            <w:r>
              <w:rPr>
                <w:noProof/>
                <w:webHidden/>
              </w:rPr>
              <w:fldChar w:fldCharType="separate"/>
            </w:r>
            <w:r>
              <w:rPr>
                <w:noProof/>
                <w:webHidden/>
              </w:rPr>
              <w:t>5</w:t>
            </w:r>
            <w:r>
              <w:rPr>
                <w:noProof/>
                <w:webHidden/>
              </w:rPr>
              <w:fldChar w:fldCharType="end"/>
            </w:r>
          </w:hyperlink>
        </w:p>
        <w:p w14:paraId="76972632" w14:textId="5506646B" w:rsidR="000C2A72" w:rsidRDefault="000C2A72">
          <w:pPr>
            <w:pStyle w:val="TOC2"/>
            <w:tabs>
              <w:tab w:val="right" w:leader="dot" w:pos="9016"/>
            </w:tabs>
            <w:rPr>
              <w:rFonts w:eastAsiaTheme="minorEastAsia"/>
              <w:noProof/>
              <w:lang w:eastAsia="en-GB"/>
            </w:rPr>
          </w:pPr>
          <w:hyperlink w:anchor="_Toc221689881" w:history="1">
            <w:r w:rsidRPr="0072260A">
              <w:rPr>
                <w:rStyle w:val="Hyperlink"/>
                <w:rFonts w:ascii="Arial" w:hAnsi="Arial" w:cs="Arial"/>
                <w:noProof/>
              </w:rPr>
              <w:t>1.15 Timeline for Completion and Next Steps</w:t>
            </w:r>
            <w:r>
              <w:rPr>
                <w:noProof/>
                <w:webHidden/>
              </w:rPr>
              <w:tab/>
            </w:r>
            <w:r>
              <w:rPr>
                <w:noProof/>
                <w:webHidden/>
              </w:rPr>
              <w:fldChar w:fldCharType="begin"/>
            </w:r>
            <w:r>
              <w:rPr>
                <w:noProof/>
                <w:webHidden/>
              </w:rPr>
              <w:instrText xml:space="preserve"> PAGEREF _Toc221689881 \h </w:instrText>
            </w:r>
            <w:r>
              <w:rPr>
                <w:noProof/>
                <w:webHidden/>
              </w:rPr>
            </w:r>
            <w:r>
              <w:rPr>
                <w:noProof/>
                <w:webHidden/>
              </w:rPr>
              <w:fldChar w:fldCharType="separate"/>
            </w:r>
            <w:r>
              <w:rPr>
                <w:noProof/>
                <w:webHidden/>
              </w:rPr>
              <w:t>6</w:t>
            </w:r>
            <w:r>
              <w:rPr>
                <w:noProof/>
                <w:webHidden/>
              </w:rPr>
              <w:fldChar w:fldCharType="end"/>
            </w:r>
          </w:hyperlink>
        </w:p>
        <w:p w14:paraId="1FA1494C" w14:textId="565DBB04" w:rsidR="000C2A72" w:rsidRDefault="000C2A72">
          <w:pPr>
            <w:pStyle w:val="TOC2"/>
            <w:tabs>
              <w:tab w:val="right" w:leader="dot" w:pos="9016"/>
            </w:tabs>
            <w:rPr>
              <w:rFonts w:eastAsiaTheme="minorEastAsia"/>
              <w:noProof/>
              <w:lang w:eastAsia="en-GB"/>
            </w:rPr>
          </w:pPr>
          <w:hyperlink w:anchor="_Toc221689882" w:history="1">
            <w:r w:rsidRPr="0072260A">
              <w:rPr>
                <w:rStyle w:val="Hyperlink"/>
                <w:rFonts w:ascii="Arial" w:hAnsi="Arial" w:cs="Arial"/>
                <w:noProof/>
              </w:rPr>
              <w:t>1.16 Introduction to TMA 2 – Literature Review</w:t>
            </w:r>
            <w:r>
              <w:rPr>
                <w:noProof/>
                <w:webHidden/>
              </w:rPr>
              <w:tab/>
            </w:r>
            <w:r>
              <w:rPr>
                <w:noProof/>
                <w:webHidden/>
              </w:rPr>
              <w:fldChar w:fldCharType="begin"/>
            </w:r>
            <w:r>
              <w:rPr>
                <w:noProof/>
                <w:webHidden/>
              </w:rPr>
              <w:instrText xml:space="preserve"> PAGEREF _Toc221689882 \h </w:instrText>
            </w:r>
            <w:r>
              <w:rPr>
                <w:noProof/>
                <w:webHidden/>
              </w:rPr>
            </w:r>
            <w:r>
              <w:rPr>
                <w:noProof/>
                <w:webHidden/>
              </w:rPr>
              <w:fldChar w:fldCharType="separate"/>
            </w:r>
            <w:r>
              <w:rPr>
                <w:noProof/>
                <w:webHidden/>
              </w:rPr>
              <w:t>6</w:t>
            </w:r>
            <w:r>
              <w:rPr>
                <w:noProof/>
                <w:webHidden/>
              </w:rPr>
              <w:fldChar w:fldCharType="end"/>
            </w:r>
          </w:hyperlink>
        </w:p>
        <w:p w14:paraId="0985A947" w14:textId="7A0936FF" w:rsidR="000C2A72" w:rsidRDefault="000C2A72">
          <w:pPr>
            <w:pStyle w:val="TOC2"/>
            <w:tabs>
              <w:tab w:val="right" w:leader="dot" w:pos="9016"/>
            </w:tabs>
            <w:rPr>
              <w:rFonts w:eastAsiaTheme="minorEastAsia"/>
              <w:noProof/>
              <w:lang w:eastAsia="en-GB"/>
            </w:rPr>
          </w:pPr>
          <w:hyperlink w:anchor="_Toc221689883" w:history="1">
            <w:r w:rsidRPr="0072260A">
              <w:rPr>
                <w:rStyle w:val="Hyperlink"/>
                <w:rFonts w:ascii="Arial" w:hAnsi="Arial" w:cs="Arial"/>
                <w:noProof/>
              </w:rPr>
              <w:t>1.17 Mapping Relevant Subtopics</w:t>
            </w:r>
            <w:r>
              <w:rPr>
                <w:noProof/>
                <w:webHidden/>
              </w:rPr>
              <w:tab/>
            </w:r>
            <w:r>
              <w:rPr>
                <w:noProof/>
                <w:webHidden/>
              </w:rPr>
              <w:fldChar w:fldCharType="begin"/>
            </w:r>
            <w:r>
              <w:rPr>
                <w:noProof/>
                <w:webHidden/>
              </w:rPr>
              <w:instrText xml:space="preserve"> PAGEREF _Toc221689883 \h </w:instrText>
            </w:r>
            <w:r>
              <w:rPr>
                <w:noProof/>
                <w:webHidden/>
              </w:rPr>
            </w:r>
            <w:r>
              <w:rPr>
                <w:noProof/>
                <w:webHidden/>
              </w:rPr>
              <w:fldChar w:fldCharType="separate"/>
            </w:r>
            <w:r>
              <w:rPr>
                <w:noProof/>
                <w:webHidden/>
              </w:rPr>
              <w:t>6</w:t>
            </w:r>
            <w:r>
              <w:rPr>
                <w:noProof/>
                <w:webHidden/>
              </w:rPr>
              <w:fldChar w:fldCharType="end"/>
            </w:r>
          </w:hyperlink>
        </w:p>
        <w:p w14:paraId="67BBB2E7" w14:textId="7C27AD68" w:rsidR="000C2A72" w:rsidRDefault="000C2A72">
          <w:pPr>
            <w:pStyle w:val="TOC2"/>
            <w:tabs>
              <w:tab w:val="right" w:leader="dot" w:pos="9016"/>
            </w:tabs>
            <w:rPr>
              <w:rFonts w:eastAsiaTheme="minorEastAsia"/>
              <w:noProof/>
              <w:lang w:eastAsia="en-GB"/>
            </w:rPr>
          </w:pPr>
          <w:hyperlink w:anchor="_Toc221689884" w:history="1">
            <w:r w:rsidRPr="0072260A">
              <w:rPr>
                <w:rStyle w:val="Hyperlink"/>
                <w:rFonts w:ascii="Arial" w:hAnsi="Arial" w:cs="Arial"/>
                <w:noProof/>
              </w:rPr>
              <w:t>1.18 Conducting Gap Analysis – AI and its effect on HRM</w:t>
            </w:r>
            <w:r>
              <w:rPr>
                <w:noProof/>
                <w:webHidden/>
              </w:rPr>
              <w:tab/>
            </w:r>
            <w:r>
              <w:rPr>
                <w:noProof/>
                <w:webHidden/>
              </w:rPr>
              <w:fldChar w:fldCharType="begin"/>
            </w:r>
            <w:r>
              <w:rPr>
                <w:noProof/>
                <w:webHidden/>
              </w:rPr>
              <w:instrText xml:space="preserve"> PAGEREF _Toc221689884 \h </w:instrText>
            </w:r>
            <w:r>
              <w:rPr>
                <w:noProof/>
                <w:webHidden/>
              </w:rPr>
            </w:r>
            <w:r>
              <w:rPr>
                <w:noProof/>
                <w:webHidden/>
              </w:rPr>
              <w:fldChar w:fldCharType="separate"/>
            </w:r>
            <w:r>
              <w:rPr>
                <w:noProof/>
                <w:webHidden/>
              </w:rPr>
              <w:t>6</w:t>
            </w:r>
            <w:r>
              <w:rPr>
                <w:noProof/>
                <w:webHidden/>
              </w:rPr>
              <w:fldChar w:fldCharType="end"/>
            </w:r>
          </w:hyperlink>
        </w:p>
        <w:p w14:paraId="26CB24E8" w14:textId="0803545E" w:rsidR="000C2A72" w:rsidRDefault="000C2A72">
          <w:pPr>
            <w:pStyle w:val="TOC2"/>
            <w:tabs>
              <w:tab w:val="right" w:leader="dot" w:pos="9016"/>
            </w:tabs>
            <w:rPr>
              <w:rFonts w:eastAsiaTheme="minorEastAsia"/>
              <w:noProof/>
              <w:lang w:eastAsia="en-GB"/>
            </w:rPr>
          </w:pPr>
          <w:hyperlink w:anchor="_Toc221689885" w:history="1">
            <w:r w:rsidRPr="0072260A">
              <w:rPr>
                <w:rStyle w:val="Hyperlink"/>
                <w:rFonts w:ascii="Arial" w:hAnsi="Arial" w:cs="Arial"/>
                <w:noProof/>
              </w:rPr>
              <w:t>1.19 Concerns and Recommendations</w:t>
            </w:r>
            <w:r>
              <w:rPr>
                <w:noProof/>
                <w:webHidden/>
              </w:rPr>
              <w:tab/>
            </w:r>
            <w:r>
              <w:rPr>
                <w:noProof/>
                <w:webHidden/>
              </w:rPr>
              <w:fldChar w:fldCharType="begin"/>
            </w:r>
            <w:r>
              <w:rPr>
                <w:noProof/>
                <w:webHidden/>
              </w:rPr>
              <w:instrText xml:space="preserve"> PAGEREF _Toc221689885 \h </w:instrText>
            </w:r>
            <w:r>
              <w:rPr>
                <w:noProof/>
                <w:webHidden/>
              </w:rPr>
            </w:r>
            <w:r>
              <w:rPr>
                <w:noProof/>
                <w:webHidden/>
              </w:rPr>
              <w:fldChar w:fldCharType="separate"/>
            </w:r>
            <w:r>
              <w:rPr>
                <w:noProof/>
                <w:webHidden/>
              </w:rPr>
              <w:t>7</w:t>
            </w:r>
            <w:r>
              <w:rPr>
                <w:noProof/>
                <w:webHidden/>
              </w:rPr>
              <w:fldChar w:fldCharType="end"/>
            </w:r>
          </w:hyperlink>
        </w:p>
        <w:p w14:paraId="5A539BB7" w14:textId="5BA9CA06" w:rsidR="000C2A72" w:rsidRDefault="000C2A72">
          <w:pPr>
            <w:pStyle w:val="TOC2"/>
            <w:tabs>
              <w:tab w:val="right" w:leader="dot" w:pos="9016"/>
            </w:tabs>
            <w:rPr>
              <w:rFonts w:eastAsiaTheme="minorEastAsia"/>
              <w:noProof/>
              <w:lang w:eastAsia="en-GB"/>
            </w:rPr>
          </w:pPr>
          <w:hyperlink w:anchor="_Toc221689886" w:history="1">
            <w:r w:rsidRPr="0072260A">
              <w:rPr>
                <w:rStyle w:val="Hyperlink"/>
                <w:rFonts w:ascii="Arial" w:hAnsi="Arial" w:cs="Arial"/>
                <w:noProof/>
              </w:rPr>
              <w:t>1.20 Explicating the Literature Review 1 – Applicant Attraction</w:t>
            </w:r>
            <w:r>
              <w:rPr>
                <w:noProof/>
                <w:webHidden/>
              </w:rPr>
              <w:tab/>
            </w:r>
            <w:r>
              <w:rPr>
                <w:noProof/>
                <w:webHidden/>
              </w:rPr>
              <w:fldChar w:fldCharType="begin"/>
            </w:r>
            <w:r>
              <w:rPr>
                <w:noProof/>
                <w:webHidden/>
              </w:rPr>
              <w:instrText xml:space="preserve"> PAGEREF _Toc221689886 \h </w:instrText>
            </w:r>
            <w:r>
              <w:rPr>
                <w:noProof/>
                <w:webHidden/>
              </w:rPr>
            </w:r>
            <w:r>
              <w:rPr>
                <w:noProof/>
                <w:webHidden/>
              </w:rPr>
              <w:fldChar w:fldCharType="separate"/>
            </w:r>
            <w:r>
              <w:rPr>
                <w:noProof/>
                <w:webHidden/>
              </w:rPr>
              <w:t>7</w:t>
            </w:r>
            <w:r>
              <w:rPr>
                <w:noProof/>
                <w:webHidden/>
              </w:rPr>
              <w:fldChar w:fldCharType="end"/>
            </w:r>
          </w:hyperlink>
        </w:p>
        <w:p w14:paraId="5489A79A" w14:textId="0650B0B4" w:rsidR="000C2A72" w:rsidRDefault="000C2A72">
          <w:pPr>
            <w:pStyle w:val="TOC2"/>
            <w:tabs>
              <w:tab w:val="right" w:leader="dot" w:pos="9016"/>
            </w:tabs>
            <w:rPr>
              <w:rFonts w:eastAsiaTheme="minorEastAsia"/>
              <w:noProof/>
              <w:lang w:eastAsia="en-GB"/>
            </w:rPr>
          </w:pPr>
          <w:hyperlink w:anchor="_Toc221689887" w:history="1">
            <w:r w:rsidRPr="0072260A">
              <w:rPr>
                <w:rStyle w:val="Hyperlink"/>
                <w:rFonts w:ascii="Arial" w:hAnsi="Arial" w:cs="Arial"/>
                <w:noProof/>
              </w:rPr>
              <w:t>1.21 Explicating the Literature Review 2 – Signalling Theory</w:t>
            </w:r>
            <w:r>
              <w:rPr>
                <w:noProof/>
                <w:webHidden/>
              </w:rPr>
              <w:tab/>
            </w:r>
            <w:r>
              <w:rPr>
                <w:noProof/>
                <w:webHidden/>
              </w:rPr>
              <w:fldChar w:fldCharType="begin"/>
            </w:r>
            <w:r>
              <w:rPr>
                <w:noProof/>
                <w:webHidden/>
              </w:rPr>
              <w:instrText xml:space="preserve"> PAGEREF _Toc221689887 \h </w:instrText>
            </w:r>
            <w:r>
              <w:rPr>
                <w:noProof/>
                <w:webHidden/>
              </w:rPr>
            </w:r>
            <w:r>
              <w:rPr>
                <w:noProof/>
                <w:webHidden/>
              </w:rPr>
              <w:fldChar w:fldCharType="separate"/>
            </w:r>
            <w:r>
              <w:rPr>
                <w:noProof/>
                <w:webHidden/>
              </w:rPr>
              <w:t>8</w:t>
            </w:r>
            <w:r>
              <w:rPr>
                <w:noProof/>
                <w:webHidden/>
              </w:rPr>
              <w:fldChar w:fldCharType="end"/>
            </w:r>
          </w:hyperlink>
        </w:p>
        <w:p w14:paraId="3FEF9CE8" w14:textId="35AE6833" w:rsidR="000C2A72" w:rsidRDefault="000C2A72">
          <w:pPr>
            <w:pStyle w:val="TOC2"/>
            <w:tabs>
              <w:tab w:val="right" w:leader="dot" w:pos="9016"/>
            </w:tabs>
            <w:rPr>
              <w:rFonts w:eastAsiaTheme="minorEastAsia"/>
              <w:noProof/>
              <w:lang w:eastAsia="en-GB"/>
            </w:rPr>
          </w:pPr>
          <w:hyperlink w:anchor="_Toc221689888" w:history="1">
            <w:r w:rsidRPr="0072260A">
              <w:rPr>
                <w:rStyle w:val="Hyperlink"/>
                <w:rFonts w:ascii="Arial" w:hAnsi="Arial" w:cs="Arial"/>
                <w:noProof/>
              </w:rPr>
              <w:t>1.22 Explicating the Literature Review 3 – Recruitment &amp; Selection</w:t>
            </w:r>
            <w:r>
              <w:rPr>
                <w:noProof/>
                <w:webHidden/>
              </w:rPr>
              <w:tab/>
            </w:r>
            <w:r>
              <w:rPr>
                <w:noProof/>
                <w:webHidden/>
              </w:rPr>
              <w:fldChar w:fldCharType="begin"/>
            </w:r>
            <w:r>
              <w:rPr>
                <w:noProof/>
                <w:webHidden/>
              </w:rPr>
              <w:instrText xml:space="preserve"> PAGEREF _Toc221689888 \h </w:instrText>
            </w:r>
            <w:r>
              <w:rPr>
                <w:noProof/>
                <w:webHidden/>
              </w:rPr>
            </w:r>
            <w:r>
              <w:rPr>
                <w:noProof/>
                <w:webHidden/>
              </w:rPr>
              <w:fldChar w:fldCharType="separate"/>
            </w:r>
            <w:r>
              <w:rPr>
                <w:noProof/>
                <w:webHidden/>
              </w:rPr>
              <w:t>10</w:t>
            </w:r>
            <w:r>
              <w:rPr>
                <w:noProof/>
                <w:webHidden/>
              </w:rPr>
              <w:fldChar w:fldCharType="end"/>
            </w:r>
          </w:hyperlink>
        </w:p>
        <w:p w14:paraId="66634194" w14:textId="78E204E4" w:rsidR="000C2A72" w:rsidRDefault="000C2A72">
          <w:pPr>
            <w:pStyle w:val="TOC2"/>
            <w:tabs>
              <w:tab w:val="right" w:leader="dot" w:pos="9016"/>
            </w:tabs>
            <w:rPr>
              <w:rFonts w:eastAsiaTheme="minorEastAsia"/>
              <w:noProof/>
              <w:lang w:eastAsia="en-GB"/>
            </w:rPr>
          </w:pPr>
          <w:hyperlink w:anchor="_Toc221689889" w:history="1">
            <w:r w:rsidRPr="0072260A">
              <w:rPr>
                <w:rStyle w:val="Hyperlink"/>
                <w:rFonts w:ascii="Arial" w:hAnsi="Arial" w:cs="Arial"/>
                <w:noProof/>
              </w:rPr>
              <w:t>1.23 JEL Classifications</w:t>
            </w:r>
            <w:r>
              <w:rPr>
                <w:noProof/>
                <w:webHidden/>
              </w:rPr>
              <w:tab/>
            </w:r>
            <w:r>
              <w:rPr>
                <w:noProof/>
                <w:webHidden/>
              </w:rPr>
              <w:fldChar w:fldCharType="begin"/>
            </w:r>
            <w:r>
              <w:rPr>
                <w:noProof/>
                <w:webHidden/>
              </w:rPr>
              <w:instrText xml:space="preserve"> PAGEREF _Toc221689889 \h </w:instrText>
            </w:r>
            <w:r>
              <w:rPr>
                <w:noProof/>
                <w:webHidden/>
              </w:rPr>
            </w:r>
            <w:r>
              <w:rPr>
                <w:noProof/>
                <w:webHidden/>
              </w:rPr>
              <w:fldChar w:fldCharType="separate"/>
            </w:r>
            <w:r>
              <w:rPr>
                <w:noProof/>
                <w:webHidden/>
              </w:rPr>
              <w:t>10</w:t>
            </w:r>
            <w:r>
              <w:rPr>
                <w:noProof/>
                <w:webHidden/>
              </w:rPr>
              <w:fldChar w:fldCharType="end"/>
            </w:r>
          </w:hyperlink>
        </w:p>
        <w:p w14:paraId="08D7A7AE" w14:textId="3E85C172" w:rsidR="000C2A72" w:rsidRDefault="000C2A72">
          <w:pPr>
            <w:pStyle w:val="TOC2"/>
            <w:tabs>
              <w:tab w:val="right" w:leader="dot" w:pos="9016"/>
            </w:tabs>
            <w:rPr>
              <w:rFonts w:eastAsiaTheme="minorEastAsia"/>
              <w:noProof/>
              <w:lang w:eastAsia="en-GB"/>
            </w:rPr>
          </w:pPr>
          <w:hyperlink w:anchor="_Toc221689890" w:history="1">
            <w:r w:rsidRPr="0072260A">
              <w:rPr>
                <w:rStyle w:val="Hyperlink"/>
                <w:rFonts w:ascii="Arial" w:hAnsi="Arial" w:cs="Arial"/>
                <w:noProof/>
              </w:rPr>
              <w:t>1.24 Discussion</w:t>
            </w:r>
            <w:r>
              <w:rPr>
                <w:noProof/>
                <w:webHidden/>
              </w:rPr>
              <w:tab/>
            </w:r>
            <w:r>
              <w:rPr>
                <w:noProof/>
                <w:webHidden/>
              </w:rPr>
              <w:fldChar w:fldCharType="begin"/>
            </w:r>
            <w:r>
              <w:rPr>
                <w:noProof/>
                <w:webHidden/>
              </w:rPr>
              <w:instrText xml:space="preserve"> PAGEREF _Toc221689890 \h </w:instrText>
            </w:r>
            <w:r>
              <w:rPr>
                <w:noProof/>
                <w:webHidden/>
              </w:rPr>
            </w:r>
            <w:r>
              <w:rPr>
                <w:noProof/>
                <w:webHidden/>
              </w:rPr>
              <w:fldChar w:fldCharType="separate"/>
            </w:r>
            <w:r>
              <w:rPr>
                <w:noProof/>
                <w:webHidden/>
              </w:rPr>
              <w:t>10</w:t>
            </w:r>
            <w:r>
              <w:rPr>
                <w:noProof/>
                <w:webHidden/>
              </w:rPr>
              <w:fldChar w:fldCharType="end"/>
            </w:r>
          </w:hyperlink>
        </w:p>
        <w:p w14:paraId="54487AAD" w14:textId="3C060A61" w:rsidR="000C2A72" w:rsidRDefault="000C2A72">
          <w:pPr>
            <w:pStyle w:val="TOC2"/>
            <w:tabs>
              <w:tab w:val="right" w:leader="dot" w:pos="9016"/>
            </w:tabs>
            <w:rPr>
              <w:rFonts w:eastAsiaTheme="minorEastAsia"/>
              <w:noProof/>
              <w:lang w:eastAsia="en-GB"/>
            </w:rPr>
          </w:pPr>
          <w:hyperlink w:anchor="_Toc221689891" w:history="1">
            <w:r w:rsidRPr="0072260A">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_Toc221689891 \h </w:instrText>
            </w:r>
            <w:r>
              <w:rPr>
                <w:noProof/>
                <w:webHidden/>
              </w:rPr>
            </w:r>
            <w:r>
              <w:rPr>
                <w:noProof/>
                <w:webHidden/>
              </w:rPr>
              <w:fldChar w:fldCharType="separate"/>
            </w:r>
            <w:r>
              <w:rPr>
                <w:noProof/>
                <w:webHidden/>
              </w:rPr>
              <w:t>10</w:t>
            </w:r>
            <w:r>
              <w:rPr>
                <w:noProof/>
                <w:webHidden/>
              </w:rPr>
              <w:fldChar w:fldCharType="end"/>
            </w:r>
          </w:hyperlink>
        </w:p>
        <w:p w14:paraId="550DBC5C" w14:textId="7B972F16" w:rsidR="00E64F87" w:rsidRPr="00856885" w:rsidRDefault="00E64F87" w:rsidP="00FD1908">
          <w:pPr>
            <w:jc w:val="both"/>
            <w:rPr>
              <w:rFonts w:ascii="Arial" w:hAnsi="Arial" w:cs="Arial"/>
            </w:rPr>
          </w:pPr>
          <w:r w:rsidRPr="00856885">
            <w:rPr>
              <w:rFonts w:ascii="Arial" w:hAnsi="Arial" w:cs="Arial"/>
              <w:b/>
              <w:bCs/>
              <w:noProof/>
            </w:rPr>
            <w:fldChar w:fldCharType="end"/>
          </w:r>
        </w:p>
      </w:sdtContent>
    </w:sdt>
    <w:p w14:paraId="19BE15AB" w14:textId="77777777" w:rsidR="00E64F87" w:rsidRPr="00856885" w:rsidRDefault="00E64F87" w:rsidP="00FD1908">
      <w:pPr>
        <w:contextualSpacing/>
        <w:jc w:val="both"/>
        <w:rPr>
          <w:rFonts w:ascii="Arial" w:hAnsi="Arial" w:cs="Arial"/>
        </w:rPr>
      </w:pPr>
    </w:p>
    <w:p w14:paraId="70EBC2E4" w14:textId="77777777" w:rsidR="00E64F87" w:rsidRPr="00856885" w:rsidRDefault="00E64F87" w:rsidP="00FD1908">
      <w:pPr>
        <w:contextualSpacing/>
        <w:jc w:val="both"/>
        <w:rPr>
          <w:rFonts w:ascii="Arial" w:hAnsi="Arial" w:cs="Arial"/>
        </w:rPr>
      </w:pPr>
    </w:p>
    <w:p w14:paraId="708BF9CA" w14:textId="77777777" w:rsidR="00E64F87" w:rsidRPr="00856885" w:rsidRDefault="00E64F87" w:rsidP="00FD1908">
      <w:pPr>
        <w:contextualSpacing/>
        <w:jc w:val="both"/>
        <w:rPr>
          <w:rFonts w:ascii="Arial" w:hAnsi="Arial" w:cs="Arial"/>
        </w:rPr>
      </w:pPr>
    </w:p>
    <w:p w14:paraId="39F080A0" w14:textId="77777777" w:rsidR="00E64F87" w:rsidRPr="00856885" w:rsidRDefault="00E64F87" w:rsidP="00FD1908">
      <w:pPr>
        <w:contextualSpacing/>
        <w:jc w:val="both"/>
        <w:rPr>
          <w:rFonts w:ascii="Arial" w:hAnsi="Arial" w:cs="Arial"/>
        </w:rPr>
      </w:pPr>
    </w:p>
    <w:p w14:paraId="7D398B83" w14:textId="77777777" w:rsidR="00E64F87" w:rsidRPr="00856885" w:rsidRDefault="00E64F87" w:rsidP="00FD1908">
      <w:pPr>
        <w:contextualSpacing/>
        <w:jc w:val="both"/>
        <w:rPr>
          <w:rFonts w:ascii="Arial" w:hAnsi="Arial" w:cs="Arial"/>
        </w:rPr>
      </w:pPr>
    </w:p>
    <w:p w14:paraId="7D63D3FA" w14:textId="77777777" w:rsidR="00E64F87" w:rsidRPr="00856885" w:rsidRDefault="00E64F87" w:rsidP="00FD1908">
      <w:pPr>
        <w:contextualSpacing/>
        <w:jc w:val="both"/>
        <w:rPr>
          <w:rFonts w:ascii="Arial" w:hAnsi="Arial" w:cs="Arial"/>
        </w:rPr>
      </w:pPr>
    </w:p>
    <w:p w14:paraId="44976B59" w14:textId="77777777" w:rsidR="00E64F87" w:rsidRPr="00856885" w:rsidRDefault="00E64F87" w:rsidP="00FD1908">
      <w:pPr>
        <w:contextualSpacing/>
        <w:jc w:val="both"/>
        <w:rPr>
          <w:rFonts w:ascii="Arial" w:hAnsi="Arial" w:cs="Arial"/>
        </w:rPr>
      </w:pPr>
    </w:p>
    <w:p w14:paraId="0792ED41" w14:textId="77777777" w:rsidR="00E64F87" w:rsidRPr="00856885" w:rsidRDefault="00E64F87" w:rsidP="00FD1908">
      <w:pPr>
        <w:contextualSpacing/>
        <w:jc w:val="both"/>
        <w:rPr>
          <w:rFonts w:ascii="Arial" w:hAnsi="Arial" w:cs="Arial"/>
        </w:rPr>
      </w:pPr>
    </w:p>
    <w:p w14:paraId="1819FA60" w14:textId="77777777" w:rsidR="00E64F87" w:rsidRPr="00856885" w:rsidRDefault="00E64F87" w:rsidP="00FD1908">
      <w:pPr>
        <w:contextualSpacing/>
        <w:jc w:val="both"/>
        <w:rPr>
          <w:rFonts w:ascii="Arial" w:hAnsi="Arial" w:cs="Arial"/>
        </w:rPr>
      </w:pPr>
    </w:p>
    <w:p w14:paraId="124FEACB" w14:textId="77777777" w:rsidR="00E64F87" w:rsidRPr="00856885" w:rsidRDefault="00E64F87" w:rsidP="00FD1908">
      <w:pPr>
        <w:contextualSpacing/>
        <w:jc w:val="both"/>
        <w:rPr>
          <w:rFonts w:ascii="Arial" w:hAnsi="Arial" w:cs="Arial"/>
        </w:rPr>
      </w:pPr>
    </w:p>
    <w:p w14:paraId="79A7A63C" w14:textId="77777777" w:rsidR="00E64F87" w:rsidRPr="00856885" w:rsidRDefault="00E64F87" w:rsidP="00FD1908">
      <w:pPr>
        <w:contextualSpacing/>
        <w:jc w:val="both"/>
        <w:rPr>
          <w:rFonts w:ascii="Arial" w:hAnsi="Arial" w:cs="Arial"/>
        </w:rPr>
      </w:pPr>
    </w:p>
    <w:p w14:paraId="699A9C3A" w14:textId="389F3888" w:rsidR="004C57CC" w:rsidRPr="00856885" w:rsidRDefault="005729A2" w:rsidP="00502336">
      <w:pPr>
        <w:pStyle w:val="Heading2"/>
        <w:contextualSpacing/>
        <w:jc w:val="both"/>
        <w:rPr>
          <w:rFonts w:ascii="Arial" w:hAnsi="Arial" w:cs="Arial"/>
        </w:rPr>
      </w:pPr>
      <w:bookmarkStart w:id="0" w:name="_Toc221689874"/>
      <w:r w:rsidRPr="00856885">
        <w:rPr>
          <w:rStyle w:val="Strong"/>
          <w:rFonts w:ascii="Arial" w:hAnsi="Arial" w:cs="Arial"/>
          <w:b w:val="0"/>
          <w:bCs w:val="0"/>
          <w:color w:val="auto"/>
        </w:rPr>
        <w:lastRenderedPageBreak/>
        <w:t>Acknowledgements</w:t>
      </w:r>
      <w:bookmarkEnd w:id="0"/>
    </w:p>
    <w:p w14:paraId="0B21BCF0" w14:textId="5EB25928" w:rsidR="00FC497B" w:rsidRPr="00856885" w:rsidRDefault="00057B81" w:rsidP="00FD1908">
      <w:pPr>
        <w:contextualSpacing/>
        <w:jc w:val="both"/>
        <w:rPr>
          <w:rFonts w:ascii="Arial" w:hAnsi="Arial" w:cs="Arial"/>
          <w:sz w:val="20"/>
          <w:szCs w:val="20"/>
        </w:rPr>
      </w:pPr>
      <w:r w:rsidRPr="00856885">
        <w:rPr>
          <w:rFonts w:ascii="Arial" w:hAnsi="Arial" w:cs="Arial"/>
          <w:sz w:val="20"/>
          <w:szCs w:val="20"/>
        </w:rPr>
        <w:t xml:space="preserve">I am </w:t>
      </w:r>
      <w:r w:rsidR="006A09C1" w:rsidRPr="00856885">
        <w:rPr>
          <w:rFonts w:ascii="Arial" w:hAnsi="Arial" w:cs="Arial"/>
          <w:sz w:val="20"/>
          <w:szCs w:val="20"/>
        </w:rPr>
        <w:t xml:space="preserve">forever </w:t>
      </w:r>
      <w:r w:rsidRPr="00856885">
        <w:rPr>
          <w:rFonts w:ascii="Arial" w:hAnsi="Arial" w:cs="Arial"/>
          <w:sz w:val="20"/>
          <w:szCs w:val="20"/>
        </w:rPr>
        <w:t xml:space="preserve">grateful to Almighty God </w:t>
      </w:r>
      <w:r w:rsidR="00D30A8D" w:rsidRPr="00856885">
        <w:rPr>
          <w:rFonts w:ascii="Arial" w:hAnsi="Arial" w:cs="Arial"/>
          <w:sz w:val="20"/>
          <w:szCs w:val="20"/>
        </w:rPr>
        <w:t xml:space="preserve">for being </w:t>
      </w:r>
      <w:r w:rsidRPr="00856885">
        <w:rPr>
          <w:rFonts w:ascii="Arial" w:hAnsi="Arial" w:cs="Arial"/>
          <w:sz w:val="20"/>
          <w:szCs w:val="20"/>
        </w:rPr>
        <w:t xml:space="preserve">my strength, my fortress, my redeemer. My parents for being supportive of this endeavour I have been called to pursue and my course mates for endless support </w:t>
      </w:r>
      <w:r w:rsidR="00A4202C" w:rsidRPr="00856885">
        <w:rPr>
          <w:rFonts w:ascii="Arial" w:hAnsi="Arial" w:cs="Arial"/>
          <w:sz w:val="20"/>
          <w:szCs w:val="20"/>
        </w:rPr>
        <w:t>along the way.</w:t>
      </w:r>
      <w:r w:rsidR="009D1138" w:rsidRPr="00856885">
        <w:rPr>
          <w:rFonts w:ascii="Arial" w:hAnsi="Arial" w:cs="Arial"/>
          <w:sz w:val="20"/>
          <w:szCs w:val="20"/>
        </w:rPr>
        <w:t xml:space="preserve"> </w:t>
      </w:r>
      <w:r w:rsidR="004C57CC" w:rsidRPr="00856885">
        <w:rPr>
          <w:rFonts w:ascii="Arial" w:hAnsi="Arial" w:cs="Arial"/>
          <w:sz w:val="20"/>
          <w:szCs w:val="20"/>
        </w:rPr>
        <w:t xml:space="preserve">Throughout </w:t>
      </w:r>
      <w:r w:rsidR="008F5B47" w:rsidRPr="00856885">
        <w:rPr>
          <w:rFonts w:ascii="Arial" w:hAnsi="Arial" w:cs="Arial"/>
          <w:sz w:val="20"/>
          <w:szCs w:val="20"/>
        </w:rPr>
        <w:t>the</w:t>
      </w:r>
      <w:r w:rsidR="00FF1B36" w:rsidRPr="00856885">
        <w:rPr>
          <w:rFonts w:ascii="Arial" w:hAnsi="Arial" w:cs="Arial"/>
          <w:sz w:val="20"/>
          <w:szCs w:val="20"/>
        </w:rPr>
        <w:t xml:space="preserve"> experience of postgraduate </w:t>
      </w:r>
      <w:r w:rsidR="004C57CC" w:rsidRPr="00856885">
        <w:rPr>
          <w:rFonts w:ascii="Arial" w:hAnsi="Arial" w:cs="Arial"/>
          <w:sz w:val="20"/>
          <w:szCs w:val="20"/>
        </w:rPr>
        <w:t>studies</w:t>
      </w:r>
      <w:r w:rsidR="004F4E8B" w:rsidRPr="00856885">
        <w:rPr>
          <w:rFonts w:ascii="Arial" w:hAnsi="Arial" w:cs="Arial"/>
          <w:sz w:val="20"/>
          <w:szCs w:val="20"/>
        </w:rPr>
        <w:t xml:space="preserve"> at The Open University,</w:t>
      </w:r>
      <w:r w:rsidR="004C57CC" w:rsidRPr="00856885">
        <w:rPr>
          <w:rFonts w:ascii="Arial" w:hAnsi="Arial" w:cs="Arial"/>
          <w:sz w:val="20"/>
          <w:szCs w:val="20"/>
        </w:rPr>
        <w:t xml:space="preserve"> I have been supported by </w:t>
      </w:r>
      <w:r w:rsidR="00FF1B36" w:rsidRPr="00856885">
        <w:rPr>
          <w:rFonts w:ascii="Arial" w:hAnsi="Arial" w:cs="Arial"/>
          <w:sz w:val="20"/>
          <w:szCs w:val="20"/>
        </w:rPr>
        <w:t>several</w:t>
      </w:r>
      <w:r w:rsidR="004F4E8B" w:rsidRPr="00856885">
        <w:rPr>
          <w:rFonts w:ascii="Arial" w:hAnsi="Arial" w:cs="Arial"/>
          <w:sz w:val="20"/>
          <w:szCs w:val="20"/>
        </w:rPr>
        <w:t xml:space="preserve"> internal departments,</w:t>
      </w:r>
      <w:r w:rsidR="00FF1B36" w:rsidRPr="00856885">
        <w:rPr>
          <w:rFonts w:ascii="Arial" w:hAnsi="Arial" w:cs="Arial"/>
          <w:sz w:val="20"/>
          <w:szCs w:val="20"/>
        </w:rPr>
        <w:t xml:space="preserve"> external organisations and numerous people in academia who have worked endlessly to craft my critical understanding of Human Resources and who have helped define my research topic</w:t>
      </w:r>
      <w:r w:rsidR="00827EEF" w:rsidRPr="00856885">
        <w:rPr>
          <w:rFonts w:ascii="Arial" w:hAnsi="Arial" w:cs="Arial"/>
          <w:sz w:val="20"/>
          <w:szCs w:val="20"/>
        </w:rPr>
        <w:t xml:space="preserve"> around employee wellbeing.</w:t>
      </w:r>
      <w:r w:rsidR="004F4E8B" w:rsidRPr="00856885">
        <w:rPr>
          <w:rFonts w:ascii="Arial" w:hAnsi="Arial" w:cs="Arial"/>
          <w:sz w:val="20"/>
          <w:szCs w:val="20"/>
        </w:rPr>
        <w:t xml:space="preserve"> These include Library Research Support, Student Support and of course my </w:t>
      </w:r>
      <w:r w:rsidRPr="00856885">
        <w:rPr>
          <w:rFonts w:ascii="Arial" w:hAnsi="Arial" w:cs="Arial"/>
          <w:sz w:val="20"/>
          <w:szCs w:val="20"/>
        </w:rPr>
        <w:t>former lecturers</w:t>
      </w:r>
      <w:r w:rsidR="004F4E8B" w:rsidRPr="00856885">
        <w:rPr>
          <w:rFonts w:ascii="Arial" w:hAnsi="Arial" w:cs="Arial"/>
          <w:sz w:val="20"/>
          <w:szCs w:val="20"/>
        </w:rPr>
        <w:t xml:space="preserve"> and </w:t>
      </w:r>
      <w:r w:rsidRPr="00856885">
        <w:rPr>
          <w:rFonts w:ascii="Arial" w:hAnsi="Arial" w:cs="Arial"/>
          <w:sz w:val="20"/>
          <w:szCs w:val="20"/>
        </w:rPr>
        <w:t xml:space="preserve">current </w:t>
      </w:r>
      <w:r w:rsidR="004F4E8B" w:rsidRPr="00856885">
        <w:rPr>
          <w:rFonts w:ascii="Arial" w:hAnsi="Arial" w:cs="Arial"/>
          <w:sz w:val="20"/>
          <w:szCs w:val="20"/>
        </w:rPr>
        <w:t xml:space="preserve">tutors. </w:t>
      </w:r>
      <w:r w:rsidR="005729A2" w:rsidRPr="00856885">
        <w:rPr>
          <w:rFonts w:ascii="Arial" w:hAnsi="Arial" w:cs="Arial"/>
          <w:sz w:val="20"/>
          <w:szCs w:val="20"/>
        </w:rPr>
        <w:t>I would</w:t>
      </w:r>
      <w:r w:rsidR="004C57CC" w:rsidRPr="00856885">
        <w:rPr>
          <w:rFonts w:ascii="Arial" w:hAnsi="Arial" w:cs="Arial"/>
          <w:sz w:val="20"/>
          <w:szCs w:val="20"/>
        </w:rPr>
        <w:t xml:space="preserve"> </w:t>
      </w:r>
      <w:r w:rsidR="009D1138" w:rsidRPr="00856885">
        <w:rPr>
          <w:rFonts w:ascii="Arial" w:hAnsi="Arial" w:cs="Arial"/>
          <w:sz w:val="20"/>
          <w:szCs w:val="20"/>
        </w:rPr>
        <w:t xml:space="preserve">also </w:t>
      </w:r>
      <w:r w:rsidR="005729A2" w:rsidRPr="00856885">
        <w:rPr>
          <w:rFonts w:ascii="Arial" w:hAnsi="Arial" w:cs="Arial"/>
          <w:sz w:val="20"/>
          <w:szCs w:val="20"/>
        </w:rPr>
        <w:t xml:space="preserve">like to </w:t>
      </w:r>
      <w:r w:rsidR="004C57CC" w:rsidRPr="00856885">
        <w:rPr>
          <w:rFonts w:ascii="Arial" w:hAnsi="Arial" w:cs="Arial"/>
          <w:sz w:val="20"/>
          <w:szCs w:val="20"/>
        </w:rPr>
        <w:t xml:space="preserve">take this opportunity to </w:t>
      </w:r>
      <w:r w:rsidR="0048771E" w:rsidRPr="00856885">
        <w:rPr>
          <w:rFonts w:ascii="Arial" w:hAnsi="Arial" w:cs="Arial"/>
          <w:sz w:val="20"/>
          <w:szCs w:val="20"/>
        </w:rPr>
        <w:t>convey my gratitude and</w:t>
      </w:r>
      <w:r w:rsidR="005729A2" w:rsidRPr="00856885">
        <w:rPr>
          <w:rFonts w:ascii="Arial" w:hAnsi="Arial" w:cs="Arial"/>
          <w:sz w:val="20"/>
          <w:szCs w:val="20"/>
        </w:rPr>
        <w:t xml:space="preserve"> a </w:t>
      </w:r>
      <w:r w:rsidR="0048771E" w:rsidRPr="00856885">
        <w:rPr>
          <w:rFonts w:ascii="Arial" w:hAnsi="Arial" w:cs="Arial"/>
          <w:sz w:val="20"/>
          <w:szCs w:val="20"/>
        </w:rPr>
        <w:t>tremendous</w:t>
      </w:r>
      <w:r w:rsidR="005729A2" w:rsidRPr="00856885">
        <w:rPr>
          <w:rFonts w:ascii="Arial" w:hAnsi="Arial" w:cs="Arial"/>
          <w:sz w:val="20"/>
          <w:szCs w:val="20"/>
        </w:rPr>
        <w:t xml:space="preserve"> thank you to all </w:t>
      </w:r>
      <w:r w:rsidR="0048771E" w:rsidRPr="00856885">
        <w:rPr>
          <w:rFonts w:ascii="Arial" w:hAnsi="Arial" w:cs="Arial"/>
          <w:sz w:val="20"/>
          <w:szCs w:val="20"/>
        </w:rPr>
        <w:t xml:space="preserve">of </w:t>
      </w:r>
      <w:r w:rsidR="005729A2" w:rsidRPr="00856885">
        <w:rPr>
          <w:rFonts w:ascii="Arial" w:hAnsi="Arial" w:cs="Arial"/>
          <w:sz w:val="20"/>
          <w:szCs w:val="20"/>
        </w:rPr>
        <w:t xml:space="preserve">those who have helped finance my learning and research endeavours, </w:t>
      </w:r>
      <w:r w:rsidR="004C57CC" w:rsidRPr="00856885">
        <w:rPr>
          <w:rFonts w:ascii="Arial" w:hAnsi="Arial" w:cs="Arial"/>
          <w:sz w:val="20"/>
          <w:szCs w:val="20"/>
        </w:rPr>
        <w:t xml:space="preserve">either through tuition loans or grants, </w:t>
      </w:r>
      <w:r w:rsidR="005729A2" w:rsidRPr="00856885">
        <w:rPr>
          <w:rFonts w:ascii="Arial" w:hAnsi="Arial" w:cs="Arial"/>
          <w:sz w:val="20"/>
          <w:szCs w:val="20"/>
        </w:rPr>
        <w:t xml:space="preserve">particularly I would like to draw attention to the efforts of Student Finance England (SFE) and the Open University Student Budget Account (OUSBA) </w:t>
      </w:r>
      <w:r w:rsidR="004C57CC" w:rsidRPr="00856885">
        <w:rPr>
          <w:rFonts w:ascii="Arial" w:hAnsi="Arial" w:cs="Arial"/>
          <w:sz w:val="20"/>
          <w:szCs w:val="20"/>
        </w:rPr>
        <w:t xml:space="preserve">who have helped </w:t>
      </w:r>
      <w:r w:rsidR="003519B2" w:rsidRPr="00856885">
        <w:rPr>
          <w:rFonts w:ascii="Arial" w:hAnsi="Arial" w:cs="Arial"/>
          <w:sz w:val="20"/>
          <w:szCs w:val="20"/>
        </w:rPr>
        <w:t xml:space="preserve">me settle in and funded my pursuit </w:t>
      </w:r>
      <w:r w:rsidR="005729A2" w:rsidRPr="00856885">
        <w:rPr>
          <w:rFonts w:ascii="Arial" w:hAnsi="Arial" w:cs="Arial"/>
          <w:sz w:val="20"/>
          <w:szCs w:val="20"/>
        </w:rPr>
        <w:t xml:space="preserve">throughout my time as a </w:t>
      </w:r>
      <w:r w:rsidR="0048771E" w:rsidRPr="00856885">
        <w:rPr>
          <w:rFonts w:ascii="Arial" w:hAnsi="Arial" w:cs="Arial"/>
          <w:sz w:val="20"/>
          <w:szCs w:val="20"/>
        </w:rPr>
        <w:t xml:space="preserve">postgraduate </w:t>
      </w:r>
      <w:r w:rsidR="005729A2" w:rsidRPr="00856885">
        <w:rPr>
          <w:rFonts w:ascii="Arial" w:hAnsi="Arial" w:cs="Arial"/>
          <w:sz w:val="20"/>
          <w:szCs w:val="20"/>
        </w:rPr>
        <w:t>student.</w:t>
      </w:r>
    </w:p>
    <w:p w14:paraId="70C4119B" w14:textId="77777777" w:rsidR="00860A18" w:rsidRPr="00856885" w:rsidRDefault="00860A18" w:rsidP="00FD1908">
      <w:pPr>
        <w:contextualSpacing/>
        <w:jc w:val="both"/>
        <w:rPr>
          <w:rFonts w:ascii="Arial" w:hAnsi="Arial" w:cs="Arial"/>
        </w:rPr>
      </w:pPr>
    </w:p>
    <w:p w14:paraId="4B5A6D4A" w14:textId="1602282B" w:rsidR="00FC497B" w:rsidRPr="00856885" w:rsidRDefault="00FC497B" w:rsidP="00FD1908">
      <w:pPr>
        <w:spacing w:after="0" w:line="240" w:lineRule="auto"/>
        <w:jc w:val="both"/>
        <w:rPr>
          <w:rStyle w:val="Strong"/>
          <w:rFonts w:ascii="Arial" w:hAnsi="Arial" w:cs="Arial"/>
          <w:b w:val="0"/>
          <w:bCs w:val="0"/>
          <w:color w:val="EE0000"/>
          <w:sz w:val="20"/>
          <w:szCs w:val="20"/>
        </w:rPr>
      </w:pPr>
      <w:r w:rsidRPr="00856885">
        <w:rPr>
          <w:rStyle w:val="Strong"/>
          <w:rFonts w:ascii="Arial" w:hAnsi="Arial" w:cs="Arial"/>
          <w:b w:val="0"/>
          <w:bCs w:val="0"/>
          <w:color w:val="EE0000"/>
          <w:sz w:val="20"/>
          <w:szCs w:val="20"/>
        </w:rPr>
        <w:t>*The TMA 1 assignment began here</w:t>
      </w:r>
      <w:r w:rsidR="00D30A8D" w:rsidRPr="00856885">
        <w:rPr>
          <w:rStyle w:val="Strong"/>
          <w:rFonts w:ascii="Arial" w:hAnsi="Arial" w:cs="Arial"/>
          <w:b w:val="0"/>
          <w:bCs w:val="0"/>
          <w:color w:val="EE0000"/>
          <w:sz w:val="20"/>
          <w:szCs w:val="20"/>
        </w:rPr>
        <w:t xml:space="preserve"> – Revisions are included</w:t>
      </w:r>
      <w:r w:rsidRPr="00856885">
        <w:rPr>
          <w:rStyle w:val="Strong"/>
          <w:rFonts w:ascii="Arial" w:hAnsi="Arial" w:cs="Arial"/>
          <w:b w:val="0"/>
          <w:bCs w:val="0"/>
          <w:color w:val="EE0000"/>
          <w:sz w:val="20"/>
          <w:szCs w:val="20"/>
        </w:rPr>
        <w:t>*</w:t>
      </w:r>
    </w:p>
    <w:p w14:paraId="58B4DA8A" w14:textId="1FC195EB" w:rsidR="00265D91" w:rsidRPr="00856885" w:rsidRDefault="00265D91" w:rsidP="00FD1908">
      <w:pPr>
        <w:pStyle w:val="Heading2"/>
        <w:contextualSpacing/>
        <w:jc w:val="both"/>
        <w:rPr>
          <w:rFonts w:ascii="Arial" w:hAnsi="Arial" w:cs="Arial"/>
          <w:color w:val="auto"/>
        </w:rPr>
      </w:pPr>
      <w:bookmarkStart w:id="1" w:name="_Toc221689875"/>
      <w:r w:rsidRPr="00856885">
        <w:rPr>
          <w:rStyle w:val="Strong"/>
          <w:rFonts w:ascii="Arial" w:hAnsi="Arial" w:cs="Arial"/>
          <w:b w:val="0"/>
          <w:bCs w:val="0"/>
          <w:color w:val="auto"/>
        </w:rPr>
        <w:t>1</w:t>
      </w:r>
      <w:r w:rsidR="00860A18" w:rsidRPr="00856885">
        <w:rPr>
          <w:rStyle w:val="Strong"/>
          <w:rFonts w:ascii="Arial" w:hAnsi="Arial" w:cs="Arial"/>
          <w:b w:val="0"/>
          <w:bCs w:val="0"/>
          <w:color w:val="auto"/>
        </w:rPr>
        <w:t>.1</w:t>
      </w:r>
      <w:r w:rsidR="00526086">
        <w:rPr>
          <w:rStyle w:val="Strong"/>
          <w:rFonts w:ascii="Arial" w:hAnsi="Arial" w:cs="Arial"/>
          <w:b w:val="0"/>
          <w:bCs w:val="0"/>
          <w:color w:val="auto"/>
        </w:rPr>
        <w:t>1</w:t>
      </w:r>
      <w:r w:rsidRPr="00856885">
        <w:rPr>
          <w:rStyle w:val="Strong"/>
          <w:rFonts w:ascii="Arial" w:hAnsi="Arial" w:cs="Arial"/>
          <w:b w:val="0"/>
          <w:bCs w:val="0"/>
          <w:color w:val="auto"/>
        </w:rPr>
        <w:t xml:space="preserve"> Outline of the Topic</w:t>
      </w:r>
      <w:bookmarkEnd w:id="1"/>
    </w:p>
    <w:p w14:paraId="2D30960D" w14:textId="73746145" w:rsidR="00682742" w:rsidRPr="00856885" w:rsidRDefault="00AC5A88" w:rsidP="00FD1908">
      <w:pPr>
        <w:spacing w:after="0" w:line="240" w:lineRule="auto"/>
        <w:contextualSpacing/>
        <w:jc w:val="both"/>
        <w:rPr>
          <w:rFonts w:ascii="Arial" w:hAnsi="Arial" w:cs="Arial"/>
          <w:sz w:val="20"/>
          <w:szCs w:val="20"/>
        </w:rPr>
      </w:pPr>
      <w:r>
        <w:rPr>
          <w:rFonts w:ascii="Arial" w:hAnsi="Arial" w:cs="Arial"/>
          <w:sz w:val="20"/>
          <w:szCs w:val="20"/>
        </w:rPr>
        <w:t>It is timely that t</w:t>
      </w:r>
      <w:r w:rsidR="00682742" w:rsidRPr="00856885">
        <w:rPr>
          <w:rFonts w:ascii="Arial" w:hAnsi="Arial" w:cs="Arial"/>
          <w:sz w:val="20"/>
          <w:szCs w:val="20"/>
        </w:rPr>
        <w:t xml:space="preserve">his opportunity to prepare a </w:t>
      </w:r>
      <w:r w:rsidR="00506E81" w:rsidRPr="00856885">
        <w:rPr>
          <w:rFonts w:ascii="Arial" w:hAnsi="Arial" w:cs="Arial"/>
          <w:sz w:val="20"/>
          <w:szCs w:val="20"/>
        </w:rPr>
        <w:t xml:space="preserve">MSc dissertation </w:t>
      </w:r>
      <w:r w:rsidR="00682742" w:rsidRPr="00856885">
        <w:rPr>
          <w:rFonts w:ascii="Arial" w:hAnsi="Arial" w:cs="Arial"/>
          <w:sz w:val="20"/>
          <w:szCs w:val="20"/>
        </w:rPr>
        <w:t xml:space="preserve">thesis </w:t>
      </w:r>
      <w:r>
        <w:rPr>
          <w:rFonts w:ascii="Arial" w:hAnsi="Arial" w:cs="Arial"/>
          <w:sz w:val="20"/>
          <w:szCs w:val="20"/>
        </w:rPr>
        <w:t>h</w:t>
      </w:r>
      <w:r w:rsidR="00682742" w:rsidRPr="00856885">
        <w:rPr>
          <w:rFonts w:ascii="Arial" w:hAnsi="Arial" w:cs="Arial"/>
          <w:sz w:val="20"/>
          <w:szCs w:val="20"/>
        </w:rPr>
        <w:t>a</w:t>
      </w:r>
      <w:r>
        <w:rPr>
          <w:rFonts w:ascii="Arial" w:hAnsi="Arial" w:cs="Arial"/>
          <w:sz w:val="20"/>
          <w:szCs w:val="20"/>
        </w:rPr>
        <w:t>s</w:t>
      </w:r>
      <w:r w:rsidR="00682742" w:rsidRPr="00856885">
        <w:rPr>
          <w:rFonts w:ascii="Arial" w:hAnsi="Arial" w:cs="Arial"/>
          <w:sz w:val="20"/>
          <w:szCs w:val="20"/>
        </w:rPr>
        <w:t xml:space="preserve"> emerged</w:t>
      </w:r>
      <w:r>
        <w:rPr>
          <w:rFonts w:ascii="Arial" w:hAnsi="Arial" w:cs="Arial"/>
          <w:sz w:val="20"/>
          <w:szCs w:val="20"/>
        </w:rPr>
        <w:t xml:space="preserve">, partly due to the recency </w:t>
      </w:r>
      <w:r w:rsidR="00682742" w:rsidRPr="00856885">
        <w:rPr>
          <w:rFonts w:ascii="Arial" w:hAnsi="Arial" w:cs="Arial"/>
          <w:sz w:val="20"/>
          <w:szCs w:val="20"/>
        </w:rPr>
        <w:t>of the Buckland Review which was commissioned by </w:t>
      </w:r>
      <w:r w:rsidR="00682742" w:rsidRPr="00856885">
        <w:rPr>
          <w:rFonts w:ascii="Arial" w:hAnsi="Arial" w:cs="Arial"/>
          <w:b/>
          <w:bCs/>
          <w:sz w:val="20"/>
          <w:szCs w:val="20"/>
        </w:rPr>
        <w:t xml:space="preserve">Sir Robert Buckland </w:t>
      </w:r>
      <w:r w:rsidR="00FD5725">
        <w:rPr>
          <w:rFonts w:ascii="Arial" w:hAnsi="Arial" w:cs="Arial"/>
          <w:b/>
          <w:bCs/>
          <w:sz w:val="20"/>
          <w:szCs w:val="20"/>
        </w:rPr>
        <w:t>K</w:t>
      </w:r>
      <w:r w:rsidR="00682742" w:rsidRPr="00856885">
        <w:rPr>
          <w:rFonts w:ascii="Arial" w:hAnsi="Arial" w:cs="Arial"/>
          <w:b/>
          <w:bCs/>
          <w:sz w:val="20"/>
          <w:szCs w:val="20"/>
        </w:rPr>
        <w:t>C</w:t>
      </w:r>
      <w:r w:rsidR="00682742" w:rsidRPr="00856885">
        <w:rPr>
          <w:rFonts w:ascii="Arial" w:hAnsi="Arial" w:cs="Arial"/>
          <w:sz w:val="20"/>
          <w:szCs w:val="20"/>
        </w:rPr>
        <w:t xml:space="preserve"> (the long-serving </w:t>
      </w:r>
      <w:r w:rsidR="00A4260C" w:rsidRPr="00856885">
        <w:rPr>
          <w:rFonts w:ascii="Arial" w:hAnsi="Arial" w:cs="Arial"/>
          <w:sz w:val="20"/>
          <w:szCs w:val="20"/>
        </w:rPr>
        <w:t xml:space="preserve">former UK </w:t>
      </w:r>
      <w:r w:rsidR="00682742" w:rsidRPr="00856885">
        <w:rPr>
          <w:rFonts w:ascii="Arial" w:hAnsi="Arial" w:cs="Arial"/>
          <w:sz w:val="20"/>
          <w:szCs w:val="20"/>
        </w:rPr>
        <w:t xml:space="preserve">Cabinet Minister and </w:t>
      </w:r>
      <w:r w:rsidR="00A4260C" w:rsidRPr="00856885">
        <w:rPr>
          <w:rFonts w:ascii="Arial" w:hAnsi="Arial" w:cs="Arial"/>
          <w:sz w:val="20"/>
          <w:szCs w:val="20"/>
        </w:rPr>
        <w:t xml:space="preserve">former </w:t>
      </w:r>
      <w:r w:rsidR="00682742" w:rsidRPr="00856885">
        <w:rPr>
          <w:rFonts w:ascii="Arial" w:hAnsi="Arial" w:cs="Arial"/>
          <w:sz w:val="20"/>
          <w:szCs w:val="20"/>
        </w:rPr>
        <w:t>MP for South Swindon) and Autistica in early 2024 under the leadership of the then Conservative Prime Minister, the Rt. Hon Rishi Sunak</w:t>
      </w:r>
      <w:r>
        <w:rPr>
          <w:rFonts w:ascii="Arial" w:hAnsi="Arial" w:cs="Arial"/>
          <w:sz w:val="20"/>
          <w:szCs w:val="20"/>
        </w:rPr>
        <w:t xml:space="preserve"> and partly due to the author’s work as a Royal Economic Society independent researcher and Consultant working alongside the Business in the Community (BITC) Opening Doors Initiative</w:t>
      </w:r>
      <w:r w:rsidR="006741E2">
        <w:rPr>
          <w:rFonts w:ascii="Arial" w:hAnsi="Arial" w:cs="Arial"/>
          <w:sz w:val="20"/>
          <w:szCs w:val="20"/>
        </w:rPr>
        <w:t xml:space="preserve"> to develop employment opportunities for disadvantaged communities across Britain</w:t>
      </w:r>
      <w:r w:rsidR="00682742" w:rsidRPr="00856885">
        <w:rPr>
          <w:rFonts w:ascii="Arial" w:hAnsi="Arial" w:cs="Arial"/>
          <w:sz w:val="20"/>
          <w:szCs w:val="20"/>
        </w:rPr>
        <w:t>. </w:t>
      </w:r>
      <w:r w:rsidR="00942918" w:rsidRPr="00856885">
        <w:rPr>
          <w:rFonts w:ascii="Arial" w:hAnsi="Arial" w:cs="Arial"/>
          <w:sz w:val="20"/>
          <w:szCs w:val="20"/>
        </w:rPr>
        <w:t xml:space="preserve">Since </w:t>
      </w:r>
      <w:r w:rsidR="00693862" w:rsidRPr="00856885">
        <w:rPr>
          <w:rFonts w:ascii="Arial" w:hAnsi="Arial" w:cs="Arial"/>
          <w:sz w:val="20"/>
          <w:szCs w:val="20"/>
        </w:rPr>
        <w:t>the end of the Conservative Party’s 14-year tenure in office</w:t>
      </w:r>
      <w:r w:rsidR="006741E2">
        <w:rPr>
          <w:rFonts w:ascii="Arial" w:hAnsi="Arial" w:cs="Arial"/>
          <w:sz w:val="20"/>
          <w:szCs w:val="20"/>
        </w:rPr>
        <w:t xml:space="preserve"> in 2024</w:t>
      </w:r>
      <w:r w:rsidR="00942918" w:rsidRPr="00856885">
        <w:rPr>
          <w:rFonts w:ascii="Arial" w:hAnsi="Arial" w:cs="Arial"/>
          <w:sz w:val="20"/>
          <w:szCs w:val="20"/>
        </w:rPr>
        <w:t xml:space="preserve">, the rise in what has come to be known as </w:t>
      </w:r>
      <w:r w:rsidR="006741E2">
        <w:rPr>
          <w:rFonts w:ascii="Arial" w:hAnsi="Arial" w:cs="Arial"/>
          <w:sz w:val="20"/>
          <w:szCs w:val="20"/>
        </w:rPr>
        <w:t>youth who are not in employment, education or training (NEETs, essentially) has somewhat subsided.</w:t>
      </w:r>
    </w:p>
    <w:p w14:paraId="63330490" w14:textId="77777777" w:rsidR="00682742" w:rsidRPr="000428C3" w:rsidRDefault="00682742" w:rsidP="00FD1908">
      <w:pPr>
        <w:spacing w:after="0" w:line="240" w:lineRule="auto"/>
        <w:contextualSpacing/>
        <w:jc w:val="both"/>
        <w:rPr>
          <w:rFonts w:ascii="Arial" w:hAnsi="Arial" w:cs="Arial"/>
          <w:sz w:val="20"/>
          <w:szCs w:val="20"/>
        </w:rPr>
      </w:pPr>
    </w:p>
    <w:p w14:paraId="57840DCB" w14:textId="1A8D1F87" w:rsidR="00682742" w:rsidRPr="000428C3" w:rsidRDefault="00682742" w:rsidP="00FD1908">
      <w:pPr>
        <w:spacing w:after="0" w:line="240" w:lineRule="auto"/>
        <w:contextualSpacing/>
        <w:jc w:val="both"/>
        <w:rPr>
          <w:rFonts w:ascii="Arial" w:hAnsi="Arial" w:cs="Arial"/>
          <w:sz w:val="20"/>
          <w:szCs w:val="20"/>
        </w:rPr>
      </w:pPr>
      <w:r w:rsidRPr="000428C3">
        <w:rPr>
          <w:rFonts w:ascii="Arial" w:hAnsi="Arial" w:cs="Arial"/>
          <w:sz w:val="20"/>
          <w:szCs w:val="20"/>
        </w:rPr>
        <w:t>Since the outcome of the Buckland Review and its subsequent findings concerning the employment opportunities of Autistic applicants (that is, 7 in 10 are not in gainful employment across the country), further research has been conducted by Miller and Doyle (2025) which forms the basis of how to </w:t>
      </w:r>
      <w:r w:rsidRPr="000428C3">
        <w:rPr>
          <w:rFonts w:ascii="Arial" w:hAnsi="Arial" w:cs="Arial"/>
          <w:i/>
          <w:iCs/>
          <w:sz w:val="20"/>
          <w:szCs w:val="20"/>
        </w:rPr>
        <w:t>deconstruct</w:t>
      </w:r>
      <w:r w:rsidRPr="000428C3">
        <w:rPr>
          <w:rFonts w:ascii="Arial" w:hAnsi="Arial" w:cs="Arial"/>
          <w:sz w:val="20"/>
          <w:szCs w:val="20"/>
        </w:rPr>
        <w:t> the various approaches taken by employers when attracting these aforementioned and completely hypothetical 7 in 10 neurodiverse applicants who are unemployed during recruitment activities, without employing specific and targeted recruitment campaigns which require candidates to come forward and identify their conditions at the outset of the process. </w:t>
      </w:r>
      <w:r w:rsidR="00404435" w:rsidRPr="000428C3">
        <w:rPr>
          <w:rFonts w:ascii="Arial" w:hAnsi="Arial" w:cs="Arial"/>
          <w:sz w:val="20"/>
          <w:szCs w:val="20"/>
        </w:rPr>
        <w:t xml:space="preserve">Dr. Nancy Doyle is a prolific campaigner for neurodivergence in the workplace </w:t>
      </w:r>
      <w:r w:rsidR="00F95740" w:rsidRPr="000428C3">
        <w:rPr>
          <w:rFonts w:ascii="Arial" w:hAnsi="Arial" w:cs="Arial"/>
          <w:sz w:val="20"/>
          <w:szCs w:val="20"/>
        </w:rPr>
        <w:t xml:space="preserve">who has previously written an online opinion piece for Genius Within, a UK </w:t>
      </w:r>
      <w:r w:rsidR="006B6650" w:rsidRPr="000428C3">
        <w:rPr>
          <w:rFonts w:ascii="Arial" w:hAnsi="Arial" w:cs="Arial"/>
          <w:sz w:val="20"/>
          <w:szCs w:val="20"/>
        </w:rPr>
        <w:t>community interest company</w:t>
      </w:r>
      <w:r w:rsidR="00F95740" w:rsidRPr="000428C3">
        <w:rPr>
          <w:rFonts w:ascii="Arial" w:hAnsi="Arial" w:cs="Arial"/>
          <w:sz w:val="20"/>
          <w:szCs w:val="20"/>
        </w:rPr>
        <w:t>, on the</w:t>
      </w:r>
      <w:r w:rsidR="006B6650" w:rsidRPr="000428C3">
        <w:rPr>
          <w:rFonts w:ascii="Arial" w:hAnsi="Arial" w:cs="Arial"/>
          <w:sz w:val="20"/>
          <w:szCs w:val="20"/>
        </w:rPr>
        <w:t xml:space="preserve"> subject of the</w:t>
      </w:r>
      <w:r w:rsidR="00F95740" w:rsidRPr="000428C3">
        <w:rPr>
          <w:rFonts w:ascii="Arial" w:hAnsi="Arial" w:cs="Arial"/>
          <w:sz w:val="20"/>
          <w:szCs w:val="20"/>
        </w:rPr>
        <w:t xml:space="preserve"> Sir Charlie Mayfield Review </w:t>
      </w:r>
      <w:r w:rsidR="00404435" w:rsidRPr="000428C3">
        <w:rPr>
          <w:rFonts w:ascii="Arial" w:hAnsi="Arial" w:cs="Arial"/>
          <w:sz w:val="20"/>
          <w:szCs w:val="20"/>
        </w:rPr>
        <w:t>(Doyle, 2025)</w:t>
      </w:r>
      <w:r w:rsidR="00F95740" w:rsidRPr="000428C3">
        <w:rPr>
          <w:rFonts w:ascii="Arial" w:hAnsi="Arial" w:cs="Arial"/>
          <w:sz w:val="20"/>
          <w:szCs w:val="20"/>
        </w:rPr>
        <w:t xml:space="preserve">. </w:t>
      </w:r>
    </w:p>
    <w:p w14:paraId="0012131F" w14:textId="77777777" w:rsidR="00682742" w:rsidRPr="000428C3" w:rsidRDefault="00682742" w:rsidP="00FD1908">
      <w:pPr>
        <w:spacing w:after="0" w:line="240" w:lineRule="auto"/>
        <w:contextualSpacing/>
        <w:jc w:val="both"/>
        <w:rPr>
          <w:rFonts w:ascii="Arial" w:hAnsi="Arial" w:cs="Arial"/>
          <w:sz w:val="20"/>
          <w:szCs w:val="20"/>
        </w:rPr>
      </w:pPr>
    </w:p>
    <w:p w14:paraId="5CC19333" w14:textId="762C0715" w:rsidR="00682742" w:rsidRDefault="00682742" w:rsidP="00FD1908">
      <w:pPr>
        <w:spacing w:after="0" w:line="240" w:lineRule="auto"/>
        <w:contextualSpacing/>
        <w:jc w:val="both"/>
        <w:rPr>
          <w:rFonts w:ascii="Arial" w:hAnsi="Arial" w:cs="Arial"/>
          <w:sz w:val="20"/>
          <w:szCs w:val="20"/>
        </w:rPr>
      </w:pPr>
      <w:r w:rsidRPr="000428C3">
        <w:rPr>
          <w:rFonts w:ascii="Arial" w:hAnsi="Arial" w:cs="Arial"/>
          <w:sz w:val="20"/>
          <w:szCs w:val="20"/>
        </w:rPr>
        <w:t>Th</w:t>
      </w:r>
      <w:r w:rsidR="00265D91" w:rsidRPr="000428C3">
        <w:rPr>
          <w:rFonts w:ascii="Arial" w:hAnsi="Arial" w:cs="Arial"/>
          <w:sz w:val="20"/>
          <w:szCs w:val="20"/>
        </w:rPr>
        <w:t xml:space="preserve">e aforementioned </w:t>
      </w:r>
      <w:r w:rsidRPr="000428C3">
        <w:rPr>
          <w:rFonts w:ascii="Arial" w:hAnsi="Arial" w:cs="Arial"/>
          <w:sz w:val="20"/>
          <w:szCs w:val="20"/>
        </w:rPr>
        <w:t xml:space="preserve">is important for several reasons, not least for the intrinsic motivation of the employee but also on grounds of fairness and positive discrimination. I am aiming to study how neurodiverse applicants perceive </w:t>
      </w:r>
      <w:r w:rsidR="000428C3" w:rsidRPr="000428C3">
        <w:rPr>
          <w:rFonts w:ascii="Arial" w:hAnsi="Arial" w:cs="Arial"/>
          <w:sz w:val="20"/>
          <w:szCs w:val="20"/>
        </w:rPr>
        <w:t>S</w:t>
      </w:r>
      <w:r w:rsidRPr="000428C3">
        <w:rPr>
          <w:rFonts w:ascii="Arial" w:hAnsi="Arial" w:cs="Arial"/>
          <w:sz w:val="20"/>
          <w:szCs w:val="20"/>
        </w:rPr>
        <w:t xml:space="preserve">HRM and how </w:t>
      </w:r>
      <w:r w:rsidR="000428C3" w:rsidRPr="000428C3">
        <w:rPr>
          <w:rFonts w:ascii="Arial" w:hAnsi="Arial" w:cs="Arial"/>
          <w:sz w:val="20"/>
          <w:szCs w:val="20"/>
        </w:rPr>
        <w:t>SHRM</w:t>
      </w:r>
      <w:r w:rsidRPr="000428C3">
        <w:rPr>
          <w:rFonts w:ascii="Arial" w:hAnsi="Arial" w:cs="Arial"/>
          <w:sz w:val="20"/>
          <w:szCs w:val="20"/>
        </w:rPr>
        <w:t xml:space="preserve"> approaches, which are inherently focused on creating competitive advantage link to recruitment signalling during the applicant journey. I am hoping to investigate several</w:t>
      </w:r>
      <w:r w:rsidR="000428C3" w:rsidRPr="000428C3">
        <w:rPr>
          <w:rFonts w:ascii="Arial" w:hAnsi="Arial" w:cs="Arial"/>
          <w:sz w:val="20"/>
          <w:szCs w:val="20"/>
        </w:rPr>
        <w:t xml:space="preserve">, </w:t>
      </w:r>
      <w:r w:rsidRPr="000428C3">
        <w:rPr>
          <w:rFonts w:ascii="Arial" w:hAnsi="Arial" w:cs="Arial"/>
          <w:sz w:val="20"/>
          <w:szCs w:val="20"/>
        </w:rPr>
        <w:t>which will form the backbone of the research study, and which will either confirm the work of Miller and Doyle (2025) or reject the premise of their recent research study</w:t>
      </w:r>
      <w:r w:rsidR="000428C3" w:rsidRPr="000428C3">
        <w:rPr>
          <w:rFonts w:ascii="Arial" w:hAnsi="Arial" w:cs="Arial"/>
          <w:sz w:val="20"/>
          <w:szCs w:val="20"/>
        </w:rPr>
        <w:t xml:space="preserve"> using a deductive methodology</w:t>
      </w:r>
      <w:r w:rsidRPr="000428C3">
        <w:rPr>
          <w:rFonts w:ascii="Arial" w:hAnsi="Arial" w:cs="Arial"/>
          <w:sz w:val="20"/>
          <w:szCs w:val="20"/>
        </w:rPr>
        <w:t>. I also plan to</w:t>
      </w:r>
      <w:r w:rsidRPr="00856885">
        <w:rPr>
          <w:rFonts w:ascii="Arial" w:hAnsi="Arial" w:cs="Arial"/>
          <w:sz w:val="20"/>
          <w:szCs w:val="20"/>
        </w:rPr>
        <w:t xml:space="preserve"> extend Miller and Doyle's work to study anonymous responses from </w:t>
      </w:r>
      <w:r w:rsidR="000428C3">
        <w:rPr>
          <w:rFonts w:ascii="Arial" w:hAnsi="Arial" w:cs="Arial"/>
          <w:sz w:val="20"/>
          <w:szCs w:val="20"/>
        </w:rPr>
        <w:t xml:space="preserve">neurotypical and neurodiverse </w:t>
      </w:r>
      <w:r w:rsidRPr="00856885">
        <w:rPr>
          <w:rFonts w:ascii="Arial" w:hAnsi="Arial" w:cs="Arial"/>
          <w:sz w:val="20"/>
          <w:szCs w:val="20"/>
        </w:rPr>
        <w:t>applican</w:t>
      </w:r>
      <w:r w:rsidR="000428C3">
        <w:rPr>
          <w:rFonts w:ascii="Arial" w:hAnsi="Arial" w:cs="Arial"/>
          <w:sz w:val="20"/>
          <w:szCs w:val="20"/>
        </w:rPr>
        <w:t>ts.</w:t>
      </w:r>
    </w:p>
    <w:p w14:paraId="07B38D23" w14:textId="4304A551" w:rsidR="00360C3E" w:rsidRPr="00856885" w:rsidRDefault="00360C3E" w:rsidP="00360C3E">
      <w:pPr>
        <w:pStyle w:val="Heading2"/>
        <w:contextualSpacing/>
        <w:jc w:val="both"/>
        <w:rPr>
          <w:rFonts w:ascii="Arial" w:hAnsi="Arial" w:cs="Arial"/>
          <w:color w:val="auto"/>
        </w:rPr>
      </w:pPr>
      <w:bookmarkStart w:id="2" w:name="_Toc221689876"/>
      <w:r>
        <w:rPr>
          <w:rStyle w:val="Strong"/>
          <w:rFonts w:ascii="Arial" w:hAnsi="Arial" w:cs="Arial"/>
          <w:b w:val="0"/>
          <w:bCs w:val="0"/>
          <w:color w:val="auto"/>
        </w:rPr>
        <w:t>1.1</w:t>
      </w:r>
      <w:r w:rsidR="00302A65">
        <w:rPr>
          <w:rStyle w:val="Strong"/>
          <w:rFonts w:ascii="Arial" w:hAnsi="Arial" w:cs="Arial"/>
          <w:b w:val="0"/>
          <w:bCs w:val="0"/>
          <w:color w:val="auto"/>
        </w:rPr>
        <w:t>1</w:t>
      </w:r>
      <w:r>
        <w:rPr>
          <w:rStyle w:val="Strong"/>
          <w:rFonts w:ascii="Arial" w:hAnsi="Arial" w:cs="Arial"/>
          <w:b w:val="0"/>
          <w:bCs w:val="0"/>
          <w:color w:val="auto"/>
        </w:rPr>
        <w:t>.1</w:t>
      </w:r>
      <w:r w:rsidRPr="00856885">
        <w:rPr>
          <w:rStyle w:val="Strong"/>
          <w:rFonts w:ascii="Arial" w:hAnsi="Arial" w:cs="Arial"/>
          <w:b w:val="0"/>
          <w:bCs w:val="0"/>
          <w:color w:val="auto"/>
        </w:rPr>
        <w:t xml:space="preserve"> </w:t>
      </w:r>
      <w:r w:rsidR="00E81CE6">
        <w:rPr>
          <w:rStyle w:val="Strong"/>
          <w:rFonts w:ascii="Arial" w:hAnsi="Arial" w:cs="Arial"/>
          <w:b w:val="0"/>
          <w:bCs w:val="0"/>
          <w:color w:val="auto"/>
        </w:rPr>
        <w:t xml:space="preserve">Four </w:t>
      </w:r>
      <w:r w:rsidR="00853FF4">
        <w:rPr>
          <w:rStyle w:val="Strong"/>
          <w:rFonts w:ascii="Arial" w:hAnsi="Arial" w:cs="Arial"/>
          <w:b w:val="0"/>
          <w:bCs w:val="0"/>
          <w:color w:val="auto"/>
        </w:rPr>
        <w:t>Lines of Enquiry</w:t>
      </w:r>
      <w:bookmarkEnd w:id="2"/>
    </w:p>
    <w:p w14:paraId="6DE0E6CE" w14:textId="2F38413D" w:rsidR="00360C3E" w:rsidRDefault="00C30F92" w:rsidP="00360C3E">
      <w:pPr>
        <w:jc w:val="both"/>
        <w:rPr>
          <w:rFonts w:ascii="Arial" w:hAnsi="Arial" w:cs="Arial"/>
          <w:sz w:val="20"/>
          <w:szCs w:val="20"/>
        </w:rPr>
      </w:pPr>
      <w:r>
        <w:rPr>
          <w:rFonts w:ascii="Arial" w:hAnsi="Arial" w:cs="Arial"/>
          <w:b/>
          <w:bCs/>
          <w:sz w:val="20"/>
          <w:szCs w:val="20"/>
        </w:rPr>
        <w:t>Q</w:t>
      </w:r>
      <w:r w:rsidR="006C557D">
        <w:rPr>
          <w:rFonts w:ascii="Arial" w:hAnsi="Arial" w:cs="Arial"/>
          <w:b/>
          <w:bCs/>
          <w:sz w:val="20"/>
          <w:szCs w:val="20"/>
        </w:rPr>
        <w:t>1</w:t>
      </w:r>
      <w:r w:rsidR="00360C3E" w:rsidRPr="00360C3E">
        <w:rPr>
          <w:rFonts w:ascii="Arial" w:hAnsi="Arial" w:cs="Arial"/>
          <w:b/>
          <w:bCs/>
          <w:sz w:val="20"/>
          <w:szCs w:val="20"/>
        </w:rPr>
        <w:t>:</w:t>
      </w:r>
      <w:r w:rsidR="00360C3E" w:rsidRPr="00360C3E">
        <w:rPr>
          <w:rFonts w:ascii="Arial" w:hAnsi="Arial" w:cs="Arial"/>
          <w:sz w:val="20"/>
          <w:szCs w:val="20"/>
        </w:rPr>
        <w:t xml:space="preserve"> What is the sub-game optimal </w:t>
      </w:r>
      <w:r w:rsidR="00E81CE6" w:rsidRPr="00360C3E">
        <w:rPr>
          <w:rFonts w:ascii="Arial" w:hAnsi="Arial" w:cs="Arial"/>
          <w:sz w:val="20"/>
          <w:szCs w:val="20"/>
        </w:rPr>
        <w:t xml:space="preserve">signal </w:t>
      </w:r>
      <w:r w:rsidR="00360C3E" w:rsidRPr="00360C3E">
        <w:rPr>
          <w:rFonts w:ascii="Arial" w:hAnsi="Arial" w:cs="Arial"/>
          <w:sz w:val="20"/>
          <w:szCs w:val="20"/>
        </w:rPr>
        <w:t>(in a game of separating or pooling equilibrium) an employer</w:t>
      </w:r>
      <w:r w:rsidR="00172CCC">
        <w:rPr>
          <w:rFonts w:ascii="Arial" w:hAnsi="Arial" w:cs="Arial"/>
          <w:sz w:val="20"/>
          <w:szCs w:val="20"/>
        </w:rPr>
        <w:t xml:space="preserve"> </w:t>
      </w:r>
      <w:r w:rsidR="00360C3E" w:rsidRPr="00360C3E">
        <w:rPr>
          <w:rFonts w:ascii="Arial" w:hAnsi="Arial" w:cs="Arial"/>
          <w:sz w:val="20"/>
          <w:szCs w:val="20"/>
        </w:rPr>
        <w:t>should send to all applicants in order to be</w:t>
      </w:r>
      <w:r w:rsidR="00A21932">
        <w:rPr>
          <w:rFonts w:ascii="Arial" w:hAnsi="Arial" w:cs="Arial"/>
          <w:sz w:val="20"/>
          <w:szCs w:val="20"/>
        </w:rPr>
        <w:t xml:space="preserve"> considered</w:t>
      </w:r>
      <w:r w:rsidR="00360C3E" w:rsidRPr="00360C3E">
        <w:rPr>
          <w:rFonts w:ascii="Arial" w:hAnsi="Arial" w:cs="Arial"/>
          <w:sz w:val="20"/>
          <w:szCs w:val="20"/>
        </w:rPr>
        <w:t xml:space="preserve"> neuroinclusive? Also, at what level of signal does an employer who signals acceptance of a neurodiverse condition, become accepted by a neurodiverse applicant?</w:t>
      </w:r>
    </w:p>
    <w:p w14:paraId="2D7A3196" w14:textId="1C2B8B44" w:rsidR="00084E86" w:rsidRPr="00084E86" w:rsidRDefault="00C30F92" w:rsidP="00360C3E">
      <w:pPr>
        <w:jc w:val="both"/>
        <w:rPr>
          <w:rFonts w:ascii="Arial" w:hAnsi="Arial" w:cs="Arial"/>
          <w:sz w:val="20"/>
          <w:szCs w:val="20"/>
        </w:rPr>
      </w:pPr>
      <w:r>
        <w:rPr>
          <w:rFonts w:ascii="Arial" w:hAnsi="Arial" w:cs="Arial"/>
          <w:b/>
          <w:bCs/>
          <w:sz w:val="20"/>
          <w:szCs w:val="20"/>
        </w:rPr>
        <w:lastRenderedPageBreak/>
        <w:t>Q</w:t>
      </w:r>
      <w:r w:rsidR="006C557D">
        <w:rPr>
          <w:rFonts w:ascii="Arial" w:hAnsi="Arial" w:cs="Arial"/>
          <w:b/>
          <w:bCs/>
          <w:sz w:val="20"/>
          <w:szCs w:val="20"/>
        </w:rPr>
        <w:t>2</w:t>
      </w:r>
      <w:r w:rsidR="00084E86" w:rsidRPr="00084E86">
        <w:rPr>
          <w:rFonts w:ascii="Arial" w:hAnsi="Arial" w:cs="Arial"/>
          <w:b/>
          <w:bCs/>
          <w:sz w:val="20"/>
          <w:szCs w:val="20"/>
        </w:rPr>
        <w:t xml:space="preserve">: </w:t>
      </w:r>
      <w:r w:rsidR="00084E86">
        <w:rPr>
          <w:rFonts w:ascii="Arial" w:hAnsi="Arial" w:cs="Arial"/>
          <w:sz w:val="20"/>
          <w:szCs w:val="20"/>
        </w:rPr>
        <w:t xml:space="preserve">What proportion of effort should be given to ensure reasonable adjustments are afforded to all neurodiverse applicants who are successful during the interview process and what proportion of effort should be afforded to </w:t>
      </w:r>
      <w:r w:rsidR="00C128A3">
        <w:rPr>
          <w:rFonts w:ascii="Arial" w:hAnsi="Arial" w:cs="Arial"/>
          <w:sz w:val="20"/>
          <w:szCs w:val="20"/>
        </w:rPr>
        <w:t>ensuring a plurality of ethnicities are duly and adequate engaged within that very same recruitment process?</w:t>
      </w:r>
    </w:p>
    <w:p w14:paraId="68035E33" w14:textId="4D8A7BD4" w:rsidR="00360C3E" w:rsidRPr="00360C3E" w:rsidRDefault="00C30F92" w:rsidP="00360C3E">
      <w:pPr>
        <w:jc w:val="both"/>
        <w:rPr>
          <w:rFonts w:ascii="Arial" w:hAnsi="Arial" w:cs="Arial"/>
          <w:sz w:val="20"/>
          <w:szCs w:val="20"/>
        </w:rPr>
      </w:pPr>
      <w:r>
        <w:rPr>
          <w:rFonts w:ascii="Arial" w:hAnsi="Arial" w:cs="Arial"/>
          <w:b/>
          <w:bCs/>
          <w:sz w:val="20"/>
          <w:szCs w:val="20"/>
        </w:rPr>
        <w:t>Q</w:t>
      </w:r>
      <w:r w:rsidR="006C557D">
        <w:rPr>
          <w:rFonts w:ascii="Arial" w:hAnsi="Arial" w:cs="Arial"/>
          <w:b/>
          <w:bCs/>
          <w:sz w:val="20"/>
          <w:szCs w:val="20"/>
        </w:rPr>
        <w:t>3</w:t>
      </w:r>
      <w:r w:rsidR="00360C3E" w:rsidRPr="00360C3E">
        <w:rPr>
          <w:rFonts w:ascii="Arial" w:hAnsi="Arial" w:cs="Arial"/>
          <w:b/>
          <w:bCs/>
          <w:sz w:val="20"/>
          <w:szCs w:val="20"/>
        </w:rPr>
        <w:t>:</w:t>
      </w:r>
      <w:r w:rsidR="00360C3E" w:rsidRPr="00360C3E">
        <w:rPr>
          <w:rFonts w:ascii="Arial" w:hAnsi="Arial" w:cs="Arial"/>
          <w:sz w:val="20"/>
          <w:szCs w:val="20"/>
        </w:rPr>
        <w:t xml:space="preserve"> In a separating equilibrium, that is, in a sub-game perfect</w:t>
      </w:r>
      <w:r w:rsidR="00853FF4">
        <w:rPr>
          <w:rFonts w:ascii="Arial" w:hAnsi="Arial" w:cs="Arial"/>
          <w:sz w:val="20"/>
          <w:szCs w:val="20"/>
        </w:rPr>
        <w:t xml:space="preserve">, </w:t>
      </w:r>
      <w:r w:rsidR="00360C3E" w:rsidRPr="00360C3E">
        <w:rPr>
          <w:rFonts w:ascii="Arial" w:hAnsi="Arial" w:cs="Arial"/>
          <w:sz w:val="20"/>
          <w:szCs w:val="20"/>
        </w:rPr>
        <w:t xml:space="preserve">repeated game with known payoffs, and standard assumptions (complete information and perfect monitoring), how do employers </w:t>
      </w:r>
      <w:r w:rsidR="002D7F96">
        <w:rPr>
          <w:rFonts w:ascii="Arial" w:hAnsi="Arial" w:cs="Arial"/>
          <w:sz w:val="20"/>
          <w:szCs w:val="20"/>
        </w:rPr>
        <w:t xml:space="preserve">successfully </w:t>
      </w:r>
      <w:r w:rsidR="00360C3E" w:rsidRPr="00360C3E">
        <w:rPr>
          <w:rFonts w:ascii="Arial" w:hAnsi="Arial" w:cs="Arial"/>
          <w:sz w:val="20"/>
          <w:szCs w:val="20"/>
        </w:rPr>
        <w:t xml:space="preserve">navigate a many-to-one “lottery” scenario, using the offered wage as </w:t>
      </w:r>
      <w:r w:rsidR="002D7F96">
        <w:rPr>
          <w:rFonts w:ascii="Arial" w:hAnsi="Arial" w:cs="Arial"/>
          <w:sz w:val="20"/>
          <w:szCs w:val="20"/>
        </w:rPr>
        <w:t xml:space="preserve">an optimal </w:t>
      </w:r>
      <w:r w:rsidR="00360C3E" w:rsidRPr="00360C3E">
        <w:rPr>
          <w:rFonts w:ascii="Arial" w:hAnsi="Arial" w:cs="Arial"/>
          <w:sz w:val="20"/>
          <w:szCs w:val="20"/>
        </w:rPr>
        <w:t xml:space="preserve">signal </w:t>
      </w:r>
      <w:r w:rsidR="00E81CE6">
        <w:rPr>
          <w:rFonts w:ascii="Arial" w:hAnsi="Arial" w:cs="Arial"/>
          <w:sz w:val="20"/>
          <w:szCs w:val="20"/>
        </w:rPr>
        <w:t xml:space="preserve">or </w:t>
      </w:r>
      <w:r w:rsidR="00360C3E" w:rsidRPr="00360C3E">
        <w:rPr>
          <w:rFonts w:ascii="Arial" w:hAnsi="Arial" w:cs="Arial"/>
          <w:sz w:val="20"/>
          <w:szCs w:val="20"/>
        </w:rPr>
        <w:t xml:space="preserve">as </w:t>
      </w:r>
      <w:r w:rsidR="002D7F96">
        <w:rPr>
          <w:rFonts w:ascii="Arial" w:hAnsi="Arial" w:cs="Arial"/>
          <w:sz w:val="20"/>
          <w:szCs w:val="20"/>
        </w:rPr>
        <w:t xml:space="preserve">a </w:t>
      </w:r>
      <w:r w:rsidR="00172CCC" w:rsidRPr="00360C3E">
        <w:rPr>
          <w:rFonts w:ascii="Arial" w:hAnsi="Arial" w:cs="Arial"/>
          <w:sz w:val="20"/>
          <w:szCs w:val="20"/>
        </w:rPr>
        <w:t>navigating mechanism</w:t>
      </w:r>
      <w:r w:rsidR="00360C3E" w:rsidRPr="00360C3E">
        <w:rPr>
          <w:rFonts w:ascii="Arial" w:hAnsi="Arial" w:cs="Arial"/>
          <w:sz w:val="20"/>
          <w:szCs w:val="20"/>
        </w:rPr>
        <w:t>?</w:t>
      </w:r>
    </w:p>
    <w:p w14:paraId="14FD6BAE" w14:textId="54BD62D5" w:rsidR="00360C3E" w:rsidRPr="00856885" w:rsidRDefault="00C30F92" w:rsidP="00302A65">
      <w:pPr>
        <w:jc w:val="both"/>
        <w:rPr>
          <w:rFonts w:ascii="Arial" w:hAnsi="Arial" w:cs="Arial"/>
          <w:sz w:val="20"/>
          <w:szCs w:val="20"/>
        </w:rPr>
      </w:pPr>
      <w:r>
        <w:rPr>
          <w:rFonts w:ascii="Arial" w:hAnsi="Arial" w:cs="Arial"/>
          <w:b/>
          <w:bCs/>
          <w:sz w:val="20"/>
          <w:szCs w:val="20"/>
        </w:rPr>
        <w:t>Q</w:t>
      </w:r>
      <w:r w:rsidR="006C557D">
        <w:rPr>
          <w:rFonts w:ascii="Arial" w:hAnsi="Arial" w:cs="Arial"/>
          <w:b/>
          <w:bCs/>
          <w:sz w:val="20"/>
          <w:szCs w:val="20"/>
        </w:rPr>
        <w:t>4</w:t>
      </w:r>
      <w:r w:rsidR="00360C3E" w:rsidRPr="00360C3E">
        <w:rPr>
          <w:rFonts w:ascii="Arial" w:hAnsi="Arial" w:cs="Arial"/>
          <w:b/>
          <w:bCs/>
          <w:sz w:val="20"/>
          <w:szCs w:val="20"/>
        </w:rPr>
        <w:t xml:space="preserve">: </w:t>
      </w:r>
      <w:r w:rsidR="00360C3E" w:rsidRPr="00360C3E">
        <w:rPr>
          <w:rFonts w:ascii="Arial" w:hAnsi="Arial" w:cs="Arial"/>
          <w:sz w:val="20"/>
          <w:szCs w:val="20"/>
        </w:rPr>
        <w:t>How can the use of artificial intelligence inspire a Nash outcome to occur that is Pareto-optimal</w:t>
      </w:r>
      <w:r w:rsidR="00E81CE6">
        <w:rPr>
          <w:rFonts w:ascii="Arial" w:hAnsi="Arial" w:cs="Arial"/>
          <w:sz w:val="20"/>
          <w:szCs w:val="20"/>
        </w:rPr>
        <w:t xml:space="preserve">, where the </w:t>
      </w:r>
      <w:r w:rsidR="00360C3E" w:rsidRPr="00360C3E">
        <w:rPr>
          <w:rFonts w:ascii="Arial" w:hAnsi="Arial" w:cs="Arial"/>
          <w:sz w:val="20"/>
          <w:szCs w:val="20"/>
        </w:rPr>
        <w:t xml:space="preserve">set wage and a signal for a neuroinclusive working environment </w:t>
      </w:r>
      <w:r w:rsidR="00E81CE6">
        <w:rPr>
          <w:rFonts w:ascii="Arial" w:hAnsi="Arial" w:cs="Arial"/>
          <w:sz w:val="20"/>
          <w:szCs w:val="20"/>
        </w:rPr>
        <w:t xml:space="preserve">are both </w:t>
      </w:r>
      <w:r w:rsidR="00360C3E" w:rsidRPr="00360C3E">
        <w:rPr>
          <w:rFonts w:ascii="Arial" w:hAnsi="Arial" w:cs="Arial"/>
          <w:sz w:val="20"/>
          <w:szCs w:val="20"/>
        </w:rPr>
        <w:t>revealed by the employer and accepted by the applicant.</w:t>
      </w:r>
    </w:p>
    <w:p w14:paraId="047993EE" w14:textId="63891BDA" w:rsidR="00682742" w:rsidRPr="00856885" w:rsidRDefault="00526086" w:rsidP="00FD1908">
      <w:pPr>
        <w:pStyle w:val="Heading2"/>
        <w:contextualSpacing/>
        <w:jc w:val="both"/>
        <w:rPr>
          <w:rFonts w:ascii="Arial" w:hAnsi="Arial" w:cs="Arial"/>
          <w:color w:val="auto"/>
        </w:rPr>
      </w:pPr>
      <w:bookmarkStart w:id="3" w:name="_Toc221689877"/>
      <w:r>
        <w:rPr>
          <w:rStyle w:val="Strong"/>
          <w:rFonts w:ascii="Arial" w:hAnsi="Arial" w:cs="Arial"/>
          <w:b w:val="0"/>
          <w:bCs w:val="0"/>
          <w:color w:val="auto"/>
        </w:rPr>
        <w:t>1.12</w:t>
      </w:r>
      <w:r w:rsidR="009E2038" w:rsidRPr="00856885">
        <w:rPr>
          <w:rStyle w:val="Strong"/>
          <w:rFonts w:ascii="Arial" w:hAnsi="Arial" w:cs="Arial"/>
          <w:b w:val="0"/>
          <w:bCs w:val="0"/>
          <w:color w:val="auto"/>
        </w:rPr>
        <w:t xml:space="preserve"> </w:t>
      </w:r>
      <w:r w:rsidR="00682742" w:rsidRPr="00856885">
        <w:rPr>
          <w:rStyle w:val="Strong"/>
          <w:rFonts w:ascii="Arial" w:hAnsi="Arial" w:cs="Arial"/>
          <w:b w:val="0"/>
          <w:bCs w:val="0"/>
          <w:color w:val="auto"/>
        </w:rPr>
        <w:t>Introduction</w:t>
      </w:r>
      <w:bookmarkEnd w:id="3"/>
    </w:p>
    <w:p w14:paraId="1ADCA4C0" w14:textId="77777777" w:rsidR="00682742" w:rsidRPr="00856885" w:rsidRDefault="00857765" w:rsidP="00FD1908">
      <w:pPr>
        <w:spacing w:after="0" w:line="240" w:lineRule="auto"/>
        <w:contextualSpacing/>
        <w:jc w:val="both"/>
        <w:rPr>
          <w:rFonts w:ascii="Arial" w:hAnsi="Arial" w:cs="Arial"/>
          <w:sz w:val="20"/>
          <w:szCs w:val="20"/>
        </w:rPr>
      </w:pPr>
      <w:r w:rsidRPr="00856885">
        <w:rPr>
          <w:rFonts w:ascii="Arial" w:hAnsi="Arial" w:cs="Arial"/>
          <w:sz w:val="20"/>
          <w:szCs w:val="20"/>
        </w:rPr>
        <w:t>Given that recent research demonstrates how neuro</w:t>
      </w:r>
      <w:r w:rsidR="00324663" w:rsidRPr="00856885">
        <w:rPr>
          <w:rFonts w:ascii="Arial" w:hAnsi="Arial" w:cs="Arial"/>
          <w:sz w:val="20"/>
          <w:szCs w:val="20"/>
        </w:rPr>
        <w:t>inclusive</w:t>
      </w:r>
      <w:r w:rsidRPr="00856885">
        <w:rPr>
          <w:rFonts w:ascii="Arial" w:hAnsi="Arial" w:cs="Arial"/>
          <w:sz w:val="20"/>
          <w:szCs w:val="20"/>
        </w:rPr>
        <w:t xml:space="preserve"> teams can be 30% more productive than those which do not include neurodiverse employees (NatWest Mentor, 2025), and with Gen Z entering the workforce – over 50% of whom have some sort of neurodivergent condition</w:t>
      </w:r>
      <w:commentRangeStart w:id="4"/>
      <w:commentRangeStart w:id="5"/>
      <w:r w:rsidRPr="00856885">
        <w:rPr>
          <w:rStyle w:val="FootnoteReference"/>
          <w:rFonts w:ascii="Arial" w:hAnsi="Arial" w:cs="Arial"/>
          <w:sz w:val="20"/>
          <w:szCs w:val="20"/>
        </w:rPr>
        <w:footnoteReference w:id="2"/>
      </w:r>
      <w:commentRangeEnd w:id="4"/>
      <w:r w:rsidRPr="00856885">
        <w:rPr>
          <w:rStyle w:val="CommentReference"/>
          <w:rFonts w:ascii="Arial" w:hAnsi="Arial" w:cs="Arial"/>
        </w:rPr>
        <w:commentReference w:id="4"/>
      </w:r>
      <w:commentRangeEnd w:id="5"/>
      <w:r w:rsidR="009D0FA8" w:rsidRPr="00856885">
        <w:rPr>
          <w:rStyle w:val="CommentReference"/>
          <w:rFonts w:ascii="Arial" w:hAnsi="Arial" w:cs="Arial"/>
        </w:rPr>
        <w:commentReference w:id="5"/>
      </w:r>
      <w:r w:rsidRPr="00856885">
        <w:rPr>
          <w:rFonts w:ascii="Arial" w:hAnsi="Arial" w:cs="Arial"/>
          <w:sz w:val="20"/>
          <w:szCs w:val="20"/>
        </w:rPr>
        <w:t xml:space="preserve"> </w:t>
      </w:r>
      <w:r w:rsidR="009D0FA8" w:rsidRPr="00856885">
        <w:rPr>
          <w:rFonts w:ascii="Arial" w:hAnsi="Arial" w:cs="Arial"/>
          <w:sz w:val="20"/>
          <w:szCs w:val="20"/>
        </w:rPr>
        <w:t xml:space="preserve">- either Autism Spectrum Disorder or Bipolar Disorder </w:t>
      </w:r>
      <w:r w:rsidRPr="00856885">
        <w:rPr>
          <w:rFonts w:ascii="Arial" w:hAnsi="Arial" w:cs="Arial"/>
          <w:sz w:val="20"/>
          <w:szCs w:val="20"/>
        </w:rPr>
        <w:t xml:space="preserve">(Forbes Magazine, 2025), the broad research topic I have selected to follow for this module is a contemporary problem with its roots in a recent report </w:t>
      </w:r>
      <w:r w:rsidRPr="00856885">
        <w:rPr>
          <w:rFonts w:ascii="Arial" w:hAnsi="Arial" w:cs="Arial"/>
          <w:sz w:val="22"/>
          <w:szCs w:val="22"/>
        </w:rPr>
        <w:t>(</w:t>
      </w:r>
      <w:r w:rsidRPr="00856885">
        <w:rPr>
          <w:rFonts w:ascii="Arial" w:hAnsi="Arial" w:cs="Arial"/>
          <w:sz w:val="20"/>
          <w:szCs w:val="20"/>
        </w:rPr>
        <w:t>Youth Future’s Foundation, 2025)</w:t>
      </w:r>
      <w:r w:rsidRPr="00856885">
        <w:rPr>
          <w:rFonts w:ascii="Arial" w:hAnsi="Arial" w:cs="Arial"/>
          <w:sz w:val="22"/>
          <w:szCs w:val="22"/>
        </w:rPr>
        <w:t xml:space="preserve">. </w:t>
      </w:r>
      <w:r w:rsidRPr="00856885">
        <w:rPr>
          <w:rFonts w:ascii="Arial" w:hAnsi="Arial" w:cs="Arial"/>
          <w:sz w:val="20"/>
          <w:szCs w:val="20"/>
        </w:rPr>
        <w:t xml:space="preserve">As an interdisciplinary topic, this thesis is partly covered by </w:t>
      </w:r>
      <w:r w:rsidRPr="00856885">
        <w:rPr>
          <w:rFonts w:ascii="Arial" w:hAnsi="Arial" w:cs="Arial"/>
          <w:i/>
          <w:iCs/>
          <w:sz w:val="20"/>
          <w:szCs w:val="20"/>
        </w:rPr>
        <w:t>signalling</w:t>
      </w:r>
      <w:r w:rsidRPr="00856885">
        <w:rPr>
          <w:rFonts w:ascii="Arial" w:hAnsi="Arial" w:cs="Arial"/>
          <w:sz w:val="20"/>
          <w:szCs w:val="20"/>
        </w:rPr>
        <w:t xml:space="preserve"> (</w:t>
      </w:r>
      <w:commentRangeStart w:id="6"/>
      <w:r w:rsidRPr="00856885">
        <w:rPr>
          <w:rFonts w:ascii="Arial" w:hAnsi="Arial" w:cs="Arial"/>
          <w:sz w:val="20"/>
          <w:szCs w:val="20"/>
        </w:rPr>
        <w:t>psychology</w:t>
      </w:r>
      <w:commentRangeEnd w:id="6"/>
      <w:r w:rsidRPr="00856885">
        <w:rPr>
          <w:rStyle w:val="CommentReference"/>
          <w:rFonts w:ascii="Arial" w:hAnsi="Arial" w:cs="Arial"/>
        </w:rPr>
        <w:commentReference w:id="6"/>
      </w:r>
      <w:r w:rsidRPr="00856885">
        <w:rPr>
          <w:rFonts w:ascii="Arial" w:hAnsi="Arial" w:cs="Arial"/>
          <w:sz w:val="20"/>
          <w:szCs w:val="20"/>
        </w:rPr>
        <w:t xml:space="preserve">), </w:t>
      </w:r>
      <w:r w:rsidRPr="00856885">
        <w:rPr>
          <w:rFonts w:ascii="Arial" w:hAnsi="Arial" w:cs="Arial"/>
          <w:i/>
          <w:iCs/>
          <w:sz w:val="20"/>
          <w:szCs w:val="20"/>
        </w:rPr>
        <w:t>applicant</w:t>
      </w:r>
      <w:r w:rsidRPr="00856885">
        <w:rPr>
          <w:rFonts w:ascii="Arial" w:hAnsi="Arial" w:cs="Arial"/>
          <w:sz w:val="20"/>
          <w:szCs w:val="20"/>
        </w:rPr>
        <w:t xml:space="preserve"> </w:t>
      </w:r>
      <w:r w:rsidRPr="00856885">
        <w:rPr>
          <w:rFonts w:ascii="Arial" w:hAnsi="Arial" w:cs="Arial"/>
          <w:i/>
          <w:iCs/>
          <w:sz w:val="20"/>
          <w:szCs w:val="20"/>
        </w:rPr>
        <w:t>attraction</w:t>
      </w:r>
      <w:r w:rsidRPr="00856885">
        <w:rPr>
          <w:rFonts w:ascii="Arial" w:hAnsi="Arial" w:cs="Arial"/>
          <w:sz w:val="20"/>
          <w:szCs w:val="20"/>
        </w:rPr>
        <w:t xml:space="preserve"> (HRM), </w:t>
      </w:r>
      <w:r w:rsidRPr="00856885">
        <w:rPr>
          <w:rFonts w:ascii="Arial" w:hAnsi="Arial" w:cs="Arial"/>
          <w:i/>
          <w:iCs/>
          <w:sz w:val="20"/>
          <w:szCs w:val="20"/>
        </w:rPr>
        <w:t>employee</w:t>
      </w:r>
      <w:r w:rsidRPr="00856885">
        <w:rPr>
          <w:rFonts w:ascii="Arial" w:hAnsi="Arial" w:cs="Arial"/>
          <w:sz w:val="20"/>
          <w:szCs w:val="20"/>
        </w:rPr>
        <w:t xml:space="preserve"> </w:t>
      </w:r>
      <w:r w:rsidRPr="00856885">
        <w:rPr>
          <w:rFonts w:ascii="Arial" w:hAnsi="Arial" w:cs="Arial"/>
          <w:i/>
          <w:iCs/>
          <w:sz w:val="20"/>
          <w:szCs w:val="20"/>
        </w:rPr>
        <w:t>wellbeing</w:t>
      </w:r>
      <w:r w:rsidRPr="00856885">
        <w:rPr>
          <w:rFonts w:ascii="Arial" w:hAnsi="Arial" w:cs="Arial"/>
          <w:sz w:val="20"/>
          <w:szCs w:val="20"/>
        </w:rPr>
        <w:t xml:space="preserve"> (HRM) and </w:t>
      </w:r>
      <w:r w:rsidRPr="00856885">
        <w:rPr>
          <w:rFonts w:ascii="Arial" w:hAnsi="Arial" w:cs="Arial"/>
          <w:i/>
          <w:iCs/>
          <w:sz w:val="20"/>
          <w:szCs w:val="20"/>
        </w:rPr>
        <w:t>labour</w:t>
      </w:r>
      <w:r w:rsidRPr="00856885">
        <w:rPr>
          <w:rFonts w:ascii="Arial" w:hAnsi="Arial" w:cs="Arial"/>
          <w:sz w:val="20"/>
          <w:szCs w:val="20"/>
        </w:rPr>
        <w:t xml:space="preserve"> </w:t>
      </w:r>
      <w:r w:rsidRPr="00856885">
        <w:rPr>
          <w:rFonts w:ascii="Arial" w:hAnsi="Arial" w:cs="Arial"/>
          <w:i/>
          <w:iCs/>
          <w:sz w:val="20"/>
          <w:szCs w:val="20"/>
        </w:rPr>
        <w:t>market</w:t>
      </w:r>
      <w:r w:rsidRPr="00856885">
        <w:rPr>
          <w:rFonts w:ascii="Arial" w:hAnsi="Arial" w:cs="Arial"/>
          <w:sz w:val="20"/>
          <w:szCs w:val="20"/>
        </w:rPr>
        <w:t xml:space="preserve"> </w:t>
      </w:r>
      <w:r w:rsidRPr="00856885">
        <w:rPr>
          <w:rFonts w:ascii="Arial" w:hAnsi="Arial" w:cs="Arial"/>
          <w:i/>
          <w:iCs/>
          <w:sz w:val="20"/>
          <w:szCs w:val="20"/>
        </w:rPr>
        <w:t>analysis</w:t>
      </w:r>
      <w:r w:rsidRPr="00856885">
        <w:rPr>
          <w:rFonts w:ascii="Arial" w:hAnsi="Arial" w:cs="Arial"/>
          <w:sz w:val="20"/>
          <w:szCs w:val="20"/>
        </w:rPr>
        <w:t xml:space="preserve"> (game theory). </w:t>
      </w:r>
    </w:p>
    <w:p w14:paraId="7C8977EA" w14:textId="77777777" w:rsidR="00682742" w:rsidRPr="00856885" w:rsidRDefault="00682742" w:rsidP="00FD1908">
      <w:pPr>
        <w:spacing w:after="0" w:line="240" w:lineRule="auto"/>
        <w:contextualSpacing/>
        <w:jc w:val="both"/>
        <w:rPr>
          <w:rFonts w:ascii="Arial" w:hAnsi="Arial" w:cs="Arial"/>
          <w:sz w:val="20"/>
          <w:szCs w:val="20"/>
        </w:rPr>
      </w:pPr>
    </w:p>
    <w:p w14:paraId="1A81D07C" w14:textId="1DA921FC" w:rsidR="00827C78" w:rsidRPr="00856885" w:rsidRDefault="00857765" w:rsidP="00FD1908">
      <w:pPr>
        <w:spacing w:after="0" w:line="240" w:lineRule="auto"/>
        <w:contextualSpacing/>
        <w:jc w:val="both"/>
        <w:rPr>
          <w:rFonts w:ascii="Arial" w:hAnsi="Arial" w:cs="Arial"/>
          <w:sz w:val="20"/>
          <w:szCs w:val="20"/>
        </w:rPr>
      </w:pPr>
      <w:r w:rsidRPr="00856885">
        <w:rPr>
          <w:rFonts w:ascii="Arial" w:hAnsi="Arial" w:cs="Arial"/>
          <w:sz w:val="20"/>
          <w:szCs w:val="20"/>
        </w:rPr>
        <w:t>As I am deeply intrigued by the sort of opportunities available to young and neurodiverse job applicants and how these opportunities are perceived by those who apply, I have chosen a topic that investigates an instance and prevalent gap in the literature on hiring technology and perceptions of website recruitment processes by neurodiverse applicants (Miller and Doyle, 2025). I have devised a set of five hypothesis to outline the direction which I would like the research to follow, and which resulted in the research question I have settled on.</w:t>
      </w:r>
    </w:p>
    <w:p w14:paraId="044AC9D4" w14:textId="0892FEF9" w:rsidR="00827C78" w:rsidRPr="00856885" w:rsidRDefault="003F602D" w:rsidP="00FD1908">
      <w:pPr>
        <w:pStyle w:val="Heading2"/>
        <w:contextualSpacing/>
        <w:jc w:val="both"/>
        <w:rPr>
          <w:rStyle w:val="Strong"/>
          <w:rFonts w:ascii="Arial" w:hAnsi="Arial" w:cs="Arial"/>
          <w:b w:val="0"/>
          <w:bCs w:val="0"/>
          <w:color w:val="auto"/>
        </w:rPr>
      </w:pPr>
      <w:bookmarkStart w:id="7" w:name="_Toc221689878"/>
      <w:r>
        <w:rPr>
          <w:rStyle w:val="Strong"/>
          <w:rFonts w:ascii="Arial" w:hAnsi="Arial" w:cs="Arial"/>
          <w:b w:val="0"/>
          <w:bCs w:val="0"/>
          <w:color w:val="auto"/>
        </w:rPr>
        <w:t>1.</w:t>
      </w:r>
      <w:r w:rsidR="00526086">
        <w:rPr>
          <w:rStyle w:val="Strong"/>
          <w:rFonts w:ascii="Arial" w:hAnsi="Arial" w:cs="Arial"/>
          <w:b w:val="0"/>
          <w:bCs w:val="0"/>
          <w:color w:val="auto"/>
        </w:rPr>
        <w:t>13</w:t>
      </w:r>
      <w:r w:rsidR="009E2038" w:rsidRPr="00856885">
        <w:rPr>
          <w:rStyle w:val="Strong"/>
          <w:rFonts w:ascii="Arial" w:hAnsi="Arial" w:cs="Arial"/>
          <w:b w:val="0"/>
          <w:bCs w:val="0"/>
          <w:color w:val="auto"/>
        </w:rPr>
        <w:t xml:space="preserve"> </w:t>
      </w:r>
      <w:r w:rsidR="00D63491" w:rsidRPr="00856885">
        <w:rPr>
          <w:rStyle w:val="Strong"/>
          <w:rFonts w:ascii="Arial" w:hAnsi="Arial" w:cs="Arial"/>
          <w:b w:val="0"/>
          <w:bCs w:val="0"/>
          <w:color w:val="auto"/>
        </w:rPr>
        <w:t xml:space="preserve">Research </w:t>
      </w:r>
      <w:r w:rsidR="00827C78" w:rsidRPr="00856885">
        <w:rPr>
          <w:rStyle w:val="Strong"/>
          <w:rFonts w:ascii="Arial" w:hAnsi="Arial" w:cs="Arial"/>
          <w:b w:val="0"/>
          <w:bCs w:val="0"/>
          <w:color w:val="auto"/>
        </w:rPr>
        <w:t>Methodology</w:t>
      </w:r>
      <w:bookmarkEnd w:id="7"/>
    </w:p>
    <w:p w14:paraId="1519C2EB" w14:textId="7F66E184" w:rsidR="00682742" w:rsidRPr="00856885" w:rsidRDefault="0033247C" w:rsidP="00FD1908">
      <w:pPr>
        <w:spacing w:after="0" w:line="240" w:lineRule="auto"/>
        <w:contextualSpacing/>
        <w:jc w:val="both"/>
        <w:rPr>
          <w:rFonts w:ascii="Arial" w:hAnsi="Arial" w:cs="Arial"/>
          <w:sz w:val="20"/>
          <w:szCs w:val="20"/>
        </w:rPr>
      </w:pPr>
      <w:r>
        <w:rPr>
          <w:rFonts w:ascii="Arial" w:hAnsi="Arial" w:cs="Arial"/>
          <w:sz w:val="20"/>
          <w:szCs w:val="20"/>
        </w:rPr>
        <w:t xml:space="preserve">From the very outset I </w:t>
      </w:r>
      <w:r w:rsidR="00A24B32" w:rsidRPr="00856885">
        <w:rPr>
          <w:rFonts w:ascii="Arial" w:hAnsi="Arial" w:cs="Arial"/>
          <w:sz w:val="20"/>
          <w:szCs w:val="20"/>
        </w:rPr>
        <w:t>will</w:t>
      </w:r>
      <w:r w:rsidR="00D63491" w:rsidRPr="00856885">
        <w:rPr>
          <w:rFonts w:ascii="Arial" w:hAnsi="Arial" w:cs="Arial"/>
          <w:sz w:val="20"/>
          <w:szCs w:val="20"/>
        </w:rPr>
        <w:t xml:space="preserve"> be</w:t>
      </w:r>
      <w:r w:rsidR="00827C78" w:rsidRPr="00856885">
        <w:rPr>
          <w:rFonts w:ascii="Arial" w:hAnsi="Arial" w:cs="Arial"/>
          <w:sz w:val="20"/>
          <w:szCs w:val="20"/>
        </w:rPr>
        <w:t xml:space="preserve"> aim</w:t>
      </w:r>
      <w:r w:rsidR="00D63491" w:rsidRPr="00856885">
        <w:rPr>
          <w:rFonts w:ascii="Arial" w:hAnsi="Arial" w:cs="Arial"/>
          <w:sz w:val="20"/>
          <w:szCs w:val="20"/>
        </w:rPr>
        <w:t>ing</w:t>
      </w:r>
      <w:r w:rsidR="00827C78" w:rsidRPr="00856885">
        <w:rPr>
          <w:rFonts w:ascii="Arial" w:hAnsi="Arial" w:cs="Arial"/>
          <w:sz w:val="20"/>
          <w:szCs w:val="20"/>
        </w:rPr>
        <w:t xml:space="preserve"> </w:t>
      </w:r>
      <w:r>
        <w:rPr>
          <w:rFonts w:ascii="Arial" w:hAnsi="Arial" w:cs="Arial"/>
          <w:sz w:val="20"/>
          <w:szCs w:val="20"/>
        </w:rPr>
        <w:t xml:space="preserve">to utilise a deductive approach for this </w:t>
      </w:r>
      <w:r w:rsidR="00827C78" w:rsidRPr="00856885">
        <w:rPr>
          <w:rFonts w:ascii="Arial" w:hAnsi="Arial" w:cs="Arial"/>
          <w:sz w:val="20"/>
          <w:szCs w:val="20"/>
        </w:rPr>
        <w:t xml:space="preserve">MSc </w:t>
      </w:r>
      <w:r w:rsidR="00A24B32" w:rsidRPr="00856885">
        <w:rPr>
          <w:rFonts w:ascii="Arial" w:hAnsi="Arial" w:cs="Arial"/>
          <w:sz w:val="20"/>
          <w:szCs w:val="20"/>
        </w:rPr>
        <w:t xml:space="preserve">in HRM </w:t>
      </w:r>
      <w:r w:rsidR="00827C78" w:rsidRPr="00856885">
        <w:rPr>
          <w:rFonts w:ascii="Arial" w:hAnsi="Arial" w:cs="Arial"/>
          <w:sz w:val="20"/>
          <w:szCs w:val="20"/>
        </w:rPr>
        <w:t xml:space="preserve">research study </w:t>
      </w:r>
      <w:r w:rsidR="00A24B32" w:rsidRPr="00856885">
        <w:rPr>
          <w:rFonts w:ascii="Arial" w:hAnsi="Arial" w:cs="Arial"/>
          <w:sz w:val="20"/>
          <w:szCs w:val="20"/>
        </w:rPr>
        <w:t>(</w:t>
      </w:r>
      <w:r w:rsidR="00827C78" w:rsidRPr="00856885">
        <w:rPr>
          <w:rFonts w:ascii="Arial" w:hAnsi="Arial" w:cs="Arial"/>
          <w:sz w:val="20"/>
          <w:szCs w:val="20"/>
        </w:rPr>
        <w:t xml:space="preserve">which </w:t>
      </w:r>
      <w:r>
        <w:rPr>
          <w:rFonts w:ascii="Arial" w:hAnsi="Arial" w:cs="Arial"/>
          <w:sz w:val="20"/>
          <w:szCs w:val="20"/>
        </w:rPr>
        <w:t>incorporates</w:t>
      </w:r>
      <w:r w:rsidR="00D4509E">
        <w:rPr>
          <w:rFonts w:ascii="Arial" w:hAnsi="Arial" w:cs="Arial"/>
          <w:sz w:val="20"/>
          <w:szCs w:val="20"/>
        </w:rPr>
        <w:t xml:space="preserve"> </w:t>
      </w:r>
      <w:r w:rsidR="00827C78" w:rsidRPr="00856885">
        <w:rPr>
          <w:rFonts w:ascii="Arial" w:hAnsi="Arial" w:cs="Arial"/>
          <w:sz w:val="20"/>
          <w:szCs w:val="20"/>
        </w:rPr>
        <w:t>sentiment analysis and a</w:t>
      </w:r>
      <w:r w:rsidR="00D4509E">
        <w:rPr>
          <w:rFonts w:ascii="Arial" w:hAnsi="Arial" w:cs="Arial"/>
          <w:sz w:val="20"/>
          <w:szCs w:val="20"/>
        </w:rPr>
        <w:t>n open-ended questionnaire</w:t>
      </w:r>
      <w:r>
        <w:rPr>
          <w:rFonts w:ascii="Arial" w:hAnsi="Arial" w:cs="Arial"/>
          <w:sz w:val="20"/>
          <w:szCs w:val="20"/>
        </w:rPr>
        <w:t xml:space="preserve"> to answer the question as to how Black neurodiverse candidates can best </w:t>
      </w:r>
      <w:r w:rsidR="00AC5A88">
        <w:rPr>
          <w:rFonts w:ascii="Arial" w:hAnsi="Arial" w:cs="Arial"/>
          <w:sz w:val="20"/>
          <w:szCs w:val="20"/>
        </w:rPr>
        <w:t>be catered for in</w:t>
      </w:r>
      <w:r w:rsidR="00A24B32" w:rsidRPr="00856885">
        <w:rPr>
          <w:rFonts w:ascii="Arial" w:hAnsi="Arial" w:cs="Arial"/>
          <w:sz w:val="20"/>
          <w:szCs w:val="20"/>
        </w:rPr>
        <w:t>)</w:t>
      </w:r>
      <w:r w:rsidR="00D4509E">
        <w:rPr>
          <w:rFonts w:ascii="Arial" w:hAnsi="Arial" w:cs="Arial"/>
          <w:sz w:val="20"/>
          <w:szCs w:val="20"/>
        </w:rPr>
        <w:t xml:space="preserve"> by</w:t>
      </w:r>
      <w:r w:rsidR="00827C78" w:rsidRPr="00856885">
        <w:rPr>
          <w:rFonts w:ascii="Arial" w:hAnsi="Arial" w:cs="Arial"/>
          <w:sz w:val="20"/>
          <w:szCs w:val="20"/>
        </w:rPr>
        <w:t xml:space="preserve"> </w:t>
      </w:r>
      <w:r w:rsidR="00A24B32" w:rsidRPr="00856885">
        <w:rPr>
          <w:rFonts w:ascii="Arial" w:hAnsi="Arial" w:cs="Arial"/>
          <w:sz w:val="20"/>
          <w:szCs w:val="20"/>
        </w:rPr>
        <w:t xml:space="preserve">conducting empirical analysis of a diverse range of datasets including non-sensitive HR data. </w:t>
      </w:r>
      <w:r w:rsidR="00C606F4" w:rsidRPr="00856885">
        <w:rPr>
          <w:rFonts w:ascii="Arial" w:hAnsi="Arial" w:cs="Arial"/>
          <w:sz w:val="20"/>
          <w:szCs w:val="20"/>
        </w:rPr>
        <w:t xml:space="preserve">The </w:t>
      </w:r>
      <w:r w:rsidR="00D63491" w:rsidRPr="00856885">
        <w:rPr>
          <w:rFonts w:ascii="Arial" w:hAnsi="Arial" w:cs="Arial"/>
          <w:sz w:val="20"/>
          <w:szCs w:val="20"/>
        </w:rPr>
        <w:t xml:space="preserve">research </w:t>
      </w:r>
      <w:r w:rsidR="00C606F4" w:rsidRPr="00856885">
        <w:rPr>
          <w:rFonts w:ascii="Arial" w:hAnsi="Arial" w:cs="Arial"/>
          <w:sz w:val="20"/>
          <w:szCs w:val="20"/>
        </w:rPr>
        <w:t>questionnaire is available</w:t>
      </w:r>
      <w:r w:rsidR="00D63491" w:rsidRPr="00856885">
        <w:rPr>
          <w:rFonts w:ascii="Arial" w:hAnsi="Arial" w:cs="Arial"/>
          <w:sz w:val="20"/>
          <w:szCs w:val="20"/>
        </w:rPr>
        <w:t xml:space="preserve"> (in draft)</w:t>
      </w:r>
      <w:r w:rsidR="00C606F4" w:rsidRPr="00856885">
        <w:rPr>
          <w:rFonts w:ascii="Arial" w:hAnsi="Arial" w:cs="Arial"/>
          <w:sz w:val="20"/>
          <w:szCs w:val="20"/>
        </w:rPr>
        <w:t xml:space="preserve"> to view </w:t>
      </w:r>
      <w:hyperlink r:id="rId12" w:history="1">
        <w:r w:rsidR="00C606F4" w:rsidRPr="00856885">
          <w:rPr>
            <w:rStyle w:val="Hyperlink"/>
            <w:rFonts w:ascii="Arial" w:hAnsi="Arial" w:cs="Arial"/>
            <w:sz w:val="20"/>
            <w:szCs w:val="20"/>
          </w:rPr>
          <w:t>here</w:t>
        </w:r>
      </w:hyperlink>
      <w:r w:rsidR="00421A4A" w:rsidRPr="00856885">
        <w:rPr>
          <w:rFonts w:ascii="Arial" w:hAnsi="Arial" w:cs="Arial"/>
          <w:sz w:val="20"/>
          <w:szCs w:val="20"/>
        </w:rPr>
        <w:t xml:space="preserve"> and resumes the research topic where (Miller and Doyle, 2025) </w:t>
      </w:r>
      <w:r w:rsidR="00336A23" w:rsidRPr="00856885">
        <w:rPr>
          <w:rFonts w:ascii="Arial" w:hAnsi="Arial" w:cs="Arial"/>
          <w:sz w:val="20"/>
          <w:szCs w:val="20"/>
        </w:rPr>
        <w:t>ended</w:t>
      </w:r>
      <w:r w:rsidR="00421A4A" w:rsidRPr="00856885">
        <w:rPr>
          <w:rFonts w:ascii="Arial" w:hAnsi="Arial" w:cs="Arial"/>
          <w:sz w:val="20"/>
          <w:szCs w:val="20"/>
        </w:rPr>
        <w:t>, although the topic of discussion has been realigned to include artificial intelligence, the fundamental assertions are the same.</w:t>
      </w:r>
      <w:r w:rsidR="00C606F4" w:rsidRPr="00856885">
        <w:rPr>
          <w:rFonts w:ascii="Arial" w:hAnsi="Arial" w:cs="Arial"/>
          <w:sz w:val="20"/>
          <w:szCs w:val="20"/>
        </w:rPr>
        <w:t xml:space="preserve"> </w:t>
      </w:r>
      <w:r w:rsidR="00857765" w:rsidRPr="00856885">
        <w:rPr>
          <w:rFonts w:ascii="Arial" w:hAnsi="Arial" w:cs="Arial"/>
          <w:sz w:val="20"/>
          <w:szCs w:val="20"/>
        </w:rPr>
        <w:t>Th</w:t>
      </w:r>
      <w:r w:rsidR="00D63491" w:rsidRPr="00856885">
        <w:rPr>
          <w:rFonts w:ascii="Arial" w:hAnsi="Arial" w:cs="Arial"/>
          <w:sz w:val="20"/>
          <w:szCs w:val="20"/>
        </w:rPr>
        <w:t>e following</w:t>
      </w:r>
      <w:r w:rsidR="00857765" w:rsidRPr="00856885">
        <w:rPr>
          <w:rFonts w:ascii="Arial" w:hAnsi="Arial" w:cs="Arial"/>
          <w:sz w:val="20"/>
          <w:szCs w:val="20"/>
        </w:rPr>
        <w:t xml:space="preserve"> hypotheses are subject to supervisory changes and will be honed and amended as and when new information in the literature is discovered, reviewed and internalised. In order, these initial hypotheses read as follows:</w:t>
      </w:r>
    </w:p>
    <w:p w14:paraId="563ED254" w14:textId="77777777" w:rsidR="00857765" w:rsidRPr="00856885" w:rsidRDefault="00857765" w:rsidP="00FD1908">
      <w:pPr>
        <w:spacing w:after="0" w:line="240" w:lineRule="auto"/>
        <w:contextualSpacing/>
        <w:jc w:val="both"/>
        <w:rPr>
          <w:rFonts w:ascii="Arial" w:hAnsi="Arial" w:cs="Arial"/>
          <w:sz w:val="20"/>
          <w:szCs w:val="20"/>
        </w:rPr>
      </w:pPr>
    </w:p>
    <w:p w14:paraId="4317B14A" w14:textId="60698148" w:rsidR="00857765" w:rsidRPr="00856885" w:rsidRDefault="00857765" w:rsidP="00FD1908">
      <w:pPr>
        <w:tabs>
          <w:tab w:val="left" w:pos="8055"/>
        </w:tabs>
        <w:spacing w:after="0" w:line="240" w:lineRule="auto"/>
        <w:contextualSpacing/>
        <w:jc w:val="both"/>
        <w:rPr>
          <w:rFonts w:ascii="Arial" w:hAnsi="Arial" w:cs="Arial"/>
          <w:sz w:val="20"/>
          <w:szCs w:val="20"/>
        </w:rPr>
      </w:pPr>
      <w:r w:rsidRPr="00856885">
        <w:rPr>
          <w:rFonts w:ascii="Arial" w:hAnsi="Arial" w:cs="Arial"/>
          <w:b/>
          <w:bCs/>
          <w:sz w:val="20"/>
          <w:szCs w:val="20"/>
        </w:rPr>
        <w:t>Hypothesis 1:</w:t>
      </w:r>
      <w:r w:rsidRPr="00856885">
        <w:rPr>
          <w:rFonts w:ascii="Arial" w:hAnsi="Arial" w:cs="Arial"/>
          <w:sz w:val="20"/>
          <w:szCs w:val="20"/>
        </w:rPr>
        <w:t xml:space="preserve"> </w:t>
      </w:r>
      <w:r w:rsidR="00172CCC">
        <w:rPr>
          <w:rFonts w:ascii="Arial" w:hAnsi="Arial" w:cs="Arial"/>
          <w:sz w:val="20"/>
          <w:szCs w:val="20"/>
        </w:rPr>
        <w:t xml:space="preserve">Neurodiverse </w:t>
      </w:r>
      <w:r w:rsidR="00731830">
        <w:rPr>
          <w:rFonts w:ascii="Arial" w:hAnsi="Arial" w:cs="Arial"/>
          <w:sz w:val="20"/>
          <w:szCs w:val="20"/>
        </w:rPr>
        <w:t xml:space="preserve">workers </w:t>
      </w:r>
      <w:r w:rsidR="00C30F92">
        <w:rPr>
          <w:rFonts w:ascii="Arial" w:hAnsi="Arial" w:cs="Arial"/>
          <w:sz w:val="20"/>
          <w:szCs w:val="20"/>
        </w:rPr>
        <w:t>apply only to firms who signal intent to accommodate</w:t>
      </w:r>
    </w:p>
    <w:p w14:paraId="7EF93660" w14:textId="2F667B71" w:rsidR="00857765" w:rsidRPr="00856885" w:rsidRDefault="00857765" w:rsidP="00FD1908">
      <w:pPr>
        <w:tabs>
          <w:tab w:val="left" w:pos="8055"/>
        </w:tabs>
        <w:spacing w:after="0" w:line="240" w:lineRule="auto"/>
        <w:contextualSpacing/>
        <w:jc w:val="both"/>
        <w:rPr>
          <w:rFonts w:ascii="Arial" w:hAnsi="Arial" w:cs="Arial"/>
          <w:sz w:val="20"/>
          <w:szCs w:val="20"/>
        </w:rPr>
      </w:pPr>
      <w:r w:rsidRPr="00856885">
        <w:rPr>
          <w:rFonts w:ascii="Arial" w:hAnsi="Arial" w:cs="Arial"/>
          <w:b/>
          <w:bCs/>
          <w:sz w:val="20"/>
          <w:szCs w:val="20"/>
        </w:rPr>
        <w:t>Hypothesis 2:</w:t>
      </w:r>
      <w:r w:rsidRPr="00856885">
        <w:rPr>
          <w:rFonts w:ascii="Arial" w:hAnsi="Arial" w:cs="Arial"/>
          <w:sz w:val="20"/>
          <w:szCs w:val="20"/>
        </w:rPr>
        <w:t xml:space="preserve"> </w:t>
      </w:r>
      <w:r w:rsidR="00731830">
        <w:rPr>
          <w:rFonts w:ascii="Arial" w:hAnsi="Arial" w:cs="Arial"/>
          <w:sz w:val="20"/>
          <w:szCs w:val="20"/>
        </w:rPr>
        <w:t xml:space="preserve">Firms </w:t>
      </w:r>
      <w:r w:rsidR="00C30F92">
        <w:rPr>
          <w:rFonts w:ascii="Arial" w:hAnsi="Arial" w:cs="Arial"/>
          <w:sz w:val="20"/>
          <w:szCs w:val="20"/>
        </w:rPr>
        <w:t xml:space="preserve">choose to allocate resources between </w:t>
      </w:r>
      <w:r w:rsidR="00731830">
        <w:rPr>
          <w:rFonts w:ascii="Arial" w:hAnsi="Arial" w:cs="Arial"/>
          <w:sz w:val="20"/>
          <w:szCs w:val="20"/>
        </w:rPr>
        <w:t xml:space="preserve">signalling </w:t>
      </w:r>
      <w:r w:rsidR="00C30F92">
        <w:rPr>
          <w:rFonts w:ascii="Arial" w:hAnsi="Arial" w:cs="Arial"/>
          <w:sz w:val="20"/>
          <w:szCs w:val="20"/>
        </w:rPr>
        <w:t>neurodiversity and DEI initiatives</w:t>
      </w:r>
    </w:p>
    <w:p w14:paraId="39A8008E" w14:textId="50C70D67" w:rsidR="00857765" w:rsidRPr="00856885" w:rsidRDefault="00857765" w:rsidP="00FD1908">
      <w:pPr>
        <w:tabs>
          <w:tab w:val="left" w:pos="8055"/>
        </w:tabs>
        <w:spacing w:after="0" w:line="240" w:lineRule="auto"/>
        <w:contextualSpacing/>
        <w:jc w:val="both"/>
        <w:rPr>
          <w:rFonts w:ascii="Arial" w:hAnsi="Arial" w:cs="Arial"/>
          <w:sz w:val="20"/>
          <w:szCs w:val="20"/>
        </w:rPr>
      </w:pPr>
      <w:r w:rsidRPr="00856885">
        <w:rPr>
          <w:rFonts w:ascii="Arial" w:hAnsi="Arial" w:cs="Arial"/>
          <w:b/>
          <w:bCs/>
          <w:sz w:val="20"/>
          <w:szCs w:val="20"/>
        </w:rPr>
        <w:t xml:space="preserve">Hypothesis 3: </w:t>
      </w:r>
      <w:r w:rsidRPr="00856885">
        <w:rPr>
          <w:rFonts w:ascii="Arial" w:hAnsi="Arial" w:cs="Arial"/>
          <w:sz w:val="20"/>
          <w:szCs w:val="20"/>
        </w:rPr>
        <w:t xml:space="preserve">Firms </w:t>
      </w:r>
      <w:r w:rsidR="00731830">
        <w:rPr>
          <w:rFonts w:ascii="Arial" w:hAnsi="Arial" w:cs="Arial"/>
          <w:sz w:val="20"/>
          <w:szCs w:val="20"/>
        </w:rPr>
        <w:t>signalling</w:t>
      </w:r>
      <w:r w:rsidRPr="00856885">
        <w:rPr>
          <w:rFonts w:ascii="Arial" w:hAnsi="Arial" w:cs="Arial"/>
          <w:sz w:val="20"/>
          <w:szCs w:val="20"/>
        </w:rPr>
        <w:t xml:space="preserve"> higher </w:t>
      </w:r>
      <w:r w:rsidR="00C30F92">
        <w:rPr>
          <w:rFonts w:ascii="Arial" w:hAnsi="Arial" w:cs="Arial"/>
          <w:sz w:val="20"/>
          <w:szCs w:val="20"/>
        </w:rPr>
        <w:t xml:space="preserve">average wages tend </w:t>
      </w:r>
      <w:r w:rsidR="00B20703">
        <w:rPr>
          <w:rFonts w:ascii="Arial" w:hAnsi="Arial" w:cs="Arial"/>
          <w:sz w:val="20"/>
          <w:szCs w:val="20"/>
        </w:rPr>
        <w:t>to be less neuroinclusive</w:t>
      </w:r>
      <w:r w:rsidR="00731830">
        <w:rPr>
          <w:rFonts w:ascii="Arial" w:hAnsi="Arial" w:cs="Arial"/>
          <w:sz w:val="20"/>
          <w:szCs w:val="20"/>
        </w:rPr>
        <w:t xml:space="preserve"> relatively</w:t>
      </w:r>
    </w:p>
    <w:p w14:paraId="51884457" w14:textId="748E5B3C" w:rsidR="00857765" w:rsidRPr="00856885" w:rsidRDefault="00857765" w:rsidP="00FD1908">
      <w:pPr>
        <w:tabs>
          <w:tab w:val="left" w:pos="8055"/>
        </w:tabs>
        <w:spacing w:after="0" w:line="240" w:lineRule="auto"/>
        <w:contextualSpacing/>
        <w:jc w:val="both"/>
        <w:rPr>
          <w:rFonts w:ascii="Arial" w:hAnsi="Arial" w:cs="Arial"/>
          <w:sz w:val="20"/>
          <w:szCs w:val="20"/>
        </w:rPr>
      </w:pPr>
      <w:r w:rsidRPr="00856885">
        <w:rPr>
          <w:rFonts w:ascii="Arial" w:hAnsi="Arial" w:cs="Arial"/>
          <w:b/>
          <w:bCs/>
          <w:sz w:val="20"/>
          <w:szCs w:val="20"/>
        </w:rPr>
        <w:t xml:space="preserve">Hypothesis </w:t>
      </w:r>
      <w:r w:rsidR="007878FE">
        <w:rPr>
          <w:rFonts w:ascii="Arial" w:hAnsi="Arial" w:cs="Arial"/>
          <w:b/>
          <w:bCs/>
          <w:sz w:val="20"/>
          <w:szCs w:val="20"/>
        </w:rPr>
        <w:t>4</w:t>
      </w:r>
      <w:r w:rsidRPr="00856885">
        <w:rPr>
          <w:rFonts w:ascii="Arial" w:hAnsi="Arial" w:cs="Arial"/>
          <w:b/>
          <w:bCs/>
          <w:sz w:val="20"/>
          <w:szCs w:val="20"/>
        </w:rPr>
        <w:t>:</w:t>
      </w:r>
      <w:r w:rsidRPr="00856885">
        <w:rPr>
          <w:rFonts w:ascii="Arial" w:hAnsi="Arial" w:cs="Arial"/>
          <w:sz w:val="20"/>
          <w:szCs w:val="20"/>
        </w:rPr>
        <w:t xml:space="preserve"> Firms </w:t>
      </w:r>
      <w:r w:rsidR="00B20703">
        <w:rPr>
          <w:rFonts w:ascii="Arial" w:hAnsi="Arial" w:cs="Arial"/>
          <w:sz w:val="20"/>
          <w:szCs w:val="20"/>
        </w:rPr>
        <w:t>harnessing the power of AI can</w:t>
      </w:r>
      <w:r w:rsidR="00731830">
        <w:rPr>
          <w:rFonts w:ascii="Arial" w:hAnsi="Arial" w:cs="Arial"/>
          <w:sz w:val="20"/>
          <w:szCs w:val="20"/>
        </w:rPr>
        <w:t xml:space="preserve"> achieve high wages be optimally neuroinclusive</w:t>
      </w:r>
    </w:p>
    <w:p w14:paraId="73B2AFB8" w14:textId="77777777" w:rsidR="00857765" w:rsidRPr="00856885" w:rsidRDefault="00857765" w:rsidP="00FD1908">
      <w:pPr>
        <w:spacing w:after="0" w:line="240" w:lineRule="auto"/>
        <w:contextualSpacing/>
        <w:jc w:val="both"/>
        <w:rPr>
          <w:rFonts w:ascii="Arial" w:hAnsi="Arial" w:cs="Arial"/>
          <w:sz w:val="20"/>
          <w:szCs w:val="20"/>
        </w:rPr>
      </w:pPr>
    </w:p>
    <w:p w14:paraId="768C8243" w14:textId="42D7DE10" w:rsidR="00857765" w:rsidRPr="00856885" w:rsidRDefault="00857765" w:rsidP="007878FE">
      <w:pPr>
        <w:spacing w:after="120" w:line="240" w:lineRule="auto"/>
        <w:contextualSpacing/>
        <w:mirrorIndents/>
        <w:jc w:val="both"/>
        <w:rPr>
          <w:rFonts w:ascii="Arial" w:hAnsi="Arial" w:cs="Arial"/>
          <w:b/>
          <w:bCs/>
          <w:sz w:val="20"/>
          <w:szCs w:val="20"/>
        </w:rPr>
      </w:pPr>
      <w:r w:rsidRPr="00856885">
        <w:rPr>
          <w:rFonts w:ascii="Arial" w:hAnsi="Arial" w:cs="Arial"/>
          <w:sz w:val="20"/>
          <w:szCs w:val="20"/>
        </w:rPr>
        <w:t xml:space="preserve">These hypotheses refer to the research designed by Chang and Chin (2018) in their paper on online ratings and signalling and act as a starting point for further hypotheses. The theories which underpin this interdisciplinary topic can be traced back from its applied influences in HRM to what Guest (2021) refers to as </w:t>
      </w:r>
      <w:r w:rsidRPr="00856885">
        <w:rPr>
          <w:rFonts w:ascii="Arial" w:hAnsi="Arial" w:cs="Arial"/>
          <w:sz w:val="20"/>
          <w:szCs w:val="20"/>
          <w:u w:val="single"/>
        </w:rPr>
        <w:t>attribution theory</w:t>
      </w:r>
      <w:r w:rsidRPr="00856885">
        <w:rPr>
          <w:rFonts w:ascii="Arial" w:hAnsi="Arial" w:cs="Arial"/>
          <w:sz w:val="20"/>
          <w:szCs w:val="20"/>
        </w:rPr>
        <w:t xml:space="preserve"> – the theory of psychology which explains how behaviour is understood as a consequence of one’s environment. I will aim to investigate how signalling (Spence, 1973) affects situational attribution theory, and how it is thereby relevant to </w:t>
      </w:r>
      <w:r w:rsidRPr="00856885">
        <w:rPr>
          <w:rFonts w:ascii="Arial" w:hAnsi="Arial" w:cs="Arial"/>
          <w:sz w:val="20"/>
          <w:szCs w:val="20"/>
          <w:u w:val="single"/>
        </w:rPr>
        <w:t>applicant attraction</w:t>
      </w:r>
      <w:r w:rsidRPr="00856885">
        <w:rPr>
          <w:rFonts w:ascii="Arial" w:hAnsi="Arial" w:cs="Arial"/>
          <w:sz w:val="20"/>
          <w:szCs w:val="20"/>
        </w:rPr>
        <w:t xml:space="preserve"> of neurodiverse candidates (Celani and Singh, 2011).</w:t>
      </w:r>
    </w:p>
    <w:p w14:paraId="5227E875" w14:textId="0C20D22A" w:rsidR="00302A65" w:rsidRPr="00856885" w:rsidRDefault="00302A65" w:rsidP="00302A65">
      <w:pPr>
        <w:pStyle w:val="Heading2"/>
        <w:contextualSpacing/>
        <w:jc w:val="both"/>
        <w:rPr>
          <w:rStyle w:val="Strong"/>
          <w:rFonts w:ascii="Arial" w:hAnsi="Arial" w:cs="Arial"/>
          <w:b w:val="0"/>
          <w:bCs w:val="0"/>
          <w:color w:val="auto"/>
        </w:rPr>
      </w:pPr>
      <w:bookmarkStart w:id="8" w:name="_Toc215736436"/>
      <w:bookmarkStart w:id="9" w:name="_Toc221689879"/>
      <w:r>
        <w:rPr>
          <w:rStyle w:val="Strong"/>
          <w:rFonts w:ascii="Arial" w:hAnsi="Arial" w:cs="Arial"/>
          <w:b w:val="0"/>
          <w:bCs w:val="0"/>
          <w:color w:val="auto"/>
        </w:rPr>
        <w:lastRenderedPageBreak/>
        <w:t>1.13.1</w:t>
      </w:r>
      <w:r w:rsidRPr="00856885">
        <w:rPr>
          <w:rStyle w:val="Strong"/>
          <w:rFonts w:ascii="Arial" w:hAnsi="Arial" w:cs="Arial"/>
          <w:b w:val="0"/>
          <w:bCs w:val="0"/>
          <w:color w:val="auto"/>
        </w:rPr>
        <w:t xml:space="preserve"> </w:t>
      </w:r>
      <w:r>
        <w:rPr>
          <w:rStyle w:val="Strong"/>
          <w:rFonts w:ascii="Arial" w:hAnsi="Arial" w:cs="Arial"/>
          <w:b w:val="0"/>
          <w:bCs w:val="0"/>
          <w:color w:val="auto"/>
        </w:rPr>
        <w:t>Data Sources</w:t>
      </w:r>
      <w:bookmarkEnd w:id="9"/>
    </w:p>
    <w:p w14:paraId="54B4947A" w14:textId="77777777" w:rsidR="004516CA" w:rsidRPr="004516CA" w:rsidRDefault="004516CA" w:rsidP="004516CA">
      <w:pPr>
        <w:spacing w:line="240" w:lineRule="auto"/>
        <w:contextualSpacing/>
        <w:jc w:val="both"/>
        <w:rPr>
          <w:rFonts w:ascii="Arial" w:hAnsi="Arial" w:cs="Arial"/>
          <w:sz w:val="20"/>
          <w:szCs w:val="20"/>
        </w:rPr>
      </w:pPr>
      <w:r w:rsidRPr="004516CA">
        <w:rPr>
          <w:rFonts w:ascii="Arial" w:hAnsi="Arial" w:cs="Arial"/>
          <w:sz w:val="20"/>
          <w:szCs w:val="20"/>
        </w:rPr>
        <w:t>Data sources for this project will use data from Understanding Society (UKHLS), the Life Opportunities Survey (Waves 1-3); and the OECD Employment &amp; Labour Market Statistics (each dataset from 2010-2015).</w:t>
      </w:r>
    </w:p>
    <w:p w14:paraId="2EB0E749" w14:textId="77777777" w:rsidR="004516CA" w:rsidRPr="004516CA" w:rsidRDefault="004516CA" w:rsidP="004516CA">
      <w:pPr>
        <w:spacing w:line="240" w:lineRule="auto"/>
        <w:contextualSpacing/>
        <w:jc w:val="both"/>
        <w:rPr>
          <w:rFonts w:ascii="Arial" w:hAnsi="Arial" w:cs="Arial"/>
          <w:sz w:val="20"/>
          <w:szCs w:val="20"/>
        </w:rPr>
      </w:pPr>
    </w:p>
    <w:p w14:paraId="53A5A2A0" w14:textId="3DB5E8F3" w:rsidR="004516CA" w:rsidRPr="004516CA" w:rsidRDefault="002510F5" w:rsidP="004516CA">
      <w:pPr>
        <w:spacing w:line="240" w:lineRule="auto"/>
        <w:contextualSpacing/>
        <w:jc w:val="both"/>
        <w:rPr>
          <w:rFonts w:ascii="Arial" w:hAnsi="Arial" w:cs="Arial"/>
          <w:sz w:val="20"/>
          <w:szCs w:val="20"/>
        </w:rPr>
      </w:pPr>
      <w:r>
        <w:rPr>
          <w:rFonts w:ascii="Arial" w:hAnsi="Arial" w:cs="Arial"/>
          <w:sz w:val="20"/>
          <w:szCs w:val="20"/>
        </w:rPr>
        <w:t>Selected</w:t>
      </w:r>
      <w:r w:rsidR="004516CA" w:rsidRPr="004516CA">
        <w:rPr>
          <w:rFonts w:ascii="Arial" w:hAnsi="Arial" w:cs="Arial"/>
          <w:sz w:val="20"/>
          <w:szCs w:val="20"/>
        </w:rPr>
        <w:t xml:space="preserve"> variables: ‘jbatt’ which is a </w:t>
      </w:r>
      <w:r w:rsidR="00A32414">
        <w:rPr>
          <w:rFonts w:ascii="Arial" w:hAnsi="Arial" w:cs="Arial"/>
          <w:sz w:val="20"/>
          <w:szCs w:val="20"/>
        </w:rPr>
        <w:t xml:space="preserve">variable </w:t>
      </w:r>
      <w:r w:rsidR="004516CA" w:rsidRPr="004516CA">
        <w:rPr>
          <w:rFonts w:ascii="Arial" w:hAnsi="Arial" w:cs="Arial"/>
          <w:sz w:val="20"/>
          <w:szCs w:val="20"/>
        </w:rPr>
        <w:t xml:space="preserve">proxy </w:t>
      </w:r>
      <w:r w:rsidR="00A32414">
        <w:rPr>
          <w:rFonts w:ascii="Arial" w:hAnsi="Arial" w:cs="Arial"/>
          <w:sz w:val="20"/>
          <w:szCs w:val="20"/>
        </w:rPr>
        <w:t>representing</w:t>
      </w:r>
      <w:r w:rsidR="004516CA" w:rsidRPr="004516CA">
        <w:rPr>
          <w:rFonts w:ascii="Arial" w:hAnsi="Arial" w:cs="Arial"/>
          <w:sz w:val="20"/>
          <w:szCs w:val="20"/>
        </w:rPr>
        <w:t xml:space="preserve"> the </w:t>
      </w:r>
      <w:r w:rsidR="00A32414">
        <w:rPr>
          <w:rFonts w:ascii="Arial" w:hAnsi="Arial" w:cs="Arial"/>
          <w:sz w:val="20"/>
          <w:szCs w:val="20"/>
        </w:rPr>
        <w:t xml:space="preserve">survey response concerning the question about the </w:t>
      </w:r>
      <w:r w:rsidR="004516CA" w:rsidRPr="004516CA">
        <w:rPr>
          <w:rFonts w:ascii="Arial" w:hAnsi="Arial" w:cs="Arial"/>
          <w:sz w:val="20"/>
          <w:szCs w:val="20"/>
        </w:rPr>
        <w:t xml:space="preserve">main attraction of one’s current job, ‘jwbs2_dv’ which is a job-related depression scale, and finally a variable proxy for ‘social contract’ which is derived from the Life Opportunities Survey, where the </w:t>
      </w:r>
      <w:r w:rsidR="00A32414">
        <w:rPr>
          <w:rFonts w:ascii="Arial" w:hAnsi="Arial" w:cs="Arial"/>
          <w:sz w:val="20"/>
          <w:szCs w:val="20"/>
        </w:rPr>
        <w:t>respondent identifies if they</w:t>
      </w:r>
      <w:r w:rsidR="004516CA" w:rsidRPr="004516CA">
        <w:rPr>
          <w:rFonts w:ascii="Arial" w:hAnsi="Arial" w:cs="Arial"/>
          <w:sz w:val="20"/>
          <w:szCs w:val="20"/>
        </w:rPr>
        <w:t xml:space="preserve"> ha</w:t>
      </w:r>
      <w:r w:rsidR="00A32414">
        <w:rPr>
          <w:rFonts w:ascii="Arial" w:hAnsi="Arial" w:cs="Arial"/>
          <w:sz w:val="20"/>
          <w:szCs w:val="20"/>
        </w:rPr>
        <w:t>ve</w:t>
      </w:r>
      <w:r w:rsidR="004516CA" w:rsidRPr="004516CA">
        <w:rPr>
          <w:rFonts w:ascii="Arial" w:hAnsi="Arial" w:cs="Arial"/>
          <w:sz w:val="20"/>
          <w:szCs w:val="20"/>
        </w:rPr>
        <w:t xml:space="preserve"> a health condition, impairment or other illness (this is </w:t>
      </w:r>
      <w:r w:rsidR="00A32414">
        <w:rPr>
          <w:rFonts w:ascii="Arial" w:hAnsi="Arial" w:cs="Arial"/>
          <w:sz w:val="20"/>
          <w:szCs w:val="20"/>
        </w:rPr>
        <w:t xml:space="preserve">part of </w:t>
      </w:r>
      <w:r w:rsidR="004516CA" w:rsidRPr="004516CA">
        <w:rPr>
          <w:rFonts w:ascii="Arial" w:hAnsi="Arial" w:cs="Arial"/>
          <w:sz w:val="20"/>
          <w:szCs w:val="20"/>
        </w:rPr>
        <w:t>a longitudinal dataset).</w:t>
      </w:r>
    </w:p>
    <w:p w14:paraId="145CBC6E" w14:textId="77777777" w:rsidR="004516CA" w:rsidRPr="004516CA" w:rsidRDefault="004516CA" w:rsidP="004516CA">
      <w:pPr>
        <w:contextualSpacing/>
        <w:jc w:val="both"/>
        <w:rPr>
          <w:rFonts w:ascii="Arial" w:hAnsi="Arial" w:cs="Arial"/>
          <w:sz w:val="20"/>
          <w:szCs w:val="20"/>
        </w:rPr>
      </w:pPr>
    </w:p>
    <w:tbl>
      <w:tblPr>
        <w:tblStyle w:val="TableGrid"/>
        <w:tblW w:w="0" w:type="auto"/>
        <w:tblLook w:val="04A0" w:firstRow="1" w:lastRow="0" w:firstColumn="1" w:lastColumn="0" w:noHBand="0" w:noVBand="1"/>
      </w:tblPr>
      <w:tblGrid>
        <w:gridCol w:w="4508"/>
        <w:gridCol w:w="4508"/>
      </w:tblGrid>
      <w:tr w:rsidR="004516CA" w:rsidRPr="004516CA" w14:paraId="17031090" w14:textId="77777777" w:rsidTr="005632A4">
        <w:tc>
          <w:tcPr>
            <w:tcW w:w="4508" w:type="dxa"/>
          </w:tcPr>
          <w:p w14:paraId="44B57571" w14:textId="77777777" w:rsidR="004516CA" w:rsidRPr="004516CA" w:rsidRDefault="004516CA" w:rsidP="005632A4">
            <w:pPr>
              <w:contextualSpacing/>
              <w:jc w:val="both"/>
              <w:rPr>
                <w:rFonts w:ascii="Arial" w:hAnsi="Arial" w:cs="Arial"/>
                <w:b/>
                <w:bCs/>
                <w:sz w:val="20"/>
                <w:szCs w:val="20"/>
              </w:rPr>
            </w:pPr>
            <w:r w:rsidRPr="004516CA">
              <w:rPr>
                <w:rFonts w:ascii="Arial" w:hAnsi="Arial" w:cs="Arial"/>
                <w:b/>
                <w:bCs/>
                <w:sz w:val="20"/>
                <w:szCs w:val="20"/>
              </w:rPr>
              <w:t>Dependent Variable</w:t>
            </w:r>
          </w:p>
        </w:tc>
        <w:tc>
          <w:tcPr>
            <w:tcW w:w="4508" w:type="dxa"/>
          </w:tcPr>
          <w:p w14:paraId="006753B6" w14:textId="77777777" w:rsidR="004516CA" w:rsidRPr="004516CA" w:rsidRDefault="004516CA" w:rsidP="005632A4">
            <w:pPr>
              <w:contextualSpacing/>
              <w:jc w:val="both"/>
              <w:rPr>
                <w:rFonts w:ascii="Arial" w:hAnsi="Arial" w:cs="Arial"/>
                <w:b/>
                <w:bCs/>
                <w:sz w:val="20"/>
                <w:szCs w:val="20"/>
              </w:rPr>
            </w:pPr>
            <w:r w:rsidRPr="004516CA">
              <w:rPr>
                <w:rFonts w:ascii="Arial" w:hAnsi="Arial" w:cs="Arial"/>
                <w:b/>
                <w:bCs/>
                <w:sz w:val="20"/>
                <w:szCs w:val="20"/>
              </w:rPr>
              <w:t>Representation</w:t>
            </w:r>
          </w:p>
        </w:tc>
      </w:tr>
      <w:tr w:rsidR="004516CA" w:rsidRPr="004516CA" w14:paraId="7857C265" w14:textId="77777777" w:rsidTr="005632A4">
        <w:tc>
          <w:tcPr>
            <w:tcW w:w="4508" w:type="dxa"/>
          </w:tcPr>
          <w:p w14:paraId="6B9F1491"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Main attraction of current job</w:t>
            </w:r>
          </w:p>
        </w:tc>
        <w:tc>
          <w:tcPr>
            <w:tcW w:w="4508" w:type="dxa"/>
          </w:tcPr>
          <w:p w14:paraId="50E4E5FC"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‘J’</w:t>
            </w:r>
          </w:p>
        </w:tc>
      </w:tr>
      <w:tr w:rsidR="004516CA" w:rsidRPr="004516CA" w14:paraId="790E3AD4" w14:textId="77777777" w:rsidTr="005632A4">
        <w:tc>
          <w:tcPr>
            <w:tcW w:w="4508" w:type="dxa"/>
          </w:tcPr>
          <w:p w14:paraId="59C99254"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Job-related Depression scale</w:t>
            </w:r>
          </w:p>
        </w:tc>
        <w:tc>
          <w:tcPr>
            <w:tcW w:w="4508" w:type="dxa"/>
          </w:tcPr>
          <w:p w14:paraId="24FF8140" w14:textId="66564E86" w:rsidR="004516CA" w:rsidRPr="004516CA" w:rsidRDefault="002510F5" w:rsidP="005632A4">
            <w:pPr>
              <w:contextualSpacing/>
              <w:jc w:val="both"/>
              <w:rPr>
                <w:rFonts w:ascii="Arial" w:hAnsi="Arial" w:cs="Arial"/>
                <w:sz w:val="20"/>
                <w:szCs w:val="20"/>
              </w:rPr>
            </w:pPr>
            <w:r>
              <w:rPr>
                <w:rFonts w:ascii="Arial" w:hAnsi="Arial" w:cs="Arial"/>
                <w:sz w:val="20"/>
                <w:szCs w:val="20"/>
              </w:rPr>
              <w:t>(</w:t>
            </w:r>
            <w:r w:rsidR="004516CA" w:rsidRPr="004516CA">
              <w:rPr>
                <w:rFonts w:ascii="Arial" w:hAnsi="Arial" w:cs="Arial"/>
                <w:sz w:val="20"/>
                <w:szCs w:val="20"/>
              </w:rPr>
              <w:t xml:space="preserve">1 </w:t>
            </w:r>
            <w:r>
              <w:rPr>
                <w:rFonts w:ascii="Arial" w:hAnsi="Arial" w:cs="Arial"/>
                <w:sz w:val="20"/>
                <w:szCs w:val="20"/>
              </w:rPr>
              <w:t>–</w:t>
            </w:r>
            <w:r w:rsidR="004516CA" w:rsidRPr="004516CA">
              <w:rPr>
                <w:rFonts w:ascii="Arial" w:hAnsi="Arial" w:cs="Arial"/>
                <w:sz w:val="20"/>
                <w:szCs w:val="20"/>
              </w:rPr>
              <w:t xml:space="preserve"> D</w:t>
            </w:r>
            <w:r>
              <w:rPr>
                <w:rFonts w:ascii="Arial" w:hAnsi="Arial" w:cs="Arial"/>
                <w:sz w:val="20"/>
                <w:szCs w:val="20"/>
              </w:rPr>
              <w:t>)</w:t>
            </w:r>
          </w:p>
        </w:tc>
      </w:tr>
      <w:tr w:rsidR="004516CA" w:rsidRPr="004516CA" w14:paraId="01D215D0" w14:textId="77777777" w:rsidTr="005632A4">
        <w:tc>
          <w:tcPr>
            <w:tcW w:w="4508" w:type="dxa"/>
          </w:tcPr>
          <w:p w14:paraId="31F3DB44"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Social contract (health condition)</w:t>
            </w:r>
          </w:p>
        </w:tc>
        <w:tc>
          <w:tcPr>
            <w:tcW w:w="4508" w:type="dxa"/>
          </w:tcPr>
          <w:p w14:paraId="732F8A1B"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‘S’</w:t>
            </w:r>
          </w:p>
        </w:tc>
      </w:tr>
    </w:tbl>
    <w:p w14:paraId="739B8488" w14:textId="77777777" w:rsidR="004516CA" w:rsidRPr="004516CA" w:rsidRDefault="004516CA" w:rsidP="004516CA">
      <w:pPr>
        <w:contextualSpacing/>
        <w:jc w:val="both"/>
        <w:rPr>
          <w:rFonts w:ascii="Arial" w:hAnsi="Arial" w:cs="Arial"/>
          <w:sz w:val="20"/>
          <w:szCs w:val="20"/>
        </w:rPr>
      </w:pPr>
    </w:p>
    <w:p w14:paraId="3038498C" w14:textId="25DB18EE" w:rsidR="004516CA" w:rsidRPr="004516CA" w:rsidRDefault="002510F5" w:rsidP="004516CA">
      <w:pPr>
        <w:spacing w:line="240" w:lineRule="auto"/>
        <w:contextualSpacing/>
        <w:jc w:val="both"/>
        <w:rPr>
          <w:rFonts w:ascii="Arial" w:hAnsi="Arial" w:cs="Arial"/>
          <w:sz w:val="20"/>
          <w:szCs w:val="20"/>
        </w:rPr>
      </w:pPr>
      <w:r>
        <w:rPr>
          <w:rFonts w:ascii="Arial" w:hAnsi="Arial" w:cs="Arial"/>
          <w:sz w:val="20"/>
          <w:szCs w:val="20"/>
        </w:rPr>
        <w:t>Other selected</w:t>
      </w:r>
      <w:r w:rsidR="004516CA" w:rsidRPr="004516CA">
        <w:rPr>
          <w:rFonts w:ascii="Arial" w:hAnsi="Arial" w:cs="Arial"/>
          <w:sz w:val="20"/>
          <w:szCs w:val="20"/>
        </w:rPr>
        <w:t xml:space="preserve"> variables: We assume the employer observes productivity of current workers, profitability of their business unit, and thereafter sets its offered wage above the market wage as this is a proven method of ensuring the avoidance of workers who are likely to shirk or who signal low productivity levels (Shapiro and Stiglitz).</w:t>
      </w:r>
    </w:p>
    <w:p w14:paraId="7A6A5F3D" w14:textId="77777777" w:rsidR="004516CA" w:rsidRPr="004516CA" w:rsidRDefault="004516CA" w:rsidP="004516CA">
      <w:pPr>
        <w:contextualSpacing/>
        <w:jc w:val="both"/>
        <w:rPr>
          <w:rFonts w:ascii="Arial" w:hAnsi="Arial" w:cs="Arial"/>
          <w:sz w:val="20"/>
          <w:szCs w:val="20"/>
        </w:rPr>
      </w:pPr>
    </w:p>
    <w:tbl>
      <w:tblPr>
        <w:tblStyle w:val="TableGrid"/>
        <w:tblW w:w="0" w:type="auto"/>
        <w:tblLook w:val="04A0" w:firstRow="1" w:lastRow="0" w:firstColumn="1" w:lastColumn="0" w:noHBand="0" w:noVBand="1"/>
      </w:tblPr>
      <w:tblGrid>
        <w:gridCol w:w="4508"/>
        <w:gridCol w:w="4508"/>
      </w:tblGrid>
      <w:tr w:rsidR="004516CA" w:rsidRPr="004516CA" w14:paraId="16ED031B" w14:textId="77777777" w:rsidTr="005632A4">
        <w:tc>
          <w:tcPr>
            <w:tcW w:w="4508" w:type="dxa"/>
          </w:tcPr>
          <w:p w14:paraId="5DD4B021" w14:textId="77777777" w:rsidR="004516CA" w:rsidRPr="004516CA" w:rsidRDefault="004516CA" w:rsidP="005632A4">
            <w:pPr>
              <w:contextualSpacing/>
              <w:jc w:val="both"/>
              <w:rPr>
                <w:rFonts w:ascii="Arial" w:hAnsi="Arial" w:cs="Arial"/>
                <w:b/>
                <w:bCs/>
                <w:sz w:val="20"/>
                <w:szCs w:val="20"/>
              </w:rPr>
            </w:pPr>
            <w:r w:rsidRPr="004516CA">
              <w:rPr>
                <w:rFonts w:ascii="Arial" w:hAnsi="Arial" w:cs="Arial"/>
                <w:b/>
                <w:bCs/>
                <w:sz w:val="20"/>
                <w:szCs w:val="20"/>
              </w:rPr>
              <w:t>Dependent Variable</w:t>
            </w:r>
          </w:p>
        </w:tc>
        <w:tc>
          <w:tcPr>
            <w:tcW w:w="4508" w:type="dxa"/>
          </w:tcPr>
          <w:p w14:paraId="4375BD53" w14:textId="77777777" w:rsidR="004516CA" w:rsidRPr="004516CA" w:rsidRDefault="004516CA" w:rsidP="005632A4">
            <w:pPr>
              <w:contextualSpacing/>
              <w:jc w:val="both"/>
              <w:rPr>
                <w:rFonts w:ascii="Arial" w:hAnsi="Arial" w:cs="Arial"/>
                <w:b/>
                <w:bCs/>
                <w:sz w:val="20"/>
                <w:szCs w:val="20"/>
              </w:rPr>
            </w:pPr>
            <w:r w:rsidRPr="004516CA">
              <w:rPr>
                <w:rFonts w:ascii="Arial" w:hAnsi="Arial" w:cs="Arial"/>
                <w:b/>
                <w:bCs/>
                <w:sz w:val="20"/>
                <w:szCs w:val="20"/>
              </w:rPr>
              <w:t>Representation</w:t>
            </w:r>
          </w:p>
        </w:tc>
      </w:tr>
      <w:tr w:rsidR="004516CA" w:rsidRPr="004516CA" w14:paraId="5B15C628" w14:textId="77777777" w:rsidTr="005632A4">
        <w:tc>
          <w:tcPr>
            <w:tcW w:w="4508" w:type="dxa"/>
          </w:tcPr>
          <w:p w14:paraId="1D9CD025"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Productivity signalled by new worker</w:t>
            </w:r>
          </w:p>
        </w:tc>
        <w:tc>
          <w:tcPr>
            <w:tcW w:w="4508" w:type="dxa"/>
          </w:tcPr>
          <w:p w14:paraId="23E9CACC"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U*</w:t>
            </w:r>
          </w:p>
        </w:tc>
      </w:tr>
      <w:tr w:rsidR="004516CA" w:rsidRPr="004516CA" w14:paraId="72C88455" w14:textId="77777777" w:rsidTr="005632A4">
        <w:tc>
          <w:tcPr>
            <w:tcW w:w="4508" w:type="dxa"/>
          </w:tcPr>
          <w:p w14:paraId="6D5FC266"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Profitability of the business</w:t>
            </w:r>
          </w:p>
        </w:tc>
        <w:tc>
          <w:tcPr>
            <w:tcW w:w="4508" w:type="dxa"/>
          </w:tcPr>
          <w:p w14:paraId="0DB1A30B"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Simply ‘H’ or (P*Q)</w:t>
            </w:r>
          </w:p>
        </w:tc>
      </w:tr>
      <w:tr w:rsidR="004516CA" w:rsidRPr="004516CA" w14:paraId="6E66D51D" w14:textId="77777777" w:rsidTr="005632A4">
        <w:tc>
          <w:tcPr>
            <w:tcW w:w="4508" w:type="dxa"/>
          </w:tcPr>
          <w:p w14:paraId="11899895"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Shirking likelihood</w:t>
            </w:r>
          </w:p>
        </w:tc>
        <w:tc>
          <w:tcPr>
            <w:tcW w:w="4508" w:type="dxa"/>
          </w:tcPr>
          <w:p w14:paraId="66AF4E97"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(1 - U)</w:t>
            </w:r>
          </w:p>
        </w:tc>
      </w:tr>
      <w:tr w:rsidR="004516CA" w:rsidRPr="004516CA" w14:paraId="6E89BAFC" w14:textId="77777777" w:rsidTr="005632A4">
        <w:tc>
          <w:tcPr>
            <w:tcW w:w="4508" w:type="dxa"/>
          </w:tcPr>
          <w:p w14:paraId="7A0AA6B4"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Above market wage level</w:t>
            </w:r>
          </w:p>
        </w:tc>
        <w:tc>
          <w:tcPr>
            <w:tcW w:w="4508" w:type="dxa"/>
          </w:tcPr>
          <w:p w14:paraId="05AA3A42" w14:textId="77777777" w:rsidR="004516CA" w:rsidRPr="004516CA" w:rsidRDefault="004516CA" w:rsidP="005632A4">
            <w:pPr>
              <w:contextualSpacing/>
              <w:jc w:val="both"/>
              <w:rPr>
                <w:rFonts w:ascii="Arial" w:hAnsi="Arial" w:cs="Arial"/>
                <w:sz w:val="20"/>
                <w:szCs w:val="20"/>
              </w:rPr>
            </w:pPr>
            <w:r w:rsidRPr="004516CA">
              <w:rPr>
                <w:rFonts w:ascii="Arial" w:hAnsi="Arial" w:cs="Arial"/>
                <w:sz w:val="20"/>
                <w:szCs w:val="20"/>
              </w:rPr>
              <w:t>1+ W x (H) / U</w:t>
            </w:r>
          </w:p>
        </w:tc>
      </w:tr>
    </w:tbl>
    <w:p w14:paraId="076E381C" w14:textId="7E603F64" w:rsidR="00857765" w:rsidRPr="00856885" w:rsidRDefault="003F602D" w:rsidP="00FD1908">
      <w:pPr>
        <w:pStyle w:val="Heading2"/>
        <w:contextualSpacing/>
        <w:jc w:val="both"/>
        <w:rPr>
          <w:rFonts w:ascii="Arial" w:hAnsi="Arial" w:cs="Arial"/>
          <w:color w:val="auto"/>
        </w:rPr>
      </w:pPr>
      <w:bookmarkStart w:id="10" w:name="_Toc221689880"/>
      <w:r>
        <w:rPr>
          <w:rStyle w:val="Strong"/>
          <w:rFonts w:ascii="Arial" w:hAnsi="Arial" w:cs="Arial"/>
          <w:b w:val="0"/>
          <w:bCs w:val="0"/>
          <w:color w:val="auto"/>
        </w:rPr>
        <w:t>1.</w:t>
      </w:r>
      <w:r w:rsidR="00526086">
        <w:rPr>
          <w:rStyle w:val="Strong"/>
          <w:rFonts w:ascii="Arial" w:hAnsi="Arial" w:cs="Arial"/>
          <w:b w:val="0"/>
          <w:bCs w:val="0"/>
          <w:color w:val="auto"/>
        </w:rPr>
        <w:t>14</w:t>
      </w:r>
      <w:r w:rsidR="009E2038" w:rsidRPr="00856885">
        <w:rPr>
          <w:rStyle w:val="Strong"/>
          <w:rFonts w:ascii="Arial" w:hAnsi="Arial" w:cs="Arial"/>
          <w:b w:val="0"/>
          <w:bCs w:val="0"/>
          <w:color w:val="auto"/>
        </w:rPr>
        <w:t xml:space="preserve"> </w:t>
      </w:r>
      <w:bookmarkEnd w:id="8"/>
      <w:r w:rsidR="00B341DE" w:rsidRPr="00856885">
        <w:rPr>
          <w:rStyle w:val="Strong"/>
          <w:rFonts w:ascii="Arial" w:hAnsi="Arial" w:cs="Arial"/>
          <w:b w:val="0"/>
          <w:bCs w:val="0"/>
          <w:color w:val="auto"/>
        </w:rPr>
        <w:t>The Topic’s Importance to the Literature</w:t>
      </w:r>
      <w:bookmarkEnd w:id="10"/>
    </w:p>
    <w:p w14:paraId="2A6B2FB6" w14:textId="77777777" w:rsidR="00857765" w:rsidRPr="00856885" w:rsidRDefault="00857765" w:rsidP="00FD1908">
      <w:pPr>
        <w:spacing w:after="0" w:line="240" w:lineRule="auto"/>
        <w:contextualSpacing/>
        <w:jc w:val="both"/>
        <w:rPr>
          <w:rFonts w:ascii="Arial" w:hAnsi="Arial" w:cs="Arial"/>
          <w:sz w:val="20"/>
          <w:szCs w:val="20"/>
        </w:rPr>
      </w:pPr>
      <w:r w:rsidRPr="00856885">
        <w:rPr>
          <w:rFonts w:ascii="Arial" w:hAnsi="Arial" w:cs="Arial"/>
          <w:sz w:val="20"/>
          <w:szCs w:val="20"/>
        </w:rPr>
        <w:t xml:space="preserve">The importance of this research topic cannot be </w:t>
      </w:r>
      <w:commentRangeStart w:id="11"/>
      <w:r w:rsidRPr="00856885">
        <w:rPr>
          <w:rFonts w:ascii="Arial" w:hAnsi="Arial" w:cs="Arial"/>
          <w:sz w:val="20"/>
          <w:szCs w:val="20"/>
        </w:rPr>
        <w:t>understated</w:t>
      </w:r>
      <w:commentRangeEnd w:id="11"/>
      <w:r w:rsidRPr="00856885">
        <w:rPr>
          <w:rStyle w:val="CommentReference"/>
          <w:rFonts w:ascii="Arial" w:hAnsi="Arial" w:cs="Arial"/>
        </w:rPr>
        <w:commentReference w:id="11"/>
      </w:r>
      <w:r w:rsidRPr="00856885">
        <w:rPr>
          <w:rFonts w:ascii="Arial" w:hAnsi="Arial" w:cs="Arial"/>
          <w:sz w:val="20"/>
          <w:szCs w:val="20"/>
        </w:rPr>
        <w:t xml:space="preserve">. Specifically, the topic is important because it seeks to enquire into how diverse job applicants perceive their roles in the organization </w:t>
      </w:r>
      <w:r w:rsidRPr="00856885">
        <w:rPr>
          <w:rFonts w:ascii="Arial" w:hAnsi="Arial" w:cs="Arial"/>
          <w:i/>
          <w:iCs/>
          <w:sz w:val="20"/>
          <w:szCs w:val="20"/>
          <w:u w:val="single"/>
        </w:rPr>
        <w:t>prior to</w:t>
      </w:r>
      <w:r w:rsidRPr="00856885">
        <w:rPr>
          <w:rFonts w:ascii="Arial" w:hAnsi="Arial" w:cs="Arial"/>
          <w:sz w:val="20"/>
          <w:szCs w:val="20"/>
        </w:rPr>
        <w:t xml:space="preserve"> being onboarded as employees (in other words, it asks how </w:t>
      </w:r>
      <w:r w:rsidRPr="00856885">
        <w:rPr>
          <w:rFonts w:ascii="Arial" w:hAnsi="Arial" w:cs="Arial"/>
          <w:i/>
          <w:iCs/>
          <w:sz w:val="20"/>
          <w:szCs w:val="20"/>
        </w:rPr>
        <w:t>neuro</w:t>
      </w:r>
      <w:r w:rsidRPr="00856885">
        <w:rPr>
          <w:rFonts w:ascii="Arial" w:hAnsi="Arial" w:cs="Arial"/>
          <w:sz w:val="20"/>
          <w:szCs w:val="20"/>
        </w:rPr>
        <w:t xml:space="preserve">diverse applicants interact as job candidates) through the proxy of website recruiting activities. The seminal applied instance of this research topic is the online ratings and HRM signalling paper pioneered by Chang and Chin (2018) who test evidence to investigate the hypothesis that three things are likely to occur prior to onboarding: </w:t>
      </w:r>
    </w:p>
    <w:p w14:paraId="6D123307" w14:textId="77777777" w:rsidR="00857765" w:rsidRPr="00856885" w:rsidRDefault="00857765" w:rsidP="00FD1908">
      <w:pPr>
        <w:spacing w:after="0" w:line="240" w:lineRule="auto"/>
        <w:contextualSpacing/>
        <w:jc w:val="both"/>
        <w:rPr>
          <w:rFonts w:ascii="Arial" w:hAnsi="Arial" w:cs="Arial"/>
          <w:sz w:val="20"/>
          <w:szCs w:val="20"/>
        </w:rPr>
      </w:pPr>
    </w:p>
    <w:p w14:paraId="6E3C928B" w14:textId="77777777" w:rsidR="00857765" w:rsidRPr="00856885" w:rsidRDefault="00857765" w:rsidP="00FD1908">
      <w:pPr>
        <w:pStyle w:val="ListParagraph"/>
        <w:numPr>
          <w:ilvl w:val="0"/>
          <w:numId w:val="2"/>
        </w:numPr>
        <w:spacing w:after="0" w:line="240" w:lineRule="auto"/>
        <w:jc w:val="both"/>
        <w:rPr>
          <w:rFonts w:ascii="Arial" w:hAnsi="Arial" w:cs="Arial"/>
          <w:sz w:val="20"/>
          <w:szCs w:val="20"/>
        </w:rPr>
      </w:pPr>
      <w:r w:rsidRPr="00856885">
        <w:rPr>
          <w:rFonts w:ascii="Arial" w:hAnsi="Arial" w:cs="Arial"/>
          <w:sz w:val="20"/>
          <w:szCs w:val="20"/>
        </w:rPr>
        <w:t>A high-commitment HRM strategy is pursued and that firms conduct recruitment via a website</w:t>
      </w:r>
    </w:p>
    <w:p w14:paraId="24CEDA34" w14:textId="77777777" w:rsidR="00857765" w:rsidRPr="00856885" w:rsidRDefault="00857765" w:rsidP="00FD1908">
      <w:pPr>
        <w:pStyle w:val="ListParagraph"/>
        <w:numPr>
          <w:ilvl w:val="0"/>
          <w:numId w:val="2"/>
        </w:numPr>
        <w:spacing w:after="0" w:line="240" w:lineRule="auto"/>
        <w:jc w:val="both"/>
        <w:rPr>
          <w:rFonts w:ascii="Arial" w:hAnsi="Arial" w:cs="Arial"/>
          <w:sz w:val="20"/>
          <w:szCs w:val="20"/>
        </w:rPr>
      </w:pPr>
      <w:r w:rsidRPr="00856885">
        <w:rPr>
          <w:rFonts w:ascii="Arial" w:hAnsi="Arial" w:cs="Arial"/>
          <w:sz w:val="20"/>
          <w:szCs w:val="20"/>
        </w:rPr>
        <w:t>The firm may initiate a signal to the receiver via this website about its high-commitment HRM strategy</w:t>
      </w:r>
    </w:p>
    <w:p w14:paraId="2E95D289" w14:textId="77777777" w:rsidR="00857765" w:rsidRPr="00856885" w:rsidRDefault="00857765" w:rsidP="00FD1908">
      <w:pPr>
        <w:pStyle w:val="ListParagraph"/>
        <w:numPr>
          <w:ilvl w:val="0"/>
          <w:numId w:val="2"/>
        </w:numPr>
        <w:spacing w:after="0" w:line="240" w:lineRule="auto"/>
        <w:jc w:val="both"/>
        <w:rPr>
          <w:rFonts w:ascii="Arial" w:hAnsi="Arial" w:cs="Arial"/>
          <w:sz w:val="20"/>
          <w:szCs w:val="20"/>
        </w:rPr>
      </w:pPr>
      <w:r w:rsidRPr="00856885">
        <w:rPr>
          <w:rFonts w:ascii="Arial" w:hAnsi="Arial" w:cs="Arial"/>
          <w:sz w:val="20"/>
          <w:szCs w:val="20"/>
        </w:rPr>
        <w:t xml:space="preserve">This signal initiates an effect on the employees’ online ratings. </w:t>
      </w:r>
    </w:p>
    <w:p w14:paraId="44BA9CD9" w14:textId="77777777" w:rsidR="00857765" w:rsidRPr="00856885" w:rsidRDefault="00857765" w:rsidP="00FD1908">
      <w:pPr>
        <w:spacing w:after="0" w:line="240" w:lineRule="auto"/>
        <w:jc w:val="both"/>
        <w:rPr>
          <w:rFonts w:ascii="Arial" w:hAnsi="Arial" w:cs="Arial"/>
          <w:sz w:val="20"/>
          <w:szCs w:val="20"/>
        </w:rPr>
      </w:pPr>
    </w:p>
    <w:p w14:paraId="46200AD2" w14:textId="77777777" w:rsidR="00857765" w:rsidRPr="00856885" w:rsidRDefault="00857765" w:rsidP="00FD1908">
      <w:pPr>
        <w:spacing w:after="0" w:line="240" w:lineRule="auto"/>
        <w:jc w:val="both"/>
        <w:rPr>
          <w:rFonts w:ascii="Arial" w:hAnsi="Arial" w:cs="Arial"/>
          <w:sz w:val="20"/>
          <w:szCs w:val="20"/>
        </w:rPr>
      </w:pPr>
      <w:r w:rsidRPr="00856885">
        <w:rPr>
          <w:rFonts w:ascii="Arial" w:hAnsi="Arial" w:cs="Arial"/>
          <w:sz w:val="20"/>
          <w:szCs w:val="20"/>
        </w:rPr>
        <w:t>As such, the authors (Chang and Chin, 2018) argue for five important hypotheses which form the starting point for this study:</w:t>
      </w:r>
    </w:p>
    <w:p w14:paraId="564BF9E6" w14:textId="77777777" w:rsidR="00857765" w:rsidRPr="00856885" w:rsidRDefault="00857765" w:rsidP="00FD1908">
      <w:pPr>
        <w:spacing w:after="0" w:line="240" w:lineRule="auto"/>
        <w:contextualSpacing/>
        <w:jc w:val="both"/>
        <w:rPr>
          <w:rFonts w:ascii="Arial" w:hAnsi="Arial" w:cs="Arial"/>
          <w:sz w:val="20"/>
          <w:szCs w:val="20"/>
        </w:rPr>
      </w:pPr>
    </w:p>
    <w:p w14:paraId="3BBEBDB4" w14:textId="77777777" w:rsidR="00857765" w:rsidRPr="00856885" w:rsidRDefault="00857765" w:rsidP="00FD1908">
      <w:pPr>
        <w:pStyle w:val="ListParagraph"/>
        <w:numPr>
          <w:ilvl w:val="0"/>
          <w:numId w:val="1"/>
        </w:numPr>
        <w:spacing w:after="0" w:line="240" w:lineRule="auto"/>
        <w:jc w:val="both"/>
        <w:rPr>
          <w:rFonts w:ascii="Arial" w:hAnsi="Arial" w:cs="Arial"/>
          <w:sz w:val="20"/>
          <w:szCs w:val="20"/>
        </w:rPr>
      </w:pPr>
      <w:r w:rsidRPr="00856885">
        <w:rPr>
          <w:rFonts w:ascii="Arial" w:hAnsi="Arial" w:cs="Arial"/>
          <w:sz w:val="20"/>
          <w:szCs w:val="20"/>
        </w:rPr>
        <w:t>Firms with more high-commitment HRM will signal more HRM information on websites</w:t>
      </w:r>
    </w:p>
    <w:p w14:paraId="1F80715E" w14:textId="77777777" w:rsidR="00857765" w:rsidRPr="00856885" w:rsidRDefault="00857765" w:rsidP="00FD1908">
      <w:pPr>
        <w:pStyle w:val="ListParagraph"/>
        <w:numPr>
          <w:ilvl w:val="0"/>
          <w:numId w:val="1"/>
        </w:numPr>
        <w:spacing w:after="0" w:line="240" w:lineRule="auto"/>
        <w:jc w:val="both"/>
        <w:rPr>
          <w:rFonts w:ascii="Arial" w:hAnsi="Arial" w:cs="Arial"/>
          <w:sz w:val="20"/>
          <w:szCs w:val="20"/>
        </w:rPr>
      </w:pPr>
      <w:r w:rsidRPr="00856885">
        <w:rPr>
          <w:rFonts w:ascii="Arial" w:hAnsi="Arial" w:cs="Arial"/>
          <w:sz w:val="20"/>
          <w:szCs w:val="20"/>
        </w:rPr>
        <w:t>Firms signalling more HRM information on websites will experience a trend of more applications</w:t>
      </w:r>
    </w:p>
    <w:p w14:paraId="1D89E7DC" w14:textId="77777777" w:rsidR="00857765" w:rsidRPr="00856885" w:rsidRDefault="00857765" w:rsidP="00FD1908">
      <w:pPr>
        <w:pStyle w:val="ListParagraph"/>
        <w:numPr>
          <w:ilvl w:val="0"/>
          <w:numId w:val="1"/>
        </w:numPr>
        <w:spacing w:after="0" w:line="240" w:lineRule="auto"/>
        <w:jc w:val="both"/>
        <w:rPr>
          <w:rFonts w:ascii="Arial" w:hAnsi="Arial" w:cs="Arial"/>
          <w:sz w:val="20"/>
          <w:szCs w:val="20"/>
        </w:rPr>
      </w:pPr>
      <w:r w:rsidRPr="00856885">
        <w:rPr>
          <w:rFonts w:ascii="Arial" w:hAnsi="Arial" w:cs="Arial"/>
          <w:sz w:val="20"/>
          <w:szCs w:val="20"/>
        </w:rPr>
        <w:t>Firms’ signalling of HRM information on websites fully mediates the effect of the firms’ commitment HRM on recruitment</w:t>
      </w:r>
    </w:p>
    <w:p w14:paraId="4E90AC0D" w14:textId="77777777" w:rsidR="00857765" w:rsidRPr="00856885" w:rsidRDefault="00857765" w:rsidP="00FD1908">
      <w:pPr>
        <w:pStyle w:val="ListParagraph"/>
        <w:numPr>
          <w:ilvl w:val="0"/>
          <w:numId w:val="1"/>
        </w:numPr>
        <w:spacing w:after="0" w:line="240" w:lineRule="auto"/>
        <w:jc w:val="both"/>
        <w:rPr>
          <w:rFonts w:ascii="Arial" w:hAnsi="Arial" w:cs="Arial"/>
          <w:sz w:val="20"/>
          <w:szCs w:val="20"/>
        </w:rPr>
      </w:pPr>
      <w:r w:rsidRPr="00856885">
        <w:rPr>
          <w:rFonts w:ascii="Arial" w:hAnsi="Arial" w:cs="Arial"/>
          <w:sz w:val="20"/>
          <w:szCs w:val="20"/>
        </w:rPr>
        <w:t xml:space="preserve">Firms’ </w:t>
      </w:r>
      <w:r w:rsidRPr="00856885">
        <w:rPr>
          <w:rFonts w:ascii="Arial" w:hAnsi="Arial" w:cs="Arial"/>
          <w:i/>
          <w:iCs/>
          <w:sz w:val="20"/>
          <w:szCs w:val="20"/>
          <w:u w:val="single"/>
        </w:rPr>
        <w:t>actual</w:t>
      </w:r>
      <w:r w:rsidRPr="00856885">
        <w:rPr>
          <w:rFonts w:ascii="Arial" w:hAnsi="Arial" w:cs="Arial"/>
          <w:sz w:val="20"/>
          <w:szCs w:val="20"/>
        </w:rPr>
        <w:t xml:space="preserve"> HRM influences employees after experience outcomes such that firms’ commitment HRM will increase online ratings</w:t>
      </w:r>
    </w:p>
    <w:p w14:paraId="1F25535B" w14:textId="77777777" w:rsidR="00857765" w:rsidRPr="00856885" w:rsidRDefault="00857765" w:rsidP="00FD1908">
      <w:pPr>
        <w:pStyle w:val="ListParagraph"/>
        <w:numPr>
          <w:ilvl w:val="0"/>
          <w:numId w:val="1"/>
        </w:numPr>
        <w:spacing w:after="0" w:line="240" w:lineRule="auto"/>
        <w:jc w:val="both"/>
        <w:rPr>
          <w:rFonts w:ascii="Arial" w:hAnsi="Arial" w:cs="Arial"/>
          <w:sz w:val="20"/>
          <w:szCs w:val="20"/>
        </w:rPr>
      </w:pPr>
      <w:r w:rsidRPr="00856885">
        <w:rPr>
          <w:rFonts w:ascii="Arial" w:hAnsi="Arial" w:cs="Arial"/>
          <w:sz w:val="20"/>
          <w:szCs w:val="20"/>
        </w:rPr>
        <w:t>Firms’ signalling of HRM will not increase an employees’ online ratings if the effect of commitment HRM (on recruitment) is controlled</w:t>
      </w:r>
    </w:p>
    <w:p w14:paraId="75FB7B5C" w14:textId="77777777" w:rsidR="00857765" w:rsidRPr="00856885" w:rsidRDefault="00857765" w:rsidP="00FD1908">
      <w:pPr>
        <w:spacing w:after="0" w:line="240" w:lineRule="auto"/>
        <w:jc w:val="both"/>
        <w:rPr>
          <w:rFonts w:ascii="Arial" w:hAnsi="Arial" w:cs="Arial"/>
          <w:sz w:val="20"/>
          <w:szCs w:val="20"/>
        </w:rPr>
      </w:pPr>
    </w:p>
    <w:p w14:paraId="4BB86631" w14:textId="77777777" w:rsidR="00857765" w:rsidRPr="00856885" w:rsidRDefault="00857765" w:rsidP="00FD1908">
      <w:pPr>
        <w:spacing w:after="0" w:line="240" w:lineRule="auto"/>
        <w:jc w:val="both"/>
        <w:rPr>
          <w:rFonts w:ascii="Arial" w:hAnsi="Arial" w:cs="Arial"/>
          <w:sz w:val="20"/>
          <w:szCs w:val="20"/>
        </w:rPr>
      </w:pPr>
      <w:r w:rsidRPr="00856885">
        <w:rPr>
          <w:rFonts w:ascii="Arial" w:hAnsi="Arial" w:cs="Arial"/>
          <w:sz w:val="20"/>
          <w:szCs w:val="20"/>
        </w:rPr>
        <w:t>My research will aim to extend a gap on this topic by focusing on firm expenditure, capabilities and resources, asking a question not currently addressed by the literature on signalling – how these factors affect competitive advantage given the specific context of attribution theory (Guest, 2021). As such, there are at least three forms of data will be required to accomplish the task of addressing the question:</w:t>
      </w:r>
    </w:p>
    <w:p w14:paraId="7C3543AF" w14:textId="77777777" w:rsidR="00857765" w:rsidRPr="00856885" w:rsidRDefault="00857765" w:rsidP="00FD1908">
      <w:pPr>
        <w:spacing w:after="0" w:line="240" w:lineRule="auto"/>
        <w:jc w:val="both"/>
        <w:rPr>
          <w:rFonts w:ascii="Arial" w:hAnsi="Arial" w:cs="Arial"/>
          <w:sz w:val="20"/>
          <w:szCs w:val="20"/>
        </w:rPr>
      </w:pPr>
    </w:p>
    <w:p w14:paraId="22728145" w14:textId="77777777" w:rsidR="00857765" w:rsidRPr="00856885" w:rsidRDefault="00857765" w:rsidP="00FD1908">
      <w:pPr>
        <w:pStyle w:val="ListParagraph"/>
        <w:numPr>
          <w:ilvl w:val="0"/>
          <w:numId w:val="3"/>
        </w:numPr>
        <w:spacing w:after="0" w:line="240" w:lineRule="auto"/>
        <w:jc w:val="both"/>
        <w:rPr>
          <w:rStyle w:val="Strong"/>
          <w:rFonts w:ascii="Arial" w:hAnsi="Arial" w:cs="Arial"/>
          <w:b w:val="0"/>
          <w:bCs w:val="0"/>
          <w:sz w:val="20"/>
          <w:szCs w:val="20"/>
        </w:rPr>
      </w:pPr>
      <w:r w:rsidRPr="00856885">
        <w:rPr>
          <w:rStyle w:val="Strong"/>
          <w:rFonts w:ascii="Arial" w:hAnsi="Arial" w:cs="Arial"/>
          <w:b w:val="0"/>
          <w:bCs w:val="0"/>
          <w:sz w:val="20"/>
          <w:szCs w:val="20"/>
        </w:rPr>
        <w:lastRenderedPageBreak/>
        <w:t>Data on HRM signals from recruitment websites and publicly available announcements</w:t>
      </w:r>
    </w:p>
    <w:p w14:paraId="1DD5EEBD" w14:textId="77777777" w:rsidR="00857765" w:rsidRPr="00856885" w:rsidRDefault="00857765" w:rsidP="00FD1908">
      <w:pPr>
        <w:pStyle w:val="ListParagraph"/>
        <w:numPr>
          <w:ilvl w:val="0"/>
          <w:numId w:val="3"/>
        </w:numPr>
        <w:spacing w:after="0" w:line="240" w:lineRule="auto"/>
        <w:jc w:val="both"/>
        <w:rPr>
          <w:rStyle w:val="Strong"/>
          <w:rFonts w:ascii="Arial" w:hAnsi="Arial" w:cs="Arial"/>
          <w:b w:val="0"/>
          <w:bCs w:val="0"/>
          <w:sz w:val="20"/>
          <w:szCs w:val="20"/>
        </w:rPr>
      </w:pPr>
      <w:r w:rsidRPr="00856885">
        <w:rPr>
          <w:rStyle w:val="Strong"/>
          <w:rFonts w:ascii="Arial" w:hAnsi="Arial" w:cs="Arial"/>
          <w:b w:val="0"/>
          <w:bCs w:val="0"/>
          <w:sz w:val="20"/>
          <w:szCs w:val="20"/>
        </w:rPr>
        <w:t>Data drawn from surveys on how neurodiverse applicants perceive signals on recruitment websites</w:t>
      </w:r>
    </w:p>
    <w:p w14:paraId="333484C1" w14:textId="77777777" w:rsidR="00857765" w:rsidRPr="00856885" w:rsidRDefault="00857765" w:rsidP="00FD1908">
      <w:pPr>
        <w:pStyle w:val="ListParagraph"/>
        <w:numPr>
          <w:ilvl w:val="0"/>
          <w:numId w:val="3"/>
        </w:numPr>
        <w:spacing w:after="0" w:line="240" w:lineRule="auto"/>
        <w:jc w:val="both"/>
        <w:rPr>
          <w:rStyle w:val="Strong"/>
          <w:rFonts w:ascii="Arial" w:hAnsi="Arial" w:cs="Arial"/>
          <w:b w:val="0"/>
          <w:bCs w:val="0"/>
          <w:sz w:val="20"/>
          <w:szCs w:val="20"/>
        </w:rPr>
      </w:pPr>
      <w:r w:rsidRPr="00856885">
        <w:rPr>
          <w:rStyle w:val="Strong"/>
          <w:rFonts w:ascii="Arial" w:hAnsi="Arial" w:cs="Arial"/>
          <w:b w:val="0"/>
          <w:bCs w:val="0"/>
          <w:sz w:val="20"/>
          <w:szCs w:val="20"/>
        </w:rPr>
        <w:t xml:space="preserve">Data on how firms spend on recruitment </w:t>
      </w:r>
      <w:commentRangeStart w:id="12"/>
      <w:commentRangeStart w:id="13"/>
      <w:commentRangeStart w:id="14"/>
      <w:r w:rsidRPr="00856885">
        <w:rPr>
          <w:rStyle w:val="Strong"/>
          <w:rFonts w:ascii="Arial" w:hAnsi="Arial" w:cs="Arial"/>
          <w:b w:val="0"/>
          <w:bCs w:val="0"/>
          <w:sz w:val="20"/>
          <w:szCs w:val="20"/>
        </w:rPr>
        <w:t>websites</w:t>
      </w:r>
      <w:commentRangeEnd w:id="12"/>
      <w:r w:rsidRPr="00856885">
        <w:rPr>
          <w:rStyle w:val="CommentReference"/>
          <w:rFonts w:ascii="Arial" w:hAnsi="Arial" w:cs="Arial"/>
        </w:rPr>
        <w:commentReference w:id="12"/>
      </w:r>
      <w:commentRangeEnd w:id="13"/>
      <w:r w:rsidRPr="00856885">
        <w:rPr>
          <w:rStyle w:val="CommentReference"/>
          <w:rFonts w:ascii="Arial" w:hAnsi="Arial" w:cs="Arial"/>
        </w:rPr>
        <w:commentReference w:id="13"/>
      </w:r>
      <w:commentRangeEnd w:id="14"/>
      <w:r w:rsidRPr="00856885">
        <w:rPr>
          <w:rStyle w:val="CommentReference"/>
          <w:rFonts w:ascii="Arial" w:hAnsi="Arial" w:cs="Arial"/>
        </w:rPr>
        <w:commentReference w:id="14"/>
      </w:r>
    </w:p>
    <w:p w14:paraId="00D5AD85" w14:textId="3E6CCAC5" w:rsidR="00857765" w:rsidRPr="00856885" w:rsidRDefault="003F602D" w:rsidP="00FD1908">
      <w:pPr>
        <w:pStyle w:val="Heading2"/>
        <w:contextualSpacing/>
        <w:jc w:val="both"/>
        <w:rPr>
          <w:rStyle w:val="Strong"/>
          <w:rFonts w:ascii="Arial" w:hAnsi="Arial" w:cs="Arial"/>
          <w:b w:val="0"/>
          <w:bCs w:val="0"/>
          <w:color w:val="auto"/>
        </w:rPr>
      </w:pPr>
      <w:bookmarkStart w:id="15" w:name="_Toc215736437"/>
      <w:bookmarkStart w:id="16" w:name="_Toc221689881"/>
      <w:r>
        <w:rPr>
          <w:rFonts w:ascii="Arial" w:hAnsi="Arial" w:cs="Arial"/>
          <w:color w:val="auto"/>
        </w:rPr>
        <w:t>1.</w:t>
      </w:r>
      <w:r w:rsidR="00526086">
        <w:rPr>
          <w:rFonts w:ascii="Arial" w:hAnsi="Arial" w:cs="Arial"/>
          <w:color w:val="auto"/>
        </w:rPr>
        <w:t>15</w:t>
      </w:r>
      <w:r w:rsidR="009E2038" w:rsidRPr="00856885">
        <w:rPr>
          <w:rFonts w:ascii="Arial" w:hAnsi="Arial" w:cs="Arial"/>
          <w:color w:val="auto"/>
        </w:rPr>
        <w:t xml:space="preserve"> </w:t>
      </w:r>
      <w:r w:rsidR="00827C78" w:rsidRPr="00856885">
        <w:rPr>
          <w:rFonts w:ascii="Arial" w:hAnsi="Arial" w:cs="Arial"/>
          <w:color w:val="auto"/>
        </w:rPr>
        <w:t xml:space="preserve">Timeline </w:t>
      </w:r>
      <w:r w:rsidR="00201BF5" w:rsidRPr="00856885">
        <w:rPr>
          <w:rFonts w:ascii="Arial" w:hAnsi="Arial" w:cs="Arial"/>
          <w:color w:val="auto"/>
        </w:rPr>
        <w:t xml:space="preserve">for Completion </w:t>
      </w:r>
      <w:r w:rsidR="00827C78" w:rsidRPr="00856885">
        <w:rPr>
          <w:rFonts w:ascii="Arial" w:hAnsi="Arial" w:cs="Arial"/>
          <w:color w:val="auto"/>
        </w:rPr>
        <w:t xml:space="preserve">and </w:t>
      </w:r>
      <w:r w:rsidR="00857765" w:rsidRPr="00856885">
        <w:rPr>
          <w:rFonts w:ascii="Arial" w:hAnsi="Arial" w:cs="Arial"/>
          <w:color w:val="auto"/>
        </w:rPr>
        <w:t>Next Steps</w:t>
      </w:r>
      <w:bookmarkEnd w:id="15"/>
      <w:bookmarkEnd w:id="16"/>
    </w:p>
    <w:p w14:paraId="206E6CC8" w14:textId="13EEFEDE" w:rsidR="00857765" w:rsidRPr="00856885" w:rsidRDefault="00857765" w:rsidP="00FD1908">
      <w:pPr>
        <w:spacing w:after="0" w:line="240" w:lineRule="auto"/>
        <w:jc w:val="both"/>
        <w:rPr>
          <w:rStyle w:val="Strong"/>
          <w:rFonts w:ascii="Arial" w:hAnsi="Arial" w:cs="Arial"/>
          <w:b w:val="0"/>
          <w:bCs w:val="0"/>
          <w:sz w:val="20"/>
          <w:szCs w:val="20"/>
        </w:rPr>
      </w:pPr>
      <w:r w:rsidRPr="00856885">
        <w:rPr>
          <w:rStyle w:val="Strong"/>
          <w:rFonts w:ascii="Arial" w:hAnsi="Arial" w:cs="Arial"/>
          <w:sz w:val="20"/>
          <w:szCs w:val="20"/>
        </w:rPr>
        <w:t>Out of scope:</w:t>
      </w:r>
      <w:r w:rsidRPr="00856885">
        <w:rPr>
          <w:rStyle w:val="Strong"/>
          <w:rFonts w:ascii="Arial" w:hAnsi="Arial" w:cs="Arial"/>
          <w:b w:val="0"/>
          <w:bCs w:val="0"/>
          <w:sz w:val="20"/>
          <w:szCs w:val="20"/>
        </w:rPr>
        <w:t xml:space="preserve"> </w:t>
      </w:r>
      <w:r w:rsidR="00203CE8" w:rsidRPr="00856885">
        <w:rPr>
          <w:rStyle w:val="Strong"/>
          <w:rFonts w:ascii="Arial" w:hAnsi="Arial" w:cs="Arial"/>
          <w:b w:val="0"/>
          <w:bCs w:val="0"/>
          <w:sz w:val="20"/>
          <w:szCs w:val="20"/>
        </w:rPr>
        <w:t>I will be conducting a literature review for B894</w:t>
      </w:r>
      <w:r w:rsidR="00827C78" w:rsidRPr="00856885">
        <w:rPr>
          <w:rStyle w:val="Strong"/>
          <w:rFonts w:ascii="Arial" w:hAnsi="Arial" w:cs="Arial"/>
          <w:b w:val="0"/>
          <w:bCs w:val="0"/>
          <w:sz w:val="20"/>
          <w:szCs w:val="20"/>
        </w:rPr>
        <w:t xml:space="preserve"> which will be completed in February 2026</w:t>
      </w:r>
      <w:r w:rsidRPr="00856885">
        <w:rPr>
          <w:rStyle w:val="Strong"/>
          <w:rFonts w:ascii="Arial" w:hAnsi="Arial" w:cs="Arial"/>
          <w:b w:val="0"/>
          <w:bCs w:val="0"/>
          <w:sz w:val="20"/>
          <w:szCs w:val="20"/>
        </w:rPr>
        <w:t xml:space="preserve">, I do not intend to look at any sort of data or make any requests for data access until ethical approval has been given for my </w:t>
      </w:r>
      <w:r w:rsidR="00203CE8" w:rsidRPr="00856885">
        <w:rPr>
          <w:rStyle w:val="Strong"/>
          <w:rFonts w:ascii="Arial" w:hAnsi="Arial" w:cs="Arial"/>
          <w:b w:val="0"/>
          <w:bCs w:val="0"/>
          <w:sz w:val="20"/>
          <w:szCs w:val="20"/>
        </w:rPr>
        <w:t xml:space="preserve">MSc </w:t>
      </w:r>
      <w:r w:rsidRPr="00856885">
        <w:rPr>
          <w:rStyle w:val="Strong"/>
          <w:rFonts w:ascii="Arial" w:hAnsi="Arial" w:cs="Arial"/>
          <w:b w:val="0"/>
          <w:bCs w:val="0"/>
          <w:sz w:val="20"/>
          <w:szCs w:val="20"/>
        </w:rPr>
        <w:t>research question</w:t>
      </w:r>
      <w:r w:rsidR="00203CE8" w:rsidRPr="00856885">
        <w:rPr>
          <w:rStyle w:val="Strong"/>
          <w:rFonts w:ascii="Arial" w:hAnsi="Arial" w:cs="Arial"/>
          <w:b w:val="0"/>
          <w:bCs w:val="0"/>
          <w:sz w:val="20"/>
          <w:szCs w:val="20"/>
        </w:rPr>
        <w:t xml:space="preserve"> and methodological design</w:t>
      </w:r>
      <w:r w:rsidRPr="00856885">
        <w:rPr>
          <w:rStyle w:val="Strong"/>
          <w:rFonts w:ascii="Arial" w:hAnsi="Arial" w:cs="Arial"/>
          <w:b w:val="0"/>
          <w:bCs w:val="0"/>
          <w:sz w:val="20"/>
          <w:szCs w:val="20"/>
        </w:rPr>
        <w:t xml:space="preserve">. </w:t>
      </w:r>
    </w:p>
    <w:p w14:paraId="4750079A" w14:textId="77777777" w:rsidR="00857765" w:rsidRPr="00856885" w:rsidRDefault="00857765" w:rsidP="00FD1908">
      <w:pPr>
        <w:spacing w:after="0" w:line="240" w:lineRule="auto"/>
        <w:jc w:val="both"/>
        <w:rPr>
          <w:rStyle w:val="Strong"/>
          <w:rFonts w:ascii="Arial" w:hAnsi="Arial" w:cs="Arial"/>
          <w:b w:val="0"/>
          <w:bCs w:val="0"/>
          <w:sz w:val="20"/>
          <w:szCs w:val="20"/>
        </w:rPr>
      </w:pPr>
    </w:p>
    <w:p w14:paraId="705B9EE8" w14:textId="72E30143" w:rsidR="00FC497B" w:rsidRPr="00856885" w:rsidRDefault="00857765" w:rsidP="00FD1908">
      <w:pPr>
        <w:spacing w:after="0" w:line="240" w:lineRule="auto"/>
        <w:jc w:val="both"/>
        <w:rPr>
          <w:rStyle w:val="Strong"/>
          <w:rFonts w:ascii="Arial" w:hAnsi="Arial" w:cs="Arial"/>
          <w:b w:val="0"/>
          <w:bCs w:val="0"/>
          <w:color w:val="EE0000"/>
          <w:sz w:val="20"/>
          <w:szCs w:val="20"/>
        </w:rPr>
      </w:pPr>
      <w:r w:rsidRPr="00856885">
        <w:rPr>
          <w:rStyle w:val="Strong"/>
          <w:rFonts w:ascii="Arial" w:hAnsi="Arial" w:cs="Arial"/>
          <w:sz w:val="20"/>
          <w:szCs w:val="20"/>
        </w:rPr>
        <w:t>Within Scope:</w:t>
      </w:r>
      <w:r w:rsidRPr="00856885">
        <w:rPr>
          <w:rStyle w:val="Strong"/>
          <w:rFonts w:ascii="Arial" w:hAnsi="Arial" w:cs="Arial"/>
          <w:b w:val="0"/>
          <w:bCs w:val="0"/>
          <w:sz w:val="20"/>
          <w:szCs w:val="20"/>
        </w:rPr>
        <w:t xml:space="preserve"> I </w:t>
      </w:r>
      <w:r w:rsidR="00827C78" w:rsidRPr="00856885">
        <w:rPr>
          <w:rStyle w:val="Strong"/>
          <w:rFonts w:ascii="Arial" w:hAnsi="Arial" w:cs="Arial"/>
          <w:b w:val="0"/>
          <w:bCs w:val="0"/>
          <w:sz w:val="20"/>
          <w:szCs w:val="20"/>
        </w:rPr>
        <w:t xml:space="preserve">will </w:t>
      </w:r>
      <w:r w:rsidRPr="00856885">
        <w:rPr>
          <w:rStyle w:val="Strong"/>
          <w:rFonts w:ascii="Arial" w:hAnsi="Arial" w:cs="Arial"/>
          <w:b w:val="0"/>
          <w:bCs w:val="0"/>
          <w:sz w:val="20"/>
          <w:szCs w:val="20"/>
        </w:rPr>
        <w:t xml:space="preserve">begin to map the hypotheses using sources such as Overton.io and others that have been identified; and assuming the research question can be scrutinised on an ongoing basis, it will then be possible to review the </w:t>
      </w:r>
      <w:r w:rsidR="00827C78" w:rsidRPr="00856885">
        <w:rPr>
          <w:rStyle w:val="Strong"/>
          <w:rFonts w:ascii="Arial" w:hAnsi="Arial" w:cs="Arial"/>
          <w:b w:val="0"/>
          <w:bCs w:val="0"/>
          <w:sz w:val="20"/>
          <w:szCs w:val="20"/>
        </w:rPr>
        <w:t xml:space="preserve">available </w:t>
      </w:r>
      <w:r w:rsidRPr="00856885">
        <w:rPr>
          <w:rStyle w:val="Strong"/>
          <w:rFonts w:ascii="Arial" w:hAnsi="Arial" w:cs="Arial"/>
          <w:b w:val="0"/>
          <w:bCs w:val="0"/>
          <w:sz w:val="20"/>
          <w:szCs w:val="20"/>
        </w:rPr>
        <w:t xml:space="preserve">literature, filter through and arrange such information into formats which will allow me to revise the hypotheses (cited above), and hopefully make use of both quantitative methods such as </w:t>
      </w:r>
      <w:r w:rsidRPr="00856885">
        <w:rPr>
          <w:rStyle w:val="Strong"/>
          <w:rFonts w:ascii="Arial" w:hAnsi="Arial" w:cs="Arial"/>
          <w:b w:val="0"/>
          <w:bCs w:val="0"/>
          <w:sz w:val="20"/>
          <w:szCs w:val="20"/>
          <w:u w:val="single"/>
        </w:rPr>
        <w:t>sentiment analysis</w:t>
      </w:r>
      <w:r w:rsidRPr="00856885">
        <w:rPr>
          <w:rStyle w:val="Strong"/>
          <w:rFonts w:ascii="Arial" w:hAnsi="Arial" w:cs="Arial"/>
          <w:b w:val="0"/>
          <w:bCs w:val="0"/>
          <w:sz w:val="20"/>
          <w:szCs w:val="20"/>
        </w:rPr>
        <w:t xml:space="preserve"> and indeed qualitative analysis </w:t>
      </w:r>
      <w:commentRangeStart w:id="17"/>
      <w:commentRangeStart w:id="18"/>
      <w:r w:rsidRPr="00856885">
        <w:rPr>
          <w:rStyle w:val="Strong"/>
          <w:rFonts w:ascii="Arial" w:hAnsi="Arial" w:cs="Arial"/>
          <w:b w:val="0"/>
          <w:bCs w:val="0"/>
          <w:sz w:val="20"/>
          <w:szCs w:val="20"/>
        </w:rPr>
        <w:t>such</w:t>
      </w:r>
      <w:commentRangeEnd w:id="17"/>
      <w:r w:rsidRPr="00856885">
        <w:rPr>
          <w:rStyle w:val="CommentReference"/>
          <w:rFonts w:ascii="Arial" w:hAnsi="Arial" w:cs="Arial"/>
        </w:rPr>
        <w:commentReference w:id="17"/>
      </w:r>
      <w:commentRangeEnd w:id="18"/>
      <w:r w:rsidRPr="00856885">
        <w:rPr>
          <w:rStyle w:val="CommentReference"/>
          <w:rFonts w:ascii="Arial" w:hAnsi="Arial" w:cs="Arial"/>
        </w:rPr>
        <w:commentReference w:id="18"/>
      </w:r>
      <w:r w:rsidRPr="00856885">
        <w:rPr>
          <w:rStyle w:val="Strong"/>
          <w:rFonts w:ascii="Arial" w:hAnsi="Arial" w:cs="Arial"/>
          <w:b w:val="0"/>
          <w:bCs w:val="0"/>
          <w:sz w:val="20"/>
          <w:szCs w:val="20"/>
        </w:rPr>
        <w:t xml:space="preserve"> as a </w:t>
      </w:r>
      <w:r w:rsidRPr="00856885">
        <w:rPr>
          <w:rStyle w:val="Strong"/>
          <w:rFonts w:ascii="Arial" w:hAnsi="Arial" w:cs="Arial"/>
          <w:b w:val="0"/>
          <w:bCs w:val="0"/>
          <w:sz w:val="20"/>
          <w:szCs w:val="20"/>
          <w:u w:val="single"/>
        </w:rPr>
        <w:t>survey or questionnaire</w:t>
      </w:r>
      <w:r w:rsidRPr="00856885">
        <w:rPr>
          <w:rStyle w:val="Strong"/>
          <w:rFonts w:ascii="Arial" w:hAnsi="Arial" w:cs="Arial"/>
          <w:b w:val="0"/>
          <w:bCs w:val="0"/>
          <w:sz w:val="20"/>
          <w:szCs w:val="20"/>
        </w:rPr>
        <w:t>.</w:t>
      </w:r>
    </w:p>
    <w:p w14:paraId="4C6F3386" w14:textId="77777777" w:rsidR="00FC497B" w:rsidRPr="00856885" w:rsidRDefault="00FC497B" w:rsidP="00FD1908">
      <w:pPr>
        <w:spacing w:after="0" w:line="240" w:lineRule="auto"/>
        <w:jc w:val="both"/>
        <w:rPr>
          <w:rStyle w:val="Strong"/>
          <w:rFonts w:ascii="Arial" w:hAnsi="Arial" w:cs="Arial"/>
          <w:b w:val="0"/>
          <w:bCs w:val="0"/>
          <w:color w:val="EE0000"/>
          <w:sz w:val="20"/>
          <w:szCs w:val="20"/>
        </w:rPr>
      </w:pPr>
    </w:p>
    <w:p w14:paraId="4D079F15" w14:textId="16C46ACC" w:rsidR="00682742" w:rsidRPr="00856885" w:rsidRDefault="00FC497B" w:rsidP="00FD1908">
      <w:pPr>
        <w:spacing w:after="0" w:line="240" w:lineRule="auto"/>
        <w:jc w:val="both"/>
        <w:rPr>
          <w:rStyle w:val="Strong"/>
          <w:rFonts w:ascii="Arial" w:hAnsi="Arial" w:cs="Arial"/>
          <w:b w:val="0"/>
          <w:bCs w:val="0"/>
          <w:color w:val="EE0000"/>
          <w:sz w:val="20"/>
          <w:szCs w:val="20"/>
        </w:rPr>
      </w:pPr>
      <w:r w:rsidRPr="00856885">
        <w:rPr>
          <w:rStyle w:val="Strong"/>
          <w:rFonts w:ascii="Arial" w:hAnsi="Arial" w:cs="Arial"/>
          <w:b w:val="0"/>
          <w:bCs w:val="0"/>
          <w:color w:val="EE0000"/>
          <w:sz w:val="20"/>
          <w:szCs w:val="20"/>
        </w:rPr>
        <w:t>*</w:t>
      </w:r>
      <w:r w:rsidR="007F3DF9" w:rsidRPr="00856885">
        <w:rPr>
          <w:rStyle w:val="Strong"/>
          <w:rFonts w:ascii="Arial" w:hAnsi="Arial" w:cs="Arial"/>
          <w:b w:val="0"/>
          <w:bCs w:val="0"/>
          <w:color w:val="EE0000"/>
          <w:sz w:val="20"/>
          <w:szCs w:val="20"/>
        </w:rPr>
        <w:t>The TMA 2 assignment begins here*</w:t>
      </w:r>
    </w:p>
    <w:p w14:paraId="59EA5415" w14:textId="3759C801" w:rsidR="00811C16" w:rsidRPr="00856885" w:rsidRDefault="003F602D" w:rsidP="00FD1908">
      <w:pPr>
        <w:pStyle w:val="Heading2"/>
        <w:contextualSpacing/>
        <w:jc w:val="both"/>
        <w:rPr>
          <w:rStyle w:val="Strong"/>
          <w:rFonts w:ascii="Arial" w:hAnsi="Arial" w:cs="Arial"/>
          <w:b w:val="0"/>
          <w:bCs w:val="0"/>
          <w:color w:val="000000" w:themeColor="text1"/>
        </w:rPr>
      </w:pPr>
      <w:bookmarkStart w:id="19" w:name="_Toc216632807"/>
      <w:bookmarkStart w:id="20" w:name="_Toc215736438"/>
      <w:bookmarkStart w:id="21" w:name="_Toc221689882"/>
      <w:r>
        <w:rPr>
          <w:rStyle w:val="Strong"/>
          <w:rFonts w:ascii="Arial" w:hAnsi="Arial" w:cs="Arial"/>
          <w:b w:val="0"/>
          <w:bCs w:val="0"/>
          <w:color w:val="000000" w:themeColor="text1"/>
        </w:rPr>
        <w:t>1.</w:t>
      </w:r>
      <w:r w:rsidR="00526086">
        <w:rPr>
          <w:rStyle w:val="Strong"/>
          <w:rFonts w:ascii="Arial" w:hAnsi="Arial" w:cs="Arial"/>
          <w:b w:val="0"/>
          <w:bCs w:val="0"/>
          <w:color w:val="000000" w:themeColor="text1"/>
        </w:rPr>
        <w:t>16</w:t>
      </w:r>
      <w:r w:rsidR="009E2038" w:rsidRPr="00856885">
        <w:rPr>
          <w:rStyle w:val="Strong"/>
          <w:rFonts w:ascii="Arial" w:hAnsi="Arial" w:cs="Arial"/>
          <w:b w:val="0"/>
          <w:bCs w:val="0"/>
          <w:color w:val="000000" w:themeColor="text1"/>
        </w:rPr>
        <w:t xml:space="preserve"> </w:t>
      </w:r>
      <w:r w:rsidR="00811C16" w:rsidRPr="00856885">
        <w:rPr>
          <w:rStyle w:val="Strong"/>
          <w:rFonts w:ascii="Arial" w:hAnsi="Arial" w:cs="Arial"/>
          <w:b w:val="0"/>
          <w:bCs w:val="0"/>
          <w:color w:val="000000" w:themeColor="text1"/>
        </w:rPr>
        <w:t>Introduction to TMA 2</w:t>
      </w:r>
      <w:bookmarkEnd w:id="19"/>
      <w:r w:rsidR="00811C16" w:rsidRPr="00856885">
        <w:rPr>
          <w:rStyle w:val="Strong"/>
          <w:rFonts w:ascii="Arial" w:hAnsi="Arial" w:cs="Arial"/>
          <w:b w:val="0"/>
          <w:bCs w:val="0"/>
          <w:color w:val="000000" w:themeColor="text1"/>
        </w:rPr>
        <w:t xml:space="preserve"> – Literature Review</w:t>
      </w:r>
      <w:bookmarkEnd w:id="21"/>
    </w:p>
    <w:p w14:paraId="1CDB58E0" w14:textId="5A6B1AB3" w:rsidR="00FD1908" w:rsidRPr="00856885" w:rsidRDefault="00811C16" w:rsidP="00FD1908">
      <w:pPr>
        <w:contextualSpacing/>
        <w:jc w:val="both"/>
        <w:rPr>
          <w:rFonts w:ascii="Arial" w:hAnsi="Arial" w:cs="Arial"/>
          <w:color w:val="000000" w:themeColor="text1"/>
          <w:sz w:val="20"/>
          <w:szCs w:val="20"/>
        </w:rPr>
      </w:pPr>
      <w:r w:rsidRPr="00856885">
        <w:rPr>
          <w:rFonts w:ascii="Arial" w:hAnsi="Arial" w:cs="Arial"/>
          <w:color w:val="000000" w:themeColor="text1"/>
          <w:sz w:val="20"/>
          <w:szCs w:val="20"/>
        </w:rPr>
        <w:t>As SHRM (specifically, RBV) is a very interdisciplinary subject when it comes to research that defines theory - I will be sourcing information on the following subtopics from three highly reliable contemporary literature sources (</w:t>
      </w:r>
      <w:r w:rsidR="00836067">
        <w:rPr>
          <w:rFonts w:ascii="Arial" w:hAnsi="Arial" w:cs="Arial"/>
          <w:color w:val="000000" w:themeColor="text1"/>
          <w:sz w:val="20"/>
          <w:szCs w:val="20"/>
        </w:rPr>
        <w:t xml:space="preserve">EBSCOhost Research Databases, </w:t>
      </w:r>
      <w:r w:rsidRPr="00856885">
        <w:rPr>
          <w:rFonts w:ascii="Arial" w:hAnsi="Arial" w:cs="Arial"/>
          <w:color w:val="000000" w:themeColor="text1"/>
          <w:sz w:val="20"/>
          <w:szCs w:val="20"/>
        </w:rPr>
        <w:t>JSTOR, Open University Library and Google Scholar). My intention is to source academic peer-reviewed literature published roughly between 2010 – 2025 in terms of timelines (the literature effectively narrates on the problem which can be traced back to about 2011 in reports so, there’s about a 8–10-year gap where the problem surfaces and the seminal papers focused on analysing the problem begin to emerge in the literature). However, there may be exceptions to this timeline as per the theoretical work of Coles and Treble (1993) or the earlier theoretical work by Rynes and Barber (1990). Though the three selected sources indeed do store great literature on each subtopic, I may require policy infographics, charts and vital published statistics which will also be important to this study’s objective. I will therefore be actively seeking NGO and government reports drawn from Overton.io, where such information may be found.</w:t>
      </w:r>
    </w:p>
    <w:p w14:paraId="1984C7EF" w14:textId="5CB2C66D" w:rsidR="00811C16" w:rsidRPr="00856885" w:rsidRDefault="003F602D" w:rsidP="00FD1908">
      <w:pPr>
        <w:pStyle w:val="Heading2"/>
        <w:contextualSpacing/>
        <w:jc w:val="both"/>
        <w:rPr>
          <w:rStyle w:val="Strong"/>
          <w:rFonts w:ascii="Arial" w:hAnsi="Arial" w:cs="Arial"/>
          <w:b w:val="0"/>
          <w:bCs w:val="0"/>
          <w:color w:val="000000" w:themeColor="text1"/>
        </w:rPr>
      </w:pPr>
      <w:bookmarkStart w:id="22" w:name="_Toc216632808"/>
      <w:bookmarkStart w:id="23" w:name="_Toc221689883"/>
      <w:r>
        <w:rPr>
          <w:rStyle w:val="Strong"/>
          <w:rFonts w:ascii="Arial" w:hAnsi="Arial" w:cs="Arial"/>
          <w:b w:val="0"/>
          <w:bCs w:val="0"/>
          <w:color w:val="000000" w:themeColor="text1"/>
        </w:rPr>
        <w:t>1.</w:t>
      </w:r>
      <w:r w:rsidR="00526086">
        <w:rPr>
          <w:rStyle w:val="Strong"/>
          <w:rFonts w:ascii="Arial" w:hAnsi="Arial" w:cs="Arial"/>
          <w:b w:val="0"/>
          <w:bCs w:val="0"/>
          <w:color w:val="000000" w:themeColor="text1"/>
        </w:rPr>
        <w:t>17</w:t>
      </w:r>
      <w:r w:rsidR="009E2038" w:rsidRPr="00856885">
        <w:rPr>
          <w:rStyle w:val="Strong"/>
          <w:rFonts w:ascii="Arial" w:hAnsi="Arial" w:cs="Arial"/>
          <w:b w:val="0"/>
          <w:bCs w:val="0"/>
          <w:color w:val="000000" w:themeColor="text1"/>
        </w:rPr>
        <w:t xml:space="preserve"> </w:t>
      </w:r>
      <w:r w:rsidR="00811C16" w:rsidRPr="00856885">
        <w:rPr>
          <w:rStyle w:val="Strong"/>
          <w:rFonts w:ascii="Arial" w:hAnsi="Arial" w:cs="Arial"/>
          <w:b w:val="0"/>
          <w:bCs w:val="0"/>
          <w:color w:val="000000" w:themeColor="text1"/>
        </w:rPr>
        <w:t xml:space="preserve">Mapping </w:t>
      </w:r>
      <w:r w:rsidR="00567094">
        <w:rPr>
          <w:rStyle w:val="Strong"/>
          <w:rFonts w:ascii="Arial" w:hAnsi="Arial" w:cs="Arial"/>
          <w:b w:val="0"/>
          <w:bCs w:val="0"/>
          <w:color w:val="000000" w:themeColor="text1"/>
        </w:rPr>
        <w:t>R</w:t>
      </w:r>
      <w:r w:rsidR="009A0C73" w:rsidRPr="00856885">
        <w:rPr>
          <w:rStyle w:val="Strong"/>
          <w:rFonts w:ascii="Arial" w:hAnsi="Arial" w:cs="Arial"/>
          <w:b w:val="0"/>
          <w:bCs w:val="0"/>
          <w:color w:val="000000" w:themeColor="text1"/>
        </w:rPr>
        <w:t xml:space="preserve">elevant </w:t>
      </w:r>
      <w:r w:rsidR="00567094">
        <w:rPr>
          <w:rStyle w:val="Strong"/>
          <w:rFonts w:ascii="Arial" w:hAnsi="Arial" w:cs="Arial"/>
          <w:b w:val="0"/>
          <w:bCs w:val="0"/>
          <w:color w:val="000000" w:themeColor="text1"/>
        </w:rPr>
        <w:t>S</w:t>
      </w:r>
      <w:r w:rsidR="00811C16" w:rsidRPr="00856885">
        <w:rPr>
          <w:rStyle w:val="Strong"/>
          <w:rFonts w:ascii="Arial" w:hAnsi="Arial" w:cs="Arial"/>
          <w:b w:val="0"/>
          <w:bCs w:val="0"/>
          <w:color w:val="000000" w:themeColor="text1"/>
        </w:rPr>
        <w:t>ubtopics</w:t>
      </w:r>
      <w:bookmarkEnd w:id="22"/>
      <w:bookmarkEnd w:id="23"/>
    </w:p>
    <w:p w14:paraId="37A6D837" w14:textId="5031C722" w:rsidR="00811C16" w:rsidRPr="00856885" w:rsidRDefault="00811C16" w:rsidP="00FD1908">
      <w:pPr>
        <w:jc w:val="both"/>
        <w:rPr>
          <w:rFonts w:ascii="Arial" w:hAnsi="Arial" w:cs="Arial"/>
          <w:b/>
          <w:bCs/>
          <w:color w:val="000000" w:themeColor="text1"/>
          <w:sz w:val="20"/>
          <w:szCs w:val="20"/>
        </w:rPr>
      </w:pPr>
      <w:r w:rsidRPr="00856885">
        <w:rPr>
          <w:rFonts w:ascii="Arial" w:hAnsi="Arial" w:cs="Arial"/>
          <w:b/>
          <w:bCs/>
          <w:color w:val="000000" w:themeColor="text1"/>
          <w:sz w:val="20"/>
          <w:szCs w:val="20"/>
        </w:rPr>
        <w:t>Recruitment and Selection</w:t>
      </w:r>
      <w:r w:rsidRPr="00856885">
        <w:rPr>
          <w:rFonts w:ascii="Arial" w:hAnsi="Arial" w:cs="Arial"/>
          <w:color w:val="000000" w:themeColor="text1"/>
          <w:sz w:val="20"/>
          <w:szCs w:val="20"/>
        </w:rPr>
        <w:t>: According to Sir Robert Buckland’s Autism and Employment Review published alongside Autistica on the employment of sufferers on the ASD spectrum, only 3 in 10 people with ASD are gainfully employed, the remaining 7 in 10 of the UK’s population are unemployed or underemployed. This figure rises to 8 in 10 on a worldwide basis (Davies et. al. 2023).</w:t>
      </w:r>
    </w:p>
    <w:p w14:paraId="545D4B56" w14:textId="2CA429DE" w:rsidR="00811C16" w:rsidRPr="00856885" w:rsidRDefault="00811C16" w:rsidP="00FD1908">
      <w:pPr>
        <w:jc w:val="both"/>
        <w:rPr>
          <w:rFonts w:ascii="Arial" w:hAnsi="Arial" w:cs="Arial"/>
          <w:color w:val="000000" w:themeColor="text1"/>
          <w:sz w:val="20"/>
          <w:szCs w:val="20"/>
        </w:rPr>
      </w:pPr>
      <w:r w:rsidRPr="00856885">
        <w:rPr>
          <w:rFonts w:ascii="Arial" w:hAnsi="Arial" w:cs="Arial"/>
          <w:b/>
          <w:bCs/>
          <w:color w:val="000000" w:themeColor="text1"/>
          <w:sz w:val="20"/>
          <w:szCs w:val="20"/>
        </w:rPr>
        <w:t>Applicant Attraction</w:t>
      </w:r>
      <w:r w:rsidR="00A4260C" w:rsidRPr="00856885">
        <w:rPr>
          <w:rFonts w:ascii="Arial" w:hAnsi="Arial" w:cs="Arial"/>
          <w:b/>
          <w:bCs/>
          <w:color w:val="000000" w:themeColor="text1"/>
          <w:sz w:val="20"/>
          <w:szCs w:val="20"/>
        </w:rPr>
        <w:t>:</w:t>
      </w:r>
      <w:r w:rsidR="00A4260C" w:rsidRPr="00856885">
        <w:rPr>
          <w:rFonts w:ascii="Arial" w:hAnsi="Arial" w:cs="Arial"/>
          <w:color w:val="000000" w:themeColor="text1"/>
          <w:sz w:val="20"/>
          <w:szCs w:val="20"/>
        </w:rPr>
        <w:t xml:space="preserve"> </w:t>
      </w:r>
      <w:r w:rsidR="00705724" w:rsidRPr="00856885">
        <w:rPr>
          <w:rFonts w:ascii="Arial" w:hAnsi="Arial" w:cs="Arial"/>
          <w:color w:val="000000" w:themeColor="text1"/>
          <w:sz w:val="20"/>
          <w:szCs w:val="20"/>
        </w:rPr>
        <w:t>A r</w:t>
      </w:r>
      <w:r w:rsidR="00A4260C" w:rsidRPr="00856885">
        <w:rPr>
          <w:rFonts w:ascii="Arial" w:hAnsi="Arial" w:cs="Arial"/>
          <w:color w:val="000000" w:themeColor="text1"/>
          <w:sz w:val="20"/>
          <w:szCs w:val="20"/>
        </w:rPr>
        <w:t xml:space="preserve">ecent </w:t>
      </w:r>
      <w:r w:rsidR="00705724" w:rsidRPr="00856885">
        <w:rPr>
          <w:rFonts w:ascii="Arial" w:hAnsi="Arial" w:cs="Arial"/>
          <w:color w:val="000000" w:themeColor="text1"/>
          <w:sz w:val="20"/>
          <w:szCs w:val="20"/>
        </w:rPr>
        <w:t>study</w:t>
      </w:r>
      <w:r w:rsidR="00A4260C" w:rsidRPr="00856885">
        <w:rPr>
          <w:rFonts w:ascii="Arial" w:hAnsi="Arial" w:cs="Arial"/>
          <w:color w:val="000000" w:themeColor="text1"/>
          <w:sz w:val="20"/>
          <w:szCs w:val="20"/>
        </w:rPr>
        <w:t xml:space="preserve"> on applicant attraction by Dutta and Mishra</w:t>
      </w:r>
      <w:r w:rsidR="002F198B" w:rsidRPr="00856885">
        <w:rPr>
          <w:rFonts w:ascii="Arial" w:hAnsi="Arial" w:cs="Arial"/>
          <w:color w:val="000000" w:themeColor="text1"/>
          <w:sz w:val="20"/>
          <w:szCs w:val="20"/>
        </w:rPr>
        <w:t xml:space="preserve"> (2021)</w:t>
      </w:r>
      <w:r w:rsidR="00705724" w:rsidRPr="00856885">
        <w:rPr>
          <w:rFonts w:ascii="Arial" w:hAnsi="Arial" w:cs="Arial"/>
          <w:color w:val="000000" w:themeColor="text1"/>
          <w:sz w:val="20"/>
          <w:szCs w:val="20"/>
        </w:rPr>
        <w:t xml:space="preserve"> have focused on Gen-Z and millennial generation cohorts in the context of the Indian sub-continent.</w:t>
      </w:r>
    </w:p>
    <w:p w14:paraId="2CA409FF" w14:textId="12FD3A40" w:rsidR="00201BF5" w:rsidRDefault="00811C16" w:rsidP="00FD1908">
      <w:pPr>
        <w:jc w:val="both"/>
        <w:rPr>
          <w:rFonts w:ascii="Arial" w:hAnsi="Arial" w:cs="Arial"/>
          <w:color w:val="000000" w:themeColor="text1"/>
          <w:sz w:val="20"/>
          <w:szCs w:val="20"/>
        </w:rPr>
      </w:pPr>
      <w:r w:rsidRPr="00856885">
        <w:rPr>
          <w:rFonts w:ascii="Arial" w:hAnsi="Arial" w:cs="Arial"/>
          <w:b/>
          <w:bCs/>
          <w:color w:val="000000" w:themeColor="text1"/>
          <w:sz w:val="20"/>
          <w:szCs w:val="20"/>
        </w:rPr>
        <w:t>Signalling Theory</w:t>
      </w:r>
      <w:r w:rsidR="002F198B" w:rsidRPr="00856885">
        <w:rPr>
          <w:rFonts w:ascii="Arial" w:hAnsi="Arial" w:cs="Arial"/>
          <w:b/>
          <w:bCs/>
          <w:color w:val="000000" w:themeColor="text1"/>
          <w:sz w:val="20"/>
          <w:szCs w:val="20"/>
        </w:rPr>
        <w:t xml:space="preserve">: </w:t>
      </w:r>
      <w:r w:rsidR="00705724" w:rsidRPr="00856885">
        <w:rPr>
          <w:rFonts w:ascii="Arial" w:hAnsi="Arial" w:cs="Arial"/>
          <w:color w:val="000000" w:themeColor="text1"/>
          <w:sz w:val="20"/>
          <w:szCs w:val="20"/>
        </w:rPr>
        <w:t xml:space="preserve">The seminal work on signalling is found in Spence (1973) </w:t>
      </w:r>
      <w:r w:rsidR="00251D8C" w:rsidRPr="00856885">
        <w:rPr>
          <w:rFonts w:ascii="Arial" w:hAnsi="Arial" w:cs="Arial"/>
          <w:color w:val="000000" w:themeColor="text1"/>
          <w:sz w:val="20"/>
          <w:szCs w:val="20"/>
        </w:rPr>
        <w:t>however,</w:t>
      </w:r>
      <w:r w:rsidR="00705724" w:rsidRPr="00856885">
        <w:rPr>
          <w:rFonts w:ascii="Arial" w:hAnsi="Arial" w:cs="Arial"/>
          <w:color w:val="000000" w:themeColor="text1"/>
          <w:sz w:val="20"/>
          <w:szCs w:val="20"/>
        </w:rPr>
        <w:t xml:space="preserve"> since this paper was published there have been numerous attempts to </w:t>
      </w:r>
      <w:r w:rsidR="00BF0FD4" w:rsidRPr="00856885">
        <w:rPr>
          <w:rFonts w:ascii="Arial" w:hAnsi="Arial" w:cs="Arial"/>
          <w:color w:val="000000" w:themeColor="text1"/>
          <w:sz w:val="20"/>
          <w:szCs w:val="20"/>
        </w:rPr>
        <w:t>assign and apply signalling theory to the context of the hiring process.</w:t>
      </w:r>
    </w:p>
    <w:p w14:paraId="7C4BE0F1" w14:textId="1BBEE213" w:rsidR="009D66E8" w:rsidRPr="009D66E8" w:rsidRDefault="009D66E8" w:rsidP="009D66E8">
      <w:pPr>
        <w:pStyle w:val="Heading2"/>
        <w:contextualSpacing/>
        <w:jc w:val="both"/>
        <w:rPr>
          <w:rFonts w:ascii="Arial" w:hAnsi="Arial" w:cs="Arial"/>
          <w:color w:val="000000" w:themeColor="text1"/>
        </w:rPr>
      </w:pPr>
      <w:bookmarkStart w:id="24" w:name="_Toc221689884"/>
      <w:r>
        <w:rPr>
          <w:rStyle w:val="Strong"/>
          <w:rFonts w:ascii="Arial" w:hAnsi="Arial" w:cs="Arial"/>
          <w:b w:val="0"/>
          <w:bCs w:val="0"/>
          <w:color w:val="000000" w:themeColor="text1"/>
        </w:rPr>
        <w:t xml:space="preserve">1.18 </w:t>
      </w:r>
      <w:r w:rsidRPr="009D66E8">
        <w:rPr>
          <w:rStyle w:val="Strong"/>
          <w:rFonts w:ascii="Arial" w:hAnsi="Arial" w:cs="Arial"/>
          <w:b w:val="0"/>
          <w:bCs w:val="0"/>
          <w:color w:val="000000" w:themeColor="text1"/>
        </w:rPr>
        <w:t>Conducting Gap Analysis – AI and its effect on HRM</w:t>
      </w:r>
      <w:bookmarkEnd w:id="24"/>
    </w:p>
    <w:p w14:paraId="07EEC0EA" w14:textId="2FC0510F" w:rsidR="00FD1908" w:rsidRPr="00856885" w:rsidRDefault="00AD3063" w:rsidP="00502336">
      <w:pPr>
        <w:jc w:val="both"/>
        <w:rPr>
          <w:rFonts w:ascii="Arial" w:hAnsi="Arial" w:cs="Arial"/>
          <w:sz w:val="20"/>
          <w:szCs w:val="20"/>
        </w:rPr>
      </w:pPr>
      <w:bookmarkStart w:id="25" w:name="_Toc216632809"/>
      <w:r w:rsidRPr="00AD3063">
        <w:rPr>
          <w:rFonts w:ascii="Arial" w:hAnsi="Arial" w:cs="Arial"/>
          <w:sz w:val="20"/>
          <w:szCs w:val="20"/>
        </w:rPr>
        <w:t>AI as an umbrella term for concepts machine learning, NLP, computer vision and other key algorithmic concepts</w:t>
      </w:r>
      <w:r>
        <w:rPr>
          <w:rFonts w:ascii="Arial" w:hAnsi="Arial" w:cs="Arial"/>
          <w:sz w:val="20"/>
          <w:szCs w:val="20"/>
        </w:rPr>
        <w:t>. S</w:t>
      </w:r>
      <w:r w:rsidR="00887BF1" w:rsidRPr="00856885">
        <w:rPr>
          <w:rFonts w:ascii="Arial" w:hAnsi="Arial" w:cs="Arial"/>
          <w:sz w:val="20"/>
          <w:szCs w:val="20"/>
        </w:rPr>
        <w:t xml:space="preserve">ome gaps certainly </w:t>
      </w:r>
      <w:r w:rsidR="0036616F" w:rsidRPr="00856885">
        <w:rPr>
          <w:rFonts w:ascii="Arial" w:hAnsi="Arial" w:cs="Arial"/>
          <w:sz w:val="20"/>
          <w:szCs w:val="20"/>
        </w:rPr>
        <w:t xml:space="preserve">do </w:t>
      </w:r>
      <w:r w:rsidR="00887BF1" w:rsidRPr="00856885">
        <w:rPr>
          <w:rFonts w:ascii="Arial" w:hAnsi="Arial" w:cs="Arial"/>
          <w:sz w:val="20"/>
          <w:szCs w:val="20"/>
        </w:rPr>
        <w:t>exist in the form of “</w:t>
      </w:r>
      <w:r w:rsidR="00887BF1" w:rsidRPr="00856885">
        <w:rPr>
          <w:rFonts w:ascii="Arial" w:hAnsi="Arial" w:cs="Arial"/>
          <w:i/>
          <w:iCs/>
          <w:sz w:val="20"/>
          <w:szCs w:val="20"/>
        </w:rPr>
        <w:t>minimal information</w:t>
      </w:r>
      <w:r w:rsidR="00887BF1" w:rsidRPr="00856885">
        <w:rPr>
          <w:rFonts w:ascii="Arial" w:hAnsi="Arial" w:cs="Arial"/>
          <w:sz w:val="20"/>
          <w:szCs w:val="20"/>
        </w:rPr>
        <w:t>” available concerning the effects of bipolar depression in later life</w:t>
      </w:r>
      <w:r w:rsidR="002C29B5" w:rsidRPr="00856885">
        <w:rPr>
          <w:rFonts w:ascii="Arial" w:hAnsi="Arial" w:cs="Arial"/>
          <w:sz w:val="20"/>
          <w:szCs w:val="20"/>
        </w:rPr>
        <w:t xml:space="preserve"> (Depp and Jeste, 2004)</w:t>
      </w:r>
      <w:r w:rsidR="00887BF1" w:rsidRPr="00856885">
        <w:rPr>
          <w:rFonts w:ascii="Arial" w:hAnsi="Arial" w:cs="Arial"/>
          <w:sz w:val="20"/>
          <w:szCs w:val="20"/>
        </w:rPr>
        <w:t>, o</w:t>
      </w:r>
      <w:r w:rsidR="00FD1908" w:rsidRPr="00856885">
        <w:rPr>
          <w:rFonts w:ascii="Arial" w:hAnsi="Arial" w:cs="Arial"/>
          <w:sz w:val="20"/>
          <w:szCs w:val="20"/>
        </w:rPr>
        <w:t xml:space="preserve">ne of the </w:t>
      </w:r>
      <w:r w:rsidR="00887BF1" w:rsidRPr="00856885">
        <w:rPr>
          <w:rFonts w:ascii="Arial" w:hAnsi="Arial" w:cs="Arial"/>
          <w:sz w:val="20"/>
          <w:szCs w:val="20"/>
        </w:rPr>
        <w:t>more pronounced</w:t>
      </w:r>
      <w:r w:rsidR="00FD1908" w:rsidRPr="00856885">
        <w:rPr>
          <w:rFonts w:ascii="Arial" w:hAnsi="Arial" w:cs="Arial"/>
          <w:sz w:val="20"/>
          <w:szCs w:val="20"/>
        </w:rPr>
        <w:t xml:space="preserve"> gaps in the literature is the more recent focus on </w:t>
      </w:r>
      <w:r w:rsidR="00FF1EAC" w:rsidRPr="00856885">
        <w:rPr>
          <w:rFonts w:ascii="Arial" w:hAnsi="Arial" w:cs="Arial"/>
          <w:sz w:val="20"/>
          <w:szCs w:val="20"/>
        </w:rPr>
        <w:t>A</w:t>
      </w:r>
      <w:r w:rsidR="00FD1908" w:rsidRPr="00856885">
        <w:rPr>
          <w:rFonts w:ascii="Arial" w:hAnsi="Arial" w:cs="Arial"/>
          <w:sz w:val="20"/>
          <w:szCs w:val="20"/>
        </w:rPr>
        <w:t xml:space="preserve">rtificial </w:t>
      </w:r>
      <w:r w:rsidR="00FF1EAC" w:rsidRPr="00856885">
        <w:rPr>
          <w:rFonts w:ascii="Arial" w:hAnsi="Arial" w:cs="Arial"/>
          <w:sz w:val="20"/>
          <w:szCs w:val="20"/>
        </w:rPr>
        <w:t>I</w:t>
      </w:r>
      <w:r w:rsidR="00FD1908" w:rsidRPr="00856885">
        <w:rPr>
          <w:rFonts w:ascii="Arial" w:hAnsi="Arial" w:cs="Arial"/>
          <w:sz w:val="20"/>
          <w:szCs w:val="20"/>
        </w:rPr>
        <w:t xml:space="preserve">ntelligence </w:t>
      </w:r>
      <w:r w:rsidR="00124FA3">
        <w:rPr>
          <w:rFonts w:ascii="Arial" w:hAnsi="Arial" w:cs="Arial"/>
          <w:sz w:val="20"/>
          <w:szCs w:val="20"/>
        </w:rPr>
        <w:t xml:space="preserve">(“AI”) </w:t>
      </w:r>
      <w:r w:rsidR="00FD1908" w:rsidRPr="00856885">
        <w:rPr>
          <w:rFonts w:ascii="Arial" w:hAnsi="Arial" w:cs="Arial"/>
          <w:sz w:val="20"/>
          <w:szCs w:val="20"/>
        </w:rPr>
        <w:t xml:space="preserve">and employment </w:t>
      </w:r>
      <w:r w:rsidR="00887BF1" w:rsidRPr="00856885">
        <w:rPr>
          <w:rFonts w:ascii="Arial" w:hAnsi="Arial" w:cs="Arial"/>
          <w:sz w:val="20"/>
          <w:szCs w:val="20"/>
        </w:rPr>
        <w:t xml:space="preserve">balances </w:t>
      </w:r>
      <w:r w:rsidR="00FD1908" w:rsidRPr="00856885">
        <w:rPr>
          <w:rFonts w:ascii="Arial" w:hAnsi="Arial" w:cs="Arial"/>
          <w:sz w:val="20"/>
          <w:szCs w:val="20"/>
        </w:rPr>
        <w:t xml:space="preserve">for neurodivergent </w:t>
      </w:r>
      <w:r w:rsidR="00DD369B" w:rsidRPr="00856885">
        <w:rPr>
          <w:rFonts w:ascii="Arial" w:hAnsi="Arial" w:cs="Arial"/>
          <w:sz w:val="20"/>
          <w:szCs w:val="20"/>
        </w:rPr>
        <w:t xml:space="preserve">neurotypical </w:t>
      </w:r>
      <w:r w:rsidR="00FD1908" w:rsidRPr="00856885">
        <w:rPr>
          <w:rFonts w:ascii="Arial" w:hAnsi="Arial" w:cs="Arial"/>
          <w:sz w:val="20"/>
          <w:szCs w:val="20"/>
        </w:rPr>
        <w:t>applicants (</w:t>
      </w:r>
      <w:r w:rsidR="002A53F4" w:rsidRPr="00856885">
        <w:rPr>
          <w:rFonts w:ascii="Arial" w:hAnsi="Arial" w:cs="Arial"/>
          <w:sz w:val="20"/>
          <w:szCs w:val="20"/>
        </w:rPr>
        <w:t xml:space="preserve">Mirowska and Arsenyan, 2025; </w:t>
      </w:r>
      <w:r w:rsidR="00FD1908" w:rsidRPr="00856885">
        <w:rPr>
          <w:rFonts w:ascii="Arial" w:hAnsi="Arial" w:cs="Arial"/>
          <w:sz w:val="20"/>
          <w:szCs w:val="20"/>
        </w:rPr>
        <w:t xml:space="preserve">Smith </w:t>
      </w:r>
      <w:r w:rsidR="00FD1908" w:rsidRPr="00856885">
        <w:rPr>
          <w:rFonts w:ascii="Arial" w:hAnsi="Arial" w:cs="Arial"/>
          <w:i/>
          <w:iCs/>
          <w:sz w:val="20"/>
          <w:szCs w:val="20"/>
        </w:rPr>
        <w:t>et. al.</w:t>
      </w:r>
      <w:r w:rsidR="00FD1908" w:rsidRPr="00856885">
        <w:rPr>
          <w:rFonts w:ascii="Arial" w:hAnsi="Arial" w:cs="Arial"/>
          <w:sz w:val="20"/>
          <w:szCs w:val="20"/>
        </w:rPr>
        <w:t>, 2025)</w:t>
      </w:r>
      <w:r w:rsidR="00551E6B" w:rsidRPr="00856885">
        <w:rPr>
          <w:rFonts w:ascii="Arial" w:hAnsi="Arial" w:cs="Arial"/>
          <w:sz w:val="20"/>
          <w:szCs w:val="20"/>
        </w:rPr>
        <w:t xml:space="preserve"> which assumes </w:t>
      </w:r>
      <w:r w:rsidR="00DD369B" w:rsidRPr="00856885">
        <w:rPr>
          <w:rFonts w:ascii="Arial" w:hAnsi="Arial" w:cs="Arial"/>
          <w:sz w:val="20"/>
          <w:szCs w:val="20"/>
        </w:rPr>
        <w:t xml:space="preserve">the capture of </w:t>
      </w:r>
      <w:r w:rsidR="00551E6B" w:rsidRPr="00856885">
        <w:rPr>
          <w:rFonts w:ascii="Arial" w:hAnsi="Arial" w:cs="Arial"/>
          <w:sz w:val="20"/>
          <w:szCs w:val="20"/>
        </w:rPr>
        <w:t>those who suffer from Bipolar I or II</w:t>
      </w:r>
      <w:r w:rsidR="00FD1908" w:rsidRPr="00856885">
        <w:rPr>
          <w:rFonts w:ascii="Arial" w:hAnsi="Arial" w:cs="Arial"/>
          <w:sz w:val="20"/>
          <w:szCs w:val="20"/>
        </w:rPr>
        <w:t>. AI has</w:t>
      </w:r>
      <w:r w:rsidR="00DD369B" w:rsidRPr="00856885">
        <w:rPr>
          <w:rFonts w:ascii="Arial" w:hAnsi="Arial" w:cs="Arial"/>
          <w:sz w:val="20"/>
          <w:szCs w:val="20"/>
        </w:rPr>
        <w:t xml:space="preserve"> been argued to carry</w:t>
      </w:r>
      <w:r w:rsidR="00FD1908" w:rsidRPr="00856885">
        <w:rPr>
          <w:rFonts w:ascii="Arial" w:hAnsi="Arial" w:cs="Arial"/>
          <w:sz w:val="20"/>
          <w:szCs w:val="20"/>
        </w:rPr>
        <w:t xml:space="preserve"> the potential </w:t>
      </w:r>
      <w:r w:rsidR="00FD1908" w:rsidRPr="00856885">
        <w:rPr>
          <w:rFonts w:ascii="Arial" w:hAnsi="Arial" w:cs="Arial"/>
          <w:sz w:val="20"/>
          <w:szCs w:val="20"/>
        </w:rPr>
        <w:lastRenderedPageBreak/>
        <w:t>to promote</w:t>
      </w:r>
      <w:r w:rsidR="00402177" w:rsidRPr="00856885">
        <w:rPr>
          <w:rFonts w:ascii="Arial" w:hAnsi="Arial" w:cs="Arial"/>
          <w:sz w:val="20"/>
          <w:szCs w:val="20"/>
        </w:rPr>
        <w:t xml:space="preserve"> or affect</w:t>
      </w:r>
      <w:r w:rsidR="00FD1908" w:rsidRPr="00856885">
        <w:rPr>
          <w:rFonts w:ascii="Arial" w:hAnsi="Arial" w:cs="Arial"/>
          <w:sz w:val="20"/>
          <w:szCs w:val="20"/>
        </w:rPr>
        <w:t xml:space="preserve"> </w:t>
      </w:r>
      <w:r w:rsidR="008D7DA3" w:rsidRPr="00856885">
        <w:rPr>
          <w:rFonts w:ascii="Arial" w:hAnsi="Arial" w:cs="Arial"/>
          <w:sz w:val="20"/>
          <w:szCs w:val="20"/>
        </w:rPr>
        <w:t xml:space="preserve">various types of diversity, </w:t>
      </w:r>
      <w:r w:rsidR="00DD369B" w:rsidRPr="00856885">
        <w:rPr>
          <w:rFonts w:ascii="Arial" w:hAnsi="Arial" w:cs="Arial"/>
          <w:sz w:val="20"/>
          <w:szCs w:val="20"/>
        </w:rPr>
        <w:t xml:space="preserve">to </w:t>
      </w:r>
      <w:r w:rsidR="008D7DA3" w:rsidRPr="00856885">
        <w:rPr>
          <w:rFonts w:ascii="Arial" w:hAnsi="Arial" w:cs="Arial"/>
          <w:sz w:val="20"/>
          <w:szCs w:val="20"/>
        </w:rPr>
        <w:t xml:space="preserve">avoid </w:t>
      </w:r>
      <w:r w:rsidR="00402177" w:rsidRPr="00856885">
        <w:rPr>
          <w:rFonts w:ascii="Arial" w:hAnsi="Arial" w:cs="Arial"/>
          <w:sz w:val="20"/>
          <w:szCs w:val="20"/>
        </w:rPr>
        <w:t xml:space="preserve">the consequence of </w:t>
      </w:r>
      <w:r w:rsidR="002A53F4" w:rsidRPr="00856885">
        <w:rPr>
          <w:rFonts w:ascii="Arial" w:hAnsi="Arial" w:cs="Arial"/>
          <w:sz w:val="20"/>
          <w:szCs w:val="20"/>
        </w:rPr>
        <w:t xml:space="preserve">overexposure to </w:t>
      </w:r>
      <w:r w:rsidR="008D7DA3" w:rsidRPr="00856885">
        <w:rPr>
          <w:rFonts w:ascii="Arial" w:hAnsi="Arial" w:cs="Arial"/>
          <w:sz w:val="20"/>
          <w:szCs w:val="20"/>
        </w:rPr>
        <w:t>unconscious biases, and to help</w:t>
      </w:r>
      <w:r w:rsidR="00FD1908" w:rsidRPr="00856885">
        <w:rPr>
          <w:rFonts w:ascii="Arial" w:hAnsi="Arial" w:cs="Arial"/>
          <w:sz w:val="20"/>
          <w:szCs w:val="20"/>
        </w:rPr>
        <w:t xml:space="preserve"> design</w:t>
      </w:r>
      <w:r w:rsidR="008D7DA3" w:rsidRPr="00856885">
        <w:rPr>
          <w:rFonts w:ascii="Arial" w:hAnsi="Arial" w:cs="Arial"/>
          <w:sz w:val="20"/>
          <w:szCs w:val="20"/>
        </w:rPr>
        <w:t xml:space="preserve"> more comprehensive</w:t>
      </w:r>
      <w:r w:rsidR="00FD1908" w:rsidRPr="00856885">
        <w:rPr>
          <w:rFonts w:ascii="Arial" w:hAnsi="Arial" w:cs="Arial"/>
          <w:sz w:val="20"/>
          <w:szCs w:val="20"/>
        </w:rPr>
        <w:t xml:space="preserve"> signalling approaches to </w:t>
      </w:r>
      <w:r w:rsidR="008D7DA3" w:rsidRPr="00856885">
        <w:rPr>
          <w:rFonts w:ascii="Arial" w:hAnsi="Arial" w:cs="Arial"/>
          <w:sz w:val="20"/>
          <w:szCs w:val="20"/>
        </w:rPr>
        <w:t>attract</w:t>
      </w:r>
      <w:r w:rsidR="00C37BB9" w:rsidRPr="00C37BB9">
        <w:rPr>
          <w:rFonts w:ascii="Arial" w:hAnsi="Arial" w:cs="Arial"/>
          <w:sz w:val="20"/>
          <w:szCs w:val="20"/>
        </w:rPr>
        <w:t xml:space="preserve"> </w:t>
      </w:r>
      <w:r w:rsidR="00C37BB9" w:rsidRPr="00856885">
        <w:rPr>
          <w:rFonts w:ascii="Arial" w:hAnsi="Arial" w:cs="Arial"/>
          <w:sz w:val="20"/>
          <w:szCs w:val="20"/>
        </w:rPr>
        <w:t>talent</w:t>
      </w:r>
      <w:r w:rsidR="008D7DA3" w:rsidRPr="00856885">
        <w:rPr>
          <w:rFonts w:ascii="Arial" w:hAnsi="Arial" w:cs="Arial"/>
          <w:sz w:val="20"/>
          <w:szCs w:val="20"/>
        </w:rPr>
        <w:t xml:space="preserve">, </w:t>
      </w:r>
      <w:r w:rsidR="00FD1908" w:rsidRPr="00856885">
        <w:rPr>
          <w:rFonts w:ascii="Arial" w:hAnsi="Arial" w:cs="Arial"/>
          <w:sz w:val="20"/>
          <w:szCs w:val="20"/>
        </w:rPr>
        <w:t>recruit</w:t>
      </w:r>
      <w:r w:rsidR="00C37BB9">
        <w:rPr>
          <w:rFonts w:ascii="Arial" w:hAnsi="Arial" w:cs="Arial"/>
          <w:sz w:val="20"/>
          <w:szCs w:val="20"/>
        </w:rPr>
        <w:t xml:space="preserve"> and retain new employees</w:t>
      </w:r>
      <w:r w:rsidR="00FD1908" w:rsidRPr="00856885">
        <w:rPr>
          <w:rFonts w:ascii="Arial" w:hAnsi="Arial" w:cs="Arial"/>
          <w:sz w:val="20"/>
          <w:szCs w:val="20"/>
        </w:rPr>
        <w:t xml:space="preserve"> and</w:t>
      </w:r>
      <w:r w:rsidR="008D7DA3" w:rsidRPr="00856885">
        <w:rPr>
          <w:rFonts w:ascii="Arial" w:hAnsi="Arial" w:cs="Arial"/>
          <w:sz w:val="20"/>
          <w:szCs w:val="20"/>
        </w:rPr>
        <w:t xml:space="preserve"> </w:t>
      </w:r>
      <w:r w:rsidR="00C37BB9">
        <w:rPr>
          <w:rFonts w:ascii="Arial" w:hAnsi="Arial" w:cs="Arial"/>
          <w:sz w:val="20"/>
          <w:szCs w:val="20"/>
        </w:rPr>
        <w:t xml:space="preserve">to develop </w:t>
      </w:r>
      <w:r w:rsidR="008D7DA3" w:rsidRPr="00856885">
        <w:rPr>
          <w:rFonts w:ascii="Arial" w:hAnsi="Arial" w:cs="Arial"/>
          <w:sz w:val="20"/>
          <w:szCs w:val="20"/>
        </w:rPr>
        <w:t xml:space="preserve">an </w:t>
      </w:r>
      <w:r w:rsidR="00C37BB9">
        <w:rPr>
          <w:rFonts w:ascii="Arial" w:hAnsi="Arial" w:cs="Arial"/>
          <w:sz w:val="20"/>
          <w:szCs w:val="20"/>
        </w:rPr>
        <w:t xml:space="preserve">overarching </w:t>
      </w:r>
      <w:r w:rsidR="008D7DA3" w:rsidRPr="00856885">
        <w:rPr>
          <w:rFonts w:ascii="Arial" w:hAnsi="Arial" w:cs="Arial"/>
          <w:sz w:val="20"/>
          <w:szCs w:val="20"/>
        </w:rPr>
        <w:t xml:space="preserve">organisational focus on </w:t>
      </w:r>
      <w:r w:rsidR="008D7DA3" w:rsidRPr="00856885">
        <w:rPr>
          <w:rFonts w:ascii="Arial" w:hAnsi="Arial" w:cs="Arial"/>
          <w:i/>
          <w:iCs/>
          <w:sz w:val="20"/>
          <w:szCs w:val="20"/>
        </w:rPr>
        <w:t>cultural</w:t>
      </w:r>
      <w:r w:rsidR="008D7DA3" w:rsidRPr="00856885">
        <w:rPr>
          <w:rFonts w:ascii="Arial" w:hAnsi="Arial" w:cs="Arial"/>
          <w:sz w:val="20"/>
          <w:szCs w:val="20"/>
        </w:rPr>
        <w:t xml:space="preserve"> diversity more generally</w:t>
      </w:r>
      <w:r w:rsidR="00FD1908" w:rsidRPr="00856885">
        <w:rPr>
          <w:rFonts w:ascii="Arial" w:hAnsi="Arial" w:cs="Arial"/>
          <w:sz w:val="20"/>
          <w:szCs w:val="20"/>
        </w:rPr>
        <w:t>.</w:t>
      </w:r>
      <w:r w:rsidR="006D7113" w:rsidRPr="00856885">
        <w:rPr>
          <w:rFonts w:ascii="Arial" w:hAnsi="Arial" w:cs="Arial"/>
          <w:sz w:val="20"/>
          <w:szCs w:val="20"/>
        </w:rPr>
        <w:t xml:space="preserve"> </w:t>
      </w:r>
      <w:r w:rsidR="00170080" w:rsidRPr="00856885">
        <w:rPr>
          <w:rFonts w:ascii="Arial" w:hAnsi="Arial" w:cs="Arial"/>
          <w:sz w:val="20"/>
          <w:szCs w:val="20"/>
        </w:rPr>
        <w:t xml:space="preserve">According to </w:t>
      </w:r>
      <w:r w:rsidR="002341C6" w:rsidRPr="00856885">
        <w:rPr>
          <w:rFonts w:ascii="Arial" w:hAnsi="Arial" w:cs="Arial"/>
          <w:sz w:val="20"/>
          <w:szCs w:val="20"/>
        </w:rPr>
        <w:t xml:space="preserve">an open access paper by </w:t>
      </w:r>
      <w:r w:rsidR="00170080" w:rsidRPr="00856885">
        <w:rPr>
          <w:rFonts w:ascii="Arial" w:hAnsi="Arial" w:cs="Arial"/>
          <w:sz w:val="20"/>
          <w:szCs w:val="20"/>
        </w:rPr>
        <w:t>Chilunjika</w:t>
      </w:r>
      <w:r w:rsidR="00D04663" w:rsidRPr="00856885">
        <w:rPr>
          <w:rFonts w:ascii="Arial" w:hAnsi="Arial" w:cs="Arial"/>
          <w:sz w:val="20"/>
          <w:szCs w:val="20"/>
        </w:rPr>
        <w:t xml:space="preserve">, </w:t>
      </w:r>
      <w:r w:rsidR="00D04663" w:rsidRPr="00856885">
        <w:rPr>
          <w:rFonts w:ascii="Arial" w:hAnsi="Arial" w:cs="Arial"/>
          <w:i/>
          <w:iCs/>
          <w:sz w:val="20"/>
          <w:szCs w:val="20"/>
        </w:rPr>
        <w:t>et. al.</w:t>
      </w:r>
      <w:r w:rsidR="00170080" w:rsidRPr="00856885">
        <w:rPr>
          <w:rFonts w:ascii="Arial" w:hAnsi="Arial" w:cs="Arial"/>
          <w:sz w:val="20"/>
          <w:szCs w:val="20"/>
        </w:rPr>
        <w:t xml:space="preserve"> (2022), gaps</w:t>
      </w:r>
      <w:r w:rsidR="002341C6" w:rsidRPr="00856885">
        <w:rPr>
          <w:rFonts w:ascii="Arial" w:hAnsi="Arial" w:cs="Arial"/>
          <w:sz w:val="20"/>
          <w:szCs w:val="20"/>
        </w:rPr>
        <w:t xml:space="preserve"> </w:t>
      </w:r>
      <w:r w:rsidR="00170080" w:rsidRPr="00856885">
        <w:rPr>
          <w:rFonts w:ascii="Arial" w:hAnsi="Arial" w:cs="Arial"/>
          <w:sz w:val="20"/>
          <w:szCs w:val="20"/>
        </w:rPr>
        <w:t>exist in the research on AI’s application to HRM in the public realm.</w:t>
      </w:r>
    </w:p>
    <w:p w14:paraId="4CC004D7" w14:textId="30FBD9F3" w:rsidR="00B92FD8" w:rsidRPr="00856885" w:rsidRDefault="009D66E8" w:rsidP="009D66E8">
      <w:pPr>
        <w:pStyle w:val="Heading2"/>
        <w:contextualSpacing/>
        <w:jc w:val="both"/>
        <w:rPr>
          <w:rStyle w:val="Strong"/>
          <w:rFonts w:ascii="Arial" w:hAnsi="Arial" w:cs="Arial"/>
          <w:b w:val="0"/>
          <w:bCs w:val="0"/>
          <w:color w:val="000000" w:themeColor="text1"/>
        </w:rPr>
      </w:pPr>
      <w:bookmarkStart w:id="26" w:name="_Toc221689885"/>
      <w:r>
        <w:rPr>
          <w:rStyle w:val="Strong"/>
          <w:rFonts w:ascii="Arial" w:hAnsi="Arial" w:cs="Arial"/>
          <w:b w:val="0"/>
          <w:bCs w:val="0"/>
          <w:color w:val="000000" w:themeColor="text1"/>
        </w:rPr>
        <w:t xml:space="preserve">1.19 </w:t>
      </w:r>
      <w:r w:rsidRPr="009D66E8">
        <w:rPr>
          <w:rStyle w:val="Strong"/>
          <w:rFonts w:ascii="Arial" w:hAnsi="Arial" w:cs="Arial"/>
          <w:b w:val="0"/>
          <w:bCs w:val="0"/>
          <w:color w:val="000000" w:themeColor="text1"/>
        </w:rPr>
        <w:t>Concerns and Recommendations</w:t>
      </w:r>
      <w:bookmarkEnd w:id="26"/>
    </w:p>
    <w:p w14:paraId="38D9688D" w14:textId="223BBB04" w:rsidR="00B92FD8" w:rsidRDefault="00103236" w:rsidP="00B92FD8">
      <w:pPr>
        <w:jc w:val="both"/>
        <w:rPr>
          <w:rFonts w:ascii="Arial" w:hAnsi="Arial" w:cs="Arial"/>
          <w:sz w:val="20"/>
          <w:szCs w:val="20"/>
        </w:rPr>
      </w:pPr>
      <w:r>
        <w:rPr>
          <w:rFonts w:ascii="Arial" w:hAnsi="Arial" w:cs="Arial"/>
          <w:sz w:val="20"/>
          <w:szCs w:val="20"/>
        </w:rPr>
        <w:t xml:space="preserve">One of the central propositions of this </w:t>
      </w:r>
      <w:r w:rsidR="0084322C">
        <w:rPr>
          <w:rFonts w:ascii="Arial" w:hAnsi="Arial" w:cs="Arial"/>
          <w:sz w:val="20"/>
          <w:szCs w:val="20"/>
        </w:rPr>
        <w:t>thesis</w:t>
      </w:r>
      <w:r>
        <w:rPr>
          <w:rFonts w:ascii="Arial" w:hAnsi="Arial" w:cs="Arial"/>
          <w:sz w:val="20"/>
          <w:szCs w:val="20"/>
        </w:rPr>
        <w:t xml:space="preserve"> is in regard to a </w:t>
      </w:r>
      <w:r w:rsidR="005F59D5">
        <w:rPr>
          <w:rFonts w:ascii="Arial" w:hAnsi="Arial" w:cs="Arial"/>
          <w:sz w:val="20"/>
          <w:szCs w:val="20"/>
        </w:rPr>
        <w:t>context engineering exercise</w:t>
      </w:r>
      <w:r>
        <w:rPr>
          <w:rFonts w:ascii="Arial" w:hAnsi="Arial" w:cs="Arial"/>
          <w:sz w:val="20"/>
          <w:szCs w:val="20"/>
        </w:rPr>
        <w:t xml:space="preserve"> which the author</w:t>
      </w:r>
      <w:r w:rsidR="005F59D5">
        <w:rPr>
          <w:rFonts w:ascii="Arial" w:hAnsi="Arial" w:cs="Arial"/>
          <w:sz w:val="20"/>
          <w:szCs w:val="20"/>
        </w:rPr>
        <w:t xml:space="preserve"> developed</w:t>
      </w:r>
      <w:r>
        <w:rPr>
          <w:rFonts w:ascii="Arial" w:hAnsi="Arial" w:cs="Arial"/>
          <w:sz w:val="20"/>
          <w:szCs w:val="20"/>
        </w:rPr>
        <w:t xml:space="preserve"> over </w:t>
      </w:r>
      <w:r w:rsidR="0084322C">
        <w:rPr>
          <w:rFonts w:ascii="Arial" w:hAnsi="Arial" w:cs="Arial"/>
          <w:sz w:val="20"/>
          <w:szCs w:val="20"/>
        </w:rPr>
        <w:t xml:space="preserve">the course of </w:t>
      </w:r>
      <w:r>
        <w:rPr>
          <w:rFonts w:ascii="Arial" w:hAnsi="Arial" w:cs="Arial"/>
          <w:sz w:val="20"/>
          <w:szCs w:val="20"/>
        </w:rPr>
        <w:t xml:space="preserve">a 3-week </w:t>
      </w:r>
      <w:r w:rsidR="0084322C">
        <w:rPr>
          <w:rFonts w:ascii="Arial" w:hAnsi="Arial" w:cs="Arial"/>
          <w:sz w:val="20"/>
          <w:szCs w:val="20"/>
        </w:rPr>
        <w:t xml:space="preserve">testing </w:t>
      </w:r>
      <w:r>
        <w:rPr>
          <w:rFonts w:ascii="Arial" w:hAnsi="Arial" w:cs="Arial"/>
          <w:sz w:val="20"/>
          <w:szCs w:val="20"/>
        </w:rPr>
        <w:t xml:space="preserve">period. Whilst implementing </w:t>
      </w:r>
      <w:r w:rsidR="0084322C">
        <w:rPr>
          <w:rFonts w:ascii="Arial" w:hAnsi="Arial" w:cs="Arial"/>
          <w:sz w:val="20"/>
          <w:szCs w:val="20"/>
        </w:rPr>
        <w:t>the use of three</w:t>
      </w:r>
      <w:r w:rsidR="005F59D5">
        <w:rPr>
          <w:rFonts w:ascii="Arial" w:hAnsi="Arial" w:cs="Arial"/>
          <w:sz w:val="20"/>
          <w:szCs w:val="20"/>
        </w:rPr>
        <w:t xml:space="preserve"> key </w:t>
      </w:r>
      <w:r w:rsidR="0084322C">
        <w:rPr>
          <w:rFonts w:ascii="Arial" w:hAnsi="Arial" w:cs="Arial"/>
          <w:sz w:val="20"/>
          <w:szCs w:val="20"/>
        </w:rPr>
        <w:t xml:space="preserve">large language </w:t>
      </w:r>
      <w:r w:rsidR="005F59D5">
        <w:rPr>
          <w:rFonts w:ascii="Arial" w:hAnsi="Arial" w:cs="Arial"/>
          <w:sz w:val="20"/>
          <w:szCs w:val="20"/>
        </w:rPr>
        <w:t xml:space="preserve">models 1) </w:t>
      </w:r>
      <w:r w:rsidR="0084322C">
        <w:rPr>
          <w:rFonts w:ascii="Arial" w:hAnsi="Arial" w:cs="Arial"/>
          <w:sz w:val="20"/>
          <w:szCs w:val="20"/>
        </w:rPr>
        <w:t xml:space="preserve">Google’s </w:t>
      </w:r>
      <w:r w:rsidR="00AD4668">
        <w:rPr>
          <w:rFonts w:ascii="Arial" w:hAnsi="Arial" w:cs="Arial"/>
          <w:sz w:val="20"/>
          <w:szCs w:val="20"/>
        </w:rPr>
        <w:t xml:space="preserve">Gemini 3.5, </w:t>
      </w:r>
      <w:r w:rsidR="005F59D5">
        <w:rPr>
          <w:rFonts w:ascii="Arial" w:hAnsi="Arial" w:cs="Arial"/>
          <w:sz w:val="20"/>
          <w:szCs w:val="20"/>
        </w:rPr>
        <w:t xml:space="preserve">2) </w:t>
      </w:r>
      <w:r w:rsidR="0084322C">
        <w:rPr>
          <w:rFonts w:ascii="Arial" w:hAnsi="Arial" w:cs="Arial"/>
          <w:sz w:val="20"/>
          <w:szCs w:val="20"/>
        </w:rPr>
        <w:t xml:space="preserve">Anthropic’s </w:t>
      </w:r>
      <w:r w:rsidR="00AD4668">
        <w:rPr>
          <w:rFonts w:ascii="Arial" w:hAnsi="Arial" w:cs="Arial"/>
          <w:sz w:val="20"/>
          <w:szCs w:val="20"/>
        </w:rPr>
        <w:t>Claude Haiku 3.5</w:t>
      </w:r>
      <w:r w:rsidR="00C1555E">
        <w:rPr>
          <w:rFonts w:ascii="Arial" w:hAnsi="Arial" w:cs="Arial"/>
          <w:sz w:val="20"/>
          <w:szCs w:val="20"/>
        </w:rPr>
        <w:t>,</w:t>
      </w:r>
      <w:r w:rsidR="00AD4668">
        <w:rPr>
          <w:rFonts w:ascii="Arial" w:hAnsi="Arial" w:cs="Arial"/>
          <w:sz w:val="20"/>
          <w:szCs w:val="20"/>
        </w:rPr>
        <w:t xml:space="preserve"> and </w:t>
      </w:r>
      <w:r w:rsidR="005F59D5">
        <w:rPr>
          <w:rFonts w:ascii="Arial" w:hAnsi="Arial" w:cs="Arial"/>
          <w:sz w:val="20"/>
          <w:szCs w:val="20"/>
        </w:rPr>
        <w:t>finally</w:t>
      </w:r>
      <w:r w:rsidR="00C1555E">
        <w:rPr>
          <w:rFonts w:ascii="Arial" w:hAnsi="Arial" w:cs="Arial"/>
          <w:sz w:val="20"/>
          <w:szCs w:val="20"/>
        </w:rPr>
        <w:t>,</w:t>
      </w:r>
      <w:r w:rsidR="005F59D5">
        <w:rPr>
          <w:rFonts w:ascii="Arial" w:hAnsi="Arial" w:cs="Arial"/>
          <w:sz w:val="20"/>
          <w:szCs w:val="20"/>
        </w:rPr>
        <w:t xml:space="preserve"> 3) </w:t>
      </w:r>
      <w:r>
        <w:rPr>
          <w:rFonts w:ascii="Arial" w:hAnsi="Arial" w:cs="Arial"/>
          <w:sz w:val="20"/>
          <w:szCs w:val="20"/>
        </w:rPr>
        <w:t>Claude Opus 4.5 (the latest iteration of Anthropic’s market leading LLM)</w:t>
      </w:r>
      <w:r w:rsidR="0084322C">
        <w:rPr>
          <w:rFonts w:ascii="Arial" w:hAnsi="Arial" w:cs="Arial"/>
          <w:sz w:val="20"/>
          <w:szCs w:val="20"/>
        </w:rPr>
        <w:t>. By p</w:t>
      </w:r>
      <w:r>
        <w:rPr>
          <w:rFonts w:ascii="Arial" w:hAnsi="Arial" w:cs="Arial"/>
          <w:sz w:val="20"/>
          <w:szCs w:val="20"/>
        </w:rPr>
        <w:t xml:space="preserve">rompting </w:t>
      </w:r>
      <w:r w:rsidR="00AD4668">
        <w:rPr>
          <w:rFonts w:ascii="Arial" w:hAnsi="Arial" w:cs="Arial"/>
          <w:sz w:val="20"/>
          <w:szCs w:val="20"/>
        </w:rPr>
        <w:t>each</w:t>
      </w:r>
      <w:r>
        <w:rPr>
          <w:rFonts w:ascii="Arial" w:hAnsi="Arial" w:cs="Arial"/>
          <w:sz w:val="20"/>
          <w:szCs w:val="20"/>
        </w:rPr>
        <w:t xml:space="preserve"> model through an OAuth 2.0 API, much of the </w:t>
      </w:r>
      <w:r w:rsidR="00E45AEC">
        <w:rPr>
          <w:rFonts w:ascii="Arial" w:hAnsi="Arial" w:cs="Arial"/>
          <w:sz w:val="20"/>
          <w:szCs w:val="20"/>
        </w:rPr>
        <w:t xml:space="preserve">Afro-centric </w:t>
      </w:r>
      <w:r>
        <w:rPr>
          <w:rFonts w:ascii="Arial" w:hAnsi="Arial" w:cs="Arial"/>
          <w:sz w:val="20"/>
          <w:szCs w:val="20"/>
        </w:rPr>
        <w:t xml:space="preserve">knowledge base it relies on was found to be deprecated. In one instance, when prompting the model for information about national days observed by African states during the testing period, Anthropic’s model responded </w:t>
      </w:r>
      <w:r w:rsidR="000F1D48">
        <w:rPr>
          <w:rFonts w:ascii="Arial" w:hAnsi="Arial" w:cs="Arial"/>
          <w:sz w:val="20"/>
          <w:szCs w:val="20"/>
        </w:rPr>
        <w:t xml:space="preserve">with a clarification message indicating it had limited knowledge and capacity to respond (after first </w:t>
      </w:r>
      <w:r w:rsidR="00431951">
        <w:rPr>
          <w:rFonts w:ascii="Arial" w:hAnsi="Arial" w:cs="Arial"/>
          <w:sz w:val="20"/>
          <w:szCs w:val="20"/>
        </w:rPr>
        <w:t>recommending</w:t>
      </w:r>
      <w:r w:rsidR="000F1D48">
        <w:rPr>
          <w:rFonts w:ascii="Arial" w:hAnsi="Arial" w:cs="Arial"/>
          <w:sz w:val="20"/>
          <w:szCs w:val="20"/>
        </w:rPr>
        <w:t xml:space="preserve"> suggestions which were clearly improper</w:t>
      </w:r>
      <w:r w:rsidR="00377BAD">
        <w:rPr>
          <w:rFonts w:ascii="Arial" w:hAnsi="Arial" w:cs="Arial"/>
          <w:sz w:val="20"/>
          <w:szCs w:val="20"/>
        </w:rPr>
        <w:t xml:space="preserve"> – in this instance, themes </w:t>
      </w:r>
      <w:r w:rsidR="00AD4668">
        <w:rPr>
          <w:rFonts w:ascii="Arial" w:hAnsi="Arial" w:cs="Arial"/>
          <w:sz w:val="20"/>
          <w:szCs w:val="20"/>
        </w:rPr>
        <w:t xml:space="preserve">observed </w:t>
      </w:r>
      <w:r w:rsidR="00377BAD">
        <w:rPr>
          <w:rFonts w:ascii="Arial" w:hAnsi="Arial" w:cs="Arial"/>
          <w:sz w:val="20"/>
          <w:szCs w:val="20"/>
        </w:rPr>
        <w:t>which related to non-African countries</w:t>
      </w:r>
      <w:r w:rsidR="000F1D48">
        <w:rPr>
          <w:rFonts w:ascii="Arial" w:hAnsi="Arial" w:cs="Arial"/>
          <w:sz w:val="20"/>
          <w:szCs w:val="20"/>
        </w:rPr>
        <w:t>).</w:t>
      </w:r>
    </w:p>
    <w:p w14:paraId="7A942029" w14:textId="4AB752A6" w:rsidR="00F30F6A" w:rsidRDefault="00F30F6A" w:rsidP="00B92FD8">
      <w:pPr>
        <w:jc w:val="both"/>
        <w:rPr>
          <w:rFonts w:ascii="Arial" w:hAnsi="Arial" w:cs="Arial"/>
          <w:sz w:val="20"/>
          <w:szCs w:val="20"/>
        </w:rPr>
      </w:pPr>
      <w:r>
        <w:rPr>
          <w:rFonts w:ascii="Arial" w:hAnsi="Arial" w:cs="Arial"/>
          <w:sz w:val="20"/>
          <w:szCs w:val="20"/>
        </w:rPr>
        <w:t xml:space="preserve">If as many commentators have posited, </w:t>
      </w:r>
      <w:r w:rsidR="000A545B">
        <w:rPr>
          <w:rFonts w:ascii="Arial" w:hAnsi="Arial" w:cs="Arial"/>
          <w:sz w:val="20"/>
          <w:szCs w:val="20"/>
        </w:rPr>
        <w:t xml:space="preserve">Generative </w:t>
      </w:r>
      <w:r>
        <w:rPr>
          <w:rFonts w:ascii="Arial" w:hAnsi="Arial" w:cs="Arial"/>
          <w:sz w:val="20"/>
          <w:szCs w:val="20"/>
        </w:rPr>
        <w:t xml:space="preserve">AI is seen to be a form of intelligence which learns how to complete a range of tasks on its own accord, then it </w:t>
      </w:r>
      <w:r w:rsidR="00566D9F">
        <w:rPr>
          <w:rFonts w:ascii="Arial" w:hAnsi="Arial" w:cs="Arial"/>
          <w:sz w:val="20"/>
          <w:szCs w:val="20"/>
        </w:rPr>
        <w:t xml:space="preserve">therefore </w:t>
      </w:r>
      <w:r>
        <w:rPr>
          <w:rFonts w:ascii="Arial" w:hAnsi="Arial" w:cs="Arial"/>
          <w:sz w:val="20"/>
          <w:szCs w:val="20"/>
        </w:rPr>
        <w:t xml:space="preserve">becomes </w:t>
      </w:r>
      <w:r w:rsidR="00566D9F">
        <w:rPr>
          <w:rFonts w:ascii="Arial" w:hAnsi="Arial" w:cs="Arial"/>
          <w:sz w:val="20"/>
          <w:szCs w:val="20"/>
        </w:rPr>
        <w:t xml:space="preserve">clear that the </w:t>
      </w:r>
      <w:r w:rsidR="000A545B">
        <w:rPr>
          <w:rFonts w:ascii="Arial" w:hAnsi="Arial" w:cs="Arial"/>
          <w:sz w:val="20"/>
          <w:szCs w:val="20"/>
        </w:rPr>
        <w:t xml:space="preserve">trained </w:t>
      </w:r>
      <w:r w:rsidR="00566D9F">
        <w:rPr>
          <w:rFonts w:ascii="Arial" w:hAnsi="Arial" w:cs="Arial"/>
          <w:sz w:val="20"/>
          <w:szCs w:val="20"/>
        </w:rPr>
        <w:t xml:space="preserve">data </w:t>
      </w:r>
      <w:r w:rsidR="000A545B">
        <w:rPr>
          <w:rFonts w:ascii="Arial" w:hAnsi="Arial" w:cs="Arial"/>
          <w:sz w:val="20"/>
          <w:szCs w:val="20"/>
        </w:rPr>
        <w:t xml:space="preserve">selection process which accompanies </w:t>
      </w:r>
      <w:r w:rsidR="00566D9F">
        <w:rPr>
          <w:rFonts w:ascii="Arial" w:hAnsi="Arial" w:cs="Arial"/>
          <w:sz w:val="20"/>
          <w:szCs w:val="20"/>
        </w:rPr>
        <w:t xml:space="preserve">the large language model (in this case Claude Opus 4.5) </w:t>
      </w:r>
      <w:r w:rsidR="000A545B">
        <w:rPr>
          <w:rFonts w:ascii="Arial" w:hAnsi="Arial" w:cs="Arial"/>
          <w:sz w:val="20"/>
          <w:szCs w:val="20"/>
        </w:rPr>
        <w:t>should be disclosed as</w:t>
      </w:r>
      <w:r w:rsidR="00566D9F">
        <w:rPr>
          <w:rFonts w:ascii="Arial" w:hAnsi="Arial" w:cs="Arial"/>
          <w:sz w:val="20"/>
          <w:szCs w:val="20"/>
        </w:rPr>
        <w:t xml:space="preserve"> ethnically-</w:t>
      </w:r>
      <w:r w:rsidR="000A545B">
        <w:rPr>
          <w:rFonts w:ascii="Arial" w:hAnsi="Arial" w:cs="Arial"/>
          <w:sz w:val="20"/>
          <w:szCs w:val="20"/>
        </w:rPr>
        <w:t>un</w:t>
      </w:r>
      <w:r w:rsidR="00566D9F">
        <w:rPr>
          <w:rFonts w:ascii="Arial" w:hAnsi="Arial" w:cs="Arial"/>
          <w:sz w:val="20"/>
          <w:szCs w:val="20"/>
        </w:rPr>
        <w:t>biased, culturally-</w:t>
      </w:r>
      <w:r w:rsidR="000A545B">
        <w:rPr>
          <w:rFonts w:ascii="Arial" w:hAnsi="Arial" w:cs="Arial"/>
          <w:sz w:val="20"/>
          <w:szCs w:val="20"/>
        </w:rPr>
        <w:t>un</w:t>
      </w:r>
      <w:r w:rsidR="00566D9F">
        <w:rPr>
          <w:rFonts w:ascii="Arial" w:hAnsi="Arial" w:cs="Arial"/>
          <w:sz w:val="20"/>
          <w:szCs w:val="20"/>
        </w:rPr>
        <w:t xml:space="preserve">biased and </w:t>
      </w:r>
      <w:r w:rsidR="000A545B">
        <w:rPr>
          <w:rFonts w:ascii="Arial" w:hAnsi="Arial" w:cs="Arial"/>
          <w:sz w:val="20"/>
          <w:szCs w:val="20"/>
        </w:rPr>
        <w:t xml:space="preserve">as </w:t>
      </w:r>
      <w:r w:rsidR="00566D9F">
        <w:rPr>
          <w:rFonts w:ascii="Arial" w:hAnsi="Arial" w:cs="Arial"/>
          <w:sz w:val="20"/>
          <w:szCs w:val="20"/>
        </w:rPr>
        <w:t>factually-</w:t>
      </w:r>
      <w:r w:rsidR="000A545B">
        <w:rPr>
          <w:rFonts w:ascii="Arial" w:hAnsi="Arial" w:cs="Arial"/>
          <w:sz w:val="20"/>
          <w:szCs w:val="20"/>
        </w:rPr>
        <w:t>diverse as possible</w:t>
      </w:r>
      <w:r w:rsidR="00566D9F">
        <w:rPr>
          <w:rFonts w:ascii="Arial" w:hAnsi="Arial" w:cs="Arial"/>
          <w:sz w:val="20"/>
          <w:szCs w:val="20"/>
        </w:rPr>
        <w:t>.</w:t>
      </w:r>
    </w:p>
    <w:p w14:paraId="554EB11F" w14:textId="7FF2719B" w:rsidR="0057457C" w:rsidRPr="00B92FD8" w:rsidRDefault="00563B9C" w:rsidP="00B92FD8">
      <w:pPr>
        <w:jc w:val="both"/>
        <w:rPr>
          <w:rFonts w:ascii="Arial" w:hAnsi="Arial" w:cs="Arial"/>
          <w:sz w:val="20"/>
          <w:szCs w:val="20"/>
        </w:rPr>
      </w:pPr>
      <w:r>
        <w:rPr>
          <w:rFonts w:ascii="Arial" w:hAnsi="Arial" w:cs="Arial"/>
          <w:sz w:val="20"/>
          <w:szCs w:val="20"/>
        </w:rPr>
        <w:t>Far be it for one so unlearned in the economics of computer science to make judgements about how Anthropic</w:t>
      </w:r>
      <w:r w:rsidR="00AD4668">
        <w:rPr>
          <w:rFonts w:ascii="Arial" w:hAnsi="Arial" w:cs="Arial"/>
          <w:sz w:val="20"/>
          <w:szCs w:val="20"/>
        </w:rPr>
        <w:t xml:space="preserve"> weights its algorithm</w:t>
      </w:r>
      <w:r>
        <w:rPr>
          <w:rFonts w:ascii="Arial" w:hAnsi="Arial" w:cs="Arial"/>
          <w:sz w:val="20"/>
          <w:szCs w:val="20"/>
        </w:rPr>
        <w:t xml:space="preserve">, or </w:t>
      </w:r>
      <w:r w:rsidR="00AD4668">
        <w:rPr>
          <w:rFonts w:ascii="Arial" w:hAnsi="Arial" w:cs="Arial"/>
          <w:sz w:val="20"/>
          <w:szCs w:val="20"/>
        </w:rPr>
        <w:t>how it decides upon its</w:t>
      </w:r>
      <w:r>
        <w:rPr>
          <w:rFonts w:ascii="Arial" w:hAnsi="Arial" w:cs="Arial"/>
          <w:sz w:val="20"/>
          <w:szCs w:val="20"/>
        </w:rPr>
        <w:t xml:space="preserve"> company’s interests </w:t>
      </w:r>
      <w:r w:rsidR="00AD4668">
        <w:rPr>
          <w:rFonts w:ascii="Arial" w:hAnsi="Arial" w:cs="Arial"/>
          <w:sz w:val="20"/>
          <w:szCs w:val="20"/>
        </w:rPr>
        <w:t>when</w:t>
      </w:r>
      <w:r>
        <w:rPr>
          <w:rFonts w:ascii="Arial" w:hAnsi="Arial" w:cs="Arial"/>
          <w:sz w:val="20"/>
          <w:szCs w:val="20"/>
        </w:rPr>
        <w:t xml:space="preserve"> competing with OpenAI</w:t>
      </w:r>
      <w:r w:rsidR="00AD4668">
        <w:rPr>
          <w:rFonts w:ascii="Arial" w:hAnsi="Arial" w:cs="Arial"/>
          <w:sz w:val="20"/>
          <w:szCs w:val="20"/>
        </w:rPr>
        <w:t xml:space="preserve"> and Google</w:t>
      </w:r>
      <w:r>
        <w:rPr>
          <w:rFonts w:ascii="Arial" w:hAnsi="Arial" w:cs="Arial"/>
          <w:sz w:val="20"/>
          <w:szCs w:val="20"/>
        </w:rPr>
        <w:t>, but it s</w:t>
      </w:r>
      <w:r w:rsidR="00CD728C">
        <w:rPr>
          <w:rFonts w:ascii="Arial" w:hAnsi="Arial" w:cs="Arial"/>
          <w:sz w:val="20"/>
          <w:szCs w:val="20"/>
        </w:rPr>
        <w:t>hould be</w:t>
      </w:r>
      <w:r>
        <w:rPr>
          <w:rFonts w:ascii="Arial" w:hAnsi="Arial" w:cs="Arial"/>
          <w:sz w:val="20"/>
          <w:szCs w:val="20"/>
        </w:rPr>
        <w:t xml:space="preserve"> </w:t>
      </w:r>
      <w:r w:rsidR="00CD728C">
        <w:rPr>
          <w:rFonts w:ascii="Arial" w:hAnsi="Arial" w:cs="Arial"/>
          <w:sz w:val="20"/>
          <w:szCs w:val="20"/>
        </w:rPr>
        <w:t xml:space="preserve">a </w:t>
      </w:r>
      <w:r>
        <w:rPr>
          <w:rFonts w:ascii="Arial" w:hAnsi="Arial" w:cs="Arial"/>
          <w:sz w:val="20"/>
          <w:szCs w:val="20"/>
        </w:rPr>
        <w:t xml:space="preserve">fundamental </w:t>
      </w:r>
      <w:r w:rsidR="00CD728C">
        <w:rPr>
          <w:rFonts w:ascii="Arial" w:hAnsi="Arial" w:cs="Arial"/>
          <w:sz w:val="20"/>
          <w:szCs w:val="20"/>
        </w:rPr>
        <w:t>aim and</w:t>
      </w:r>
      <w:r>
        <w:rPr>
          <w:rFonts w:ascii="Arial" w:hAnsi="Arial" w:cs="Arial"/>
          <w:sz w:val="20"/>
          <w:szCs w:val="20"/>
        </w:rPr>
        <w:t xml:space="preserve"> commitment </w:t>
      </w:r>
      <w:r w:rsidR="00CD728C">
        <w:rPr>
          <w:rFonts w:ascii="Arial" w:hAnsi="Arial" w:cs="Arial"/>
          <w:sz w:val="20"/>
          <w:szCs w:val="20"/>
        </w:rPr>
        <w:t>of these</w:t>
      </w:r>
      <w:r>
        <w:rPr>
          <w:rFonts w:ascii="Arial" w:hAnsi="Arial" w:cs="Arial"/>
          <w:sz w:val="20"/>
          <w:szCs w:val="20"/>
        </w:rPr>
        <w:t xml:space="preserve"> various </w:t>
      </w:r>
      <w:r w:rsidR="00CD728C">
        <w:rPr>
          <w:rFonts w:ascii="Arial" w:hAnsi="Arial" w:cs="Arial"/>
          <w:sz w:val="20"/>
          <w:szCs w:val="20"/>
        </w:rPr>
        <w:t>organisations to ensure models are not misrepresented as omnipotent when the reality is somewhat of a shortfall from this. What is required, as the Dean of Oxford’s Said Business School has recently suggested is a charter on artificial intelligence which outlines how its adoption and implementation should be overseen.</w:t>
      </w:r>
    </w:p>
    <w:p w14:paraId="2A8457A0" w14:textId="7E0DC4B1" w:rsidR="00811C16" w:rsidRPr="00856885" w:rsidRDefault="009D66E8" w:rsidP="00FD1908">
      <w:pPr>
        <w:pStyle w:val="Heading2"/>
        <w:contextualSpacing/>
        <w:jc w:val="both"/>
        <w:rPr>
          <w:rStyle w:val="Strong"/>
          <w:rFonts w:ascii="Arial" w:hAnsi="Arial" w:cs="Arial"/>
          <w:b w:val="0"/>
          <w:bCs w:val="0"/>
          <w:color w:val="000000" w:themeColor="text1"/>
        </w:rPr>
      </w:pPr>
      <w:bookmarkStart w:id="27" w:name="_Toc221689886"/>
      <w:r>
        <w:rPr>
          <w:rStyle w:val="Strong"/>
          <w:rFonts w:ascii="Arial" w:hAnsi="Arial" w:cs="Arial"/>
          <w:b w:val="0"/>
          <w:bCs w:val="0"/>
          <w:color w:val="000000" w:themeColor="text1"/>
        </w:rPr>
        <w:t>1.20</w:t>
      </w:r>
      <w:r w:rsidR="009E2038" w:rsidRPr="00856885">
        <w:rPr>
          <w:rStyle w:val="Strong"/>
          <w:rFonts w:ascii="Arial" w:hAnsi="Arial" w:cs="Arial"/>
          <w:b w:val="0"/>
          <w:bCs w:val="0"/>
          <w:color w:val="000000" w:themeColor="text1"/>
        </w:rPr>
        <w:t xml:space="preserve"> </w:t>
      </w:r>
      <w:r w:rsidR="00811C16" w:rsidRPr="00856885">
        <w:rPr>
          <w:rStyle w:val="Strong"/>
          <w:rFonts w:ascii="Arial" w:hAnsi="Arial" w:cs="Arial"/>
          <w:b w:val="0"/>
          <w:bCs w:val="0"/>
          <w:color w:val="000000" w:themeColor="text1"/>
        </w:rPr>
        <w:t xml:space="preserve">Explicating </w:t>
      </w:r>
      <w:r w:rsidR="00F22DB9">
        <w:rPr>
          <w:rStyle w:val="Strong"/>
          <w:rFonts w:ascii="Arial" w:hAnsi="Arial" w:cs="Arial"/>
          <w:b w:val="0"/>
          <w:bCs w:val="0"/>
          <w:color w:val="000000" w:themeColor="text1"/>
        </w:rPr>
        <w:t xml:space="preserve">the </w:t>
      </w:r>
      <w:r w:rsidR="00811C16" w:rsidRPr="00856885">
        <w:rPr>
          <w:rStyle w:val="Strong"/>
          <w:rFonts w:ascii="Arial" w:hAnsi="Arial" w:cs="Arial"/>
          <w:b w:val="0"/>
          <w:bCs w:val="0"/>
          <w:color w:val="000000" w:themeColor="text1"/>
        </w:rPr>
        <w:t>Literature Review 1</w:t>
      </w:r>
      <w:bookmarkEnd w:id="25"/>
      <w:r w:rsidR="006C05C8" w:rsidRPr="00856885">
        <w:rPr>
          <w:rStyle w:val="Strong"/>
          <w:rFonts w:ascii="Arial" w:hAnsi="Arial" w:cs="Arial"/>
          <w:b w:val="0"/>
          <w:bCs w:val="0"/>
          <w:color w:val="000000" w:themeColor="text1"/>
        </w:rPr>
        <w:t xml:space="preserve"> – Applicant Attraction</w:t>
      </w:r>
      <w:bookmarkEnd w:id="27"/>
    </w:p>
    <w:p w14:paraId="0FF34A9B" w14:textId="77777777" w:rsidR="007D445D" w:rsidRPr="007D445D" w:rsidRDefault="00811C16" w:rsidP="007D445D">
      <w:pPr>
        <w:jc w:val="both"/>
        <w:rPr>
          <w:rFonts w:ascii="Arial" w:hAnsi="Arial" w:cs="Arial"/>
          <w:color w:val="000000" w:themeColor="text1"/>
          <w:sz w:val="20"/>
          <w:szCs w:val="20"/>
        </w:rPr>
      </w:pPr>
      <w:r w:rsidRPr="00856885">
        <w:rPr>
          <w:rFonts w:ascii="Arial" w:hAnsi="Arial" w:cs="Arial"/>
          <w:color w:val="000000" w:themeColor="text1"/>
          <w:sz w:val="20"/>
          <w:szCs w:val="20"/>
        </w:rPr>
        <w:t xml:space="preserve">As part of the planning process, I shall spend time gathering articles from a number of </w:t>
      </w:r>
      <w:r w:rsidR="001502F6" w:rsidRPr="00856885">
        <w:rPr>
          <w:rFonts w:ascii="Arial" w:hAnsi="Arial" w:cs="Arial"/>
          <w:color w:val="000000" w:themeColor="text1"/>
          <w:sz w:val="20"/>
          <w:szCs w:val="20"/>
        </w:rPr>
        <w:t>relevant online</w:t>
      </w:r>
      <w:r w:rsidRPr="00856885">
        <w:rPr>
          <w:rFonts w:ascii="Arial" w:hAnsi="Arial" w:cs="Arial"/>
          <w:color w:val="000000" w:themeColor="text1"/>
          <w:sz w:val="20"/>
          <w:szCs w:val="20"/>
        </w:rPr>
        <w:t xml:space="preserve"> </w:t>
      </w:r>
      <w:r w:rsidR="001502F6" w:rsidRPr="00856885">
        <w:rPr>
          <w:rFonts w:ascii="Arial" w:hAnsi="Arial" w:cs="Arial"/>
          <w:color w:val="000000" w:themeColor="text1"/>
          <w:sz w:val="20"/>
          <w:szCs w:val="20"/>
        </w:rPr>
        <w:t xml:space="preserve">databases which host peer-reviewed </w:t>
      </w:r>
      <w:r w:rsidRPr="00856885">
        <w:rPr>
          <w:rFonts w:ascii="Arial" w:hAnsi="Arial" w:cs="Arial"/>
          <w:color w:val="000000" w:themeColor="text1"/>
          <w:sz w:val="20"/>
          <w:szCs w:val="20"/>
        </w:rPr>
        <w:t xml:space="preserve">journals. These are listed below under the “Source” column. I plan to gather a </w:t>
      </w:r>
      <w:r w:rsidRPr="00856885">
        <w:rPr>
          <w:rFonts w:ascii="Arial" w:hAnsi="Arial" w:cs="Arial"/>
          <w:b/>
          <w:bCs/>
          <w:color w:val="000000" w:themeColor="text1"/>
          <w:sz w:val="20"/>
          <w:szCs w:val="20"/>
        </w:rPr>
        <w:t>minimum</w:t>
      </w:r>
      <w:r w:rsidRPr="00856885">
        <w:rPr>
          <w:rFonts w:ascii="Arial" w:hAnsi="Arial" w:cs="Arial"/>
          <w:color w:val="000000" w:themeColor="text1"/>
          <w:sz w:val="20"/>
          <w:szCs w:val="20"/>
        </w:rPr>
        <w:t xml:space="preserve"> of five articles from each of the </w:t>
      </w:r>
      <w:r w:rsidR="0014006E" w:rsidRPr="00856885">
        <w:rPr>
          <w:rFonts w:ascii="Arial" w:hAnsi="Arial" w:cs="Arial"/>
          <w:color w:val="000000" w:themeColor="text1"/>
          <w:sz w:val="20"/>
          <w:szCs w:val="20"/>
        </w:rPr>
        <w:t>clear</w:t>
      </w:r>
      <w:r w:rsidRPr="00856885">
        <w:rPr>
          <w:rFonts w:ascii="Arial" w:hAnsi="Arial" w:cs="Arial"/>
          <w:color w:val="000000" w:themeColor="text1"/>
          <w:sz w:val="20"/>
          <w:szCs w:val="20"/>
        </w:rPr>
        <w:t xml:space="preserve"> </w:t>
      </w:r>
      <w:r w:rsidRPr="00856885">
        <w:rPr>
          <w:rFonts w:ascii="Arial" w:hAnsi="Arial" w:cs="Arial"/>
          <w:i/>
          <w:iCs/>
          <w:color w:val="000000" w:themeColor="text1"/>
          <w:sz w:val="20"/>
          <w:szCs w:val="20"/>
        </w:rPr>
        <w:t>subtopic</w:t>
      </w:r>
      <w:r w:rsidR="001502F6" w:rsidRPr="00856885">
        <w:rPr>
          <w:rFonts w:ascii="Arial" w:hAnsi="Arial" w:cs="Arial"/>
          <w:i/>
          <w:iCs/>
          <w:color w:val="000000" w:themeColor="text1"/>
          <w:sz w:val="20"/>
          <w:szCs w:val="20"/>
        </w:rPr>
        <w:t>s</w:t>
      </w:r>
      <w:r w:rsidR="0014006E" w:rsidRPr="00856885">
        <w:rPr>
          <w:rFonts w:ascii="Arial" w:hAnsi="Arial" w:cs="Arial"/>
          <w:i/>
          <w:iCs/>
          <w:color w:val="000000" w:themeColor="text1"/>
          <w:sz w:val="20"/>
          <w:szCs w:val="20"/>
        </w:rPr>
        <w:t xml:space="preserve">, </w:t>
      </w:r>
      <w:r w:rsidR="001502F6" w:rsidRPr="00856885">
        <w:rPr>
          <w:rFonts w:ascii="Arial" w:hAnsi="Arial" w:cs="Arial"/>
          <w:color w:val="000000" w:themeColor="text1"/>
          <w:sz w:val="20"/>
          <w:szCs w:val="20"/>
        </w:rPr>
        <w:t>acting as</w:t>
      </w:r>
      <w:r w:rsidR="00CE0CCD" w:rsidRPr="00856885">
        <w:rPr>
          <w:rFonts w:ascii="Arial" w:hAnsi="Arial" w:cs="Arial"/>
          <w:color w:val="000000" w:themeColor="text1"/>
          <w:sz w:val="20"/>
          <w:szCs w:val="20"/>
        </w:rPr>
        <w:t xml:space="preserve"> search protocol </w:t>
      </w:r>
      <w:r w:rsidR="00A36452" w:rsidRPr="00856885">
        <w:rPr>
          <w:rFonts w:ascii="Arial" w:hAnsi="Arial" w:cs="Arial"/>
          <w:color w:val="000000" w:themeColor="text1"/>
          <w:sz w:val="20"/>
          <w:szCs w:val="20"/>
        </w:rPr>
        <w:t>and using the jigsaw format as structure</w:t>
      </w:r>
      <w:r w:rsidR="0014006E" w:rsidRPr="00856885">
        <w:rPr>
          <w:rFonts w:ascii="Arial" w:hAnsi="Arial" w:cs="Arial"/>
          <w:color w:val="000000" w:themeColor="text1"/>
          <w:sz w:val="20"/>
          <w:szCs w:val="20"/>
        </w:rPr>
        <w:t xml:space="preserve"> (University of Hull Library, 2025).</w:t>
      </w:r>
      <w:r w:rsidR="007D445D">
        <w:rPr>
          <w:rFonts w:ascii="Arial" w:hAnsi="Arial" w:cs="Arial"/>
          <w:color w:val="000000" w:themeColor="text1"/>
          <w:sz w:val="20"/>
          <w:szCs w:val="20"/>
        </w:rPr>
        <w:t xml:space="preserve"> </w:t>
      </w:r>
      <w:r w:rsidR="007D445D" w:rsidRPr="007D445D">
        <w:rPr>
          <w:rFonts w:ascii="Arial" w:hAnsi="Arial" w:cs="Arial"/>
          <w:color w:val="000000" w:themeColor="text1"/>
          <w:sz w:val="20"/>
          <w:szCs w:val="20"/>
        </w:rPr>
        <w:t>How does signalling affect a strategic HRM approach? Roehl stipulates this contention is analogous to the conflict as seen in psychological contract theory, arguing that an organization’s signal – through its communications strategy and its choice of HR system, can have a binary impact on the perception of the employee (Roehl, 2019).</w:t>
      </w:r>
    </w:p>
    <w:p w14:paraId="0381E36B" w14:textId="77777777" w:rsidR="007D445D" w:rsidRPr="007D445D" w:rsidRDefault="007D445D" w:rsidP="007D445D">
      <w:pPr>
        <w:jc w:val="both"/>
        <w:rPr>
          <w:rFonts w:ascii="Arial" w:hAnsi="Arial" w:cs="Arial"/>
          <w:color w:val="000000" w:themeColor="text1"/>
          <w:sz w:val="20"/>
          <w:szCs w:val="20"/>
        </w:rPr>
      </w:pPr>
      <w:r w:rsidRPr="007D445D">
        <w:rPr>
          <w:rFonts w:ascii="Arial" w:hAnsi="Arial" w:cs="Arial"/>
          <w:color w:val="000000" w:themeColor="text1"/>
          <w:sz w:val="20"/>
          <w:szCs w:val="20"/>
        </w:rPr>
        <w:t xml:space="preserve">Familiar themes from </w:t>
      </w:r>
      <w:r w:rsidRPr="007D445D">
        <w:rPr>
          <w:rFonts w:ascii="Arial" w:hAnsi="Arial" w:cs="Arial"/>
          <w:b/>
          <w:bCs/>
          <w:color w:val="000000" w:themeColor="text1"/>
          <w:sz w:val="20"/>
          <w:szCs w:val="20"/>
        </w:rPr>
        <w:t>Roehl (2019)’s</w:t>
      </w:r>
      <w:r w:rsidRPr="007D445D">
        <w:rPr>
          <w:rFonts w:ascii="Arial" w:hAnsi="Arial" w:cs="Arial"/>
          <w:color w:val="000000" w:themeColor="text1"/>
          <w:sz w:val="20"/>
          <w:szCs w:val="20"/>
        </w:rPr>
        <w:t xml:space="preserve"> article:</w:t>
      </w:r>
    </w:p>
    <w:p w14:paraId="50AF4CD2" w14:textId="3BD0A9EF" w:rsidR="00796FF5" w:rsidRPr="007D445D" w:rsidRDefault="007D445D" w:rsidP="00FD1908">
      <w:pPr>
        <w:numPr>
          <w:ilvl w:val="0"/>
          <w:numId w:val="21"/>
        </w:numPr>
        <w:jc w:val="both"/>
        <w:rPr>
          <w:rFonts w:ascii="Arial" w:hAnsi="Arial" w:cs="Arial"/>
          <w:color w:val="000000" w:themeColor="text1"/>
          <w:sz w:val="20"/>
          <w:szCs w:val="20"/>
        </w:rPr>
      </w:pPr>
      <w:r w:rsidRPr="007D445D">
        <w:rPr>
          <w:rFonts w:ascii="Arial" w:hAnsi="Arial" w:cs="Arial"/>
          <w:color w:val="000000" w:themeColor="text1"/>
          <w:sz w:val="20"/>
          <w:szCs w:val="20"/>
        </w:rPr>
        <w:t xml:space="preserve">The notion that SHRM can influence attitudinal and behavioural reactions (Lepak </w:t>
      </w:r>
      <w:r w:rsidRPr="007D445D">
        <w:rPr>
          <w:rFonts w:ascii="Arial" w:hAnsi="Arial" w:cs="Arial"/>
          <w:i/>
          <w:iCs/>
          <w:color w:val="000000" w:themeColor="text1"/>
          <w:sz w:val="20"/>
          <w:szCs w:val="20"/>
        </w:rPr>
        <w:t>et. al</w:t>
      </w:r>
      <w:r>
        <w:rPr>
          <w:rFonts w:ascii="Arial" w:hAnsi="Arial" w:cs="Arial"/>
          <w:i/>
          <w:iCs/>
          <w:color w:val="000000" w:themeColor="text1"/>
          <w:sz w:val="20"/>
          <w:szCs w:val="20"/>
        </w:rPr>
        <w:t xml:space="preserve"> </w:t>
      </w:r>
      <w:r w:rsidRPr="007D445D">
        <w:rPr>
          <w:rFonts w:ascii="Arial" w:hAnsi="Arial" w:cs="Arial"/>
          <w:color w:val="000000" w:themeColor="text1"/>
          <w:sz w:val="20"/>
          <w:szCs w:val="20"/>
        </w:rPr>
        <w:t xml:space="preserve">and Bowen and Ostroff) is analogous to the findings of an article by Morris </w:t>
      </w:r>
      <w:r w:rsidRPr="007D445D">
        <w:rPr>
          <w:rFonts w:ascii="Arial" w:hAnsi="Arial" w:cs="Arial"/>
          <w:i/>
          <w:iCs/>
          <w:color w:val="000000" w:themeColor="text1"/>
          <w:sz w:val="20"/>
          <w:szCs w:val="20"/>
        </w:rPr>
        <w:t>et. al.</w:t>
      </w:r>
      <w:r w:rsidRPr="007D445D">
        <w:rPr>
          <w:rFonts w:ascii="Arial" w:hAnsi="Arial" w:cs="Arial"/>
          <w:color w:val="000000" w:themeColor="text1"/>
          <w:sz w:val="20"/>
          <w:szCs w:val="20"/>
        </w:rPr>
        <w:t xml:space="preserve"> (1993) on attitudinal and behavioural commitments.</w:t>
      </w:r>
    </w:p>
    <w:p w14:paraId="6E4148D0" w14:textId="77777777" w:rsidR="00811C16" w:rsidRPr="00856885" w:rsidRDefault="00811C16" w:rsidP="00FD1908">
      <w:pPr>
        <w:pStyle w:val="ListParagraph"/>
        <w:numPr>
          <w:ilvl w:val="0"/>
          <w:numId w:val="5"/>
        </w:numPr>
        <w:jc w:val="both"/>
        <w:rPr>
          <w:rFonts w:ascii="Arial" w:hAnsi="Arial" w:cs="Arial"/>
          <w:color w:val="000000" w:themeColor="text1"/>
          <w:u w:val="single"/>
        </w:rPr>
      </w:pPr>
      <w:r w:rsidRPr="00856885">
        <w:rPr>
          <w:rFonts w:ascii="Arial" w:hAnsi="Arial" w:cs="Arial"/>
          <w:color w:val="000000" w:themeColor="text1"/>
          <w:u w:val="single"/>
        </w:rPr>
        <w:t>Applicant Attraction</w:t>
      </w:r>
    </w:p>
    <w:tbl>
      <w:tblPr>
        <w:tblStyle w:val="PlainTable4"/>
        <w:tblW w:w="0" w:type="auto"/>
        <w:tblLook w:val="04A0" w:firstRow="1" w:lastRow="0" w:firstColumn="1" w:lastColumn="0" w:noHBand="0" w:noVBand="1"/>
      </w:tblPr>
      <w:tblGrid>
        <w:gridCol w:w="1838"/>
        <w:gridCol w:w="4172"/>
        <w:gridCol w:w="3006"/>
      </w:tblGrid>
      <w:tr w:rsidR="00811C16" w:rsidRPr="00856885" w14:paraId="49DFB7B2"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934D9F" w14:textId="77777777" w:rsidR="00811C16" w:rsidRPr="00856885" w:rsidRDefault="00811C16" w:rsidP="00FD1908">
            <w:pPr>
              <w:jc w:val="both"/>
              <w:rPr>
                <w:rFonts w:ascii="Arial" w:hAnsi="Arial" w:cs="Arial"/>
                <w:b w:val="0"/>
                <w:bCs w:val="0"/>
                <w:color w:val="000000" w:themeColor="text1"/>
                <w:sz w:val="20"/>
                <w:szCs w:val="20"/>
              </w:rPr>
            </w:pPr>
            <w:r w:rsidRPr="00856885">
              <w:rPr>
                <w:rFonts w:ascii="Arial" w:hAnsi="Arial" w:cs="Arial"/>
                <w:color w:val="000000" w:themeColor="text1"/>
                <w:sz w:val="20"/>
                <w:szCs w:val="20"/>
              </w:rPr>
              <w:t>Source</w:t>
            </w:r>
          </w:p>
        </w:tc>
        <w:tc>
          <w:tcPr>
            <w:tcW w:w="4172" w:type="dxa"/>
          </w:tcPr>
          <w:p w14:paraId="0315A28F" w14:textId="77777777" w:rsidR="00811C16" w:rsidRPr="00856885" w:rsidRDefault="00811C16"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color w:val="000000" w:themeColor="text1"/>
                <w:sz w:val="20"/>
                <w:szCs w:val="20"/>
              </w:rPr>
              <w:t>Name of Journal / Book</w:t>
            </w:r>
          </w:p>
        </w:tc>
        <w:tc>
          <w:tcPr>
            <w:tcW w:w="3006" w:type="dxa"/>
          </w:tcPr>
          <w:p w14:paraId="7009FA99" w14:textId="77777777" w:rsidR="00811C16" w:rsidRPr="00856885" w:rsidRDefault="00811C16"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color w:val="000000" w:themeColor="text1"/>
                <w:sz w:val="20"/>
                <w:szCs w:val="20"/>
              </w:rPr>
              <w:t>Scoped Articles</w:t>
            </w:r>
          </w:p>
        </w:tc>
      </w:tr>
      <w:tr w:rsidR="00811C16" w:rsidRPr="00856885" w14:paraId="54731331"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96F8AA"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Emerald</w:t>
            </w:r>
          </w:p>
        </w:tc>
        <w:tc>
          <w:tcPr>
            <w:tcW w:w="4172" w:type="dxa"/>
          </w:tcPr>
          <w:p w14:paraId="08CE52CD"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Personnel Review</w:t>
            </w:r>
          </w:p>
        </w:tc>
        <w:tc>
          <w:tcPr>
            <w:tcW w:w="3006" w:type="dxa"/>
          </w:tcPr>
          <w:p w14:paraId="6E4B290F"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Celani and Singh (2011)</w:t>
            </w:r>
          </w:p>
        </w:tc>
      </w:tr>
      <w:tr w:rsidR="00811C16" w:rsidRPr="00856885" w14:paraId="74A90777"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5DB42A9F"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JSTOR</w:t>
            </w:r>
          </w:p>
        </w:tc>
        <w:tc>
          <w:tcPr>
            <w:tcW w:w="4172" w:type="dxa"/>
          </w:tcPr>
          <w:p w14:paraId="63D3FE36"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Academy of Management Review</w:t>
            </w:r>
          </w:p>
        </w:tc>
        <w:tc>
          <w:tcPr>
            <w:tcW w:w="3006" w:type="dxa"/>
          </w:tcPr>
          <w:p w14:paraId="56CC3F66"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Rynes and Barber (1990)</w:t>
            </w:r>
          </w:p>
        </w:tc>
      </w:tr>
    </w:tbl>
    <w:p w14:paraId="248ADA13" w14:textId="77777777" w:rsidR="00684920" w:rsidRDefault="00684920" w:rsidP="00684920">
      <w:pPr>
        <w:pStyle w:val="ListParagraph"/>
        <w:jc w:val="both"/>
        <w:rPr>
          <w:rFonts w:ascii="Arial" w:hAnsi="Arial" w:cs="Arial"/>
          <w:color w:val="000000" w:themeColor="text1"/>
          <w:u w:val="single"/>
        </w:rPr>
      </w:pPr>
    </w:p>
    <w:p w14:paraId="7899FF69" w14:textId="0EBDDB18" w:rsidR="00811C16" w:rsidRPr="00856885" w:rsidRDefault="00811C16" w:rsidP="00FD1908">
      <w:pPr>
        <w:pStyle w:val="ListParagraph"/>
        <w:numPr>
          <w:ilvl w:val="0"/>
          <w:numId w:val="5"/>
        </w:numPr>
        <w:jc w:val="both"/>
        <w:rPr>
          <w:rFonts w:ascii="Arial" w:hAnsi="Arial" w:cs="Arial"/>
          <w:color w:val="000000" w:themeColor="text1"/>
          <w:u w:val="single"/>
        </w:rPr>
      </w:pPr>
      <w:r w:rsidRPr="00856885">
        <w:rPr>
          <w:rFonts w:ascii="Arial" w:hAnsi="Arial" w:cs="Arial"/>
          <w:color w:val="000000" w:themeColor="text1"/>
          <w:u w:val="single"/>
        </w:rPr>
        <w:t>Neurodiversity (Bipolar and Autism - Diversity and Inclusion)</w:t>
      </w:r>
    </w:p>
    <w:tbl>
      <w:tblPr>
        <w:tblStyle w:val="PlainTable4"/>
        <w:tblW w:w="0" w:type="auto"/>
        <w:tblLook w:val="04A0" w:firstRow="1" w:lastRow="0" w:firstColumn="1" w:lastColumn="0" w:noHBand="0" w:noVBand="1"/>
      </w:tblPr>
      <w:tblGrid>
        <w:gridCol w:w="1838"/>
        <w:gridCol w:w="4172"/>
        <w:gridCol w:w="3006"/>
      </w:tblGrid>
      <w:tr w:rsidR="00811C16" w:rsidRPr="00856885" w14:paraId="34BB81DA"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6E852AF" w14:textId="77777777" w:rsidR="00811C16" w:rsidRPr="00856885" w:rsidRDefault="00811C16" w:rsidP="00FD1908">
            <w:pPr>
              <w:jc w:val="both"/>
              <w:rPr>
                <w:rFonts w:ascii="Arial" w:hAnsi="Arial" w:cs="Arial"/>
                <w:b w:val="0"/>
                <w:bCs w:val="0"/>
                <w:color w:val="000000" w:themeColor="text1"/>
                <w:sz w:val="20"/>
                <w:szCs w:val="20"/>
              </w:rPr>
            </w:pPr>
            <w:r w:rsidRPr="00856885">
              <w:rPr>
                <w:rFonts w:ascii="Arial" w:hAnsi="Arial" w:cs="Arial"/>
                <w:color w:val="000000" w:themeColor="text1"/>
                <w:sz w:val="20"/>
                <w:szCs w:val="20"/>
              </w:rPr>
              <w:t>Source</w:t>
            </w:r>
          </w:p>
        </w:tc>
        <w:tc>
          <w:tcPr>
            <w:tcW w:w="4172" w:type="dxa"/>
          </w:tcPr>
          <w:p w14:paraId="59B8E102" w14:textId="77777777" w:rsidR="00811C16" w:rsidRPr="00856885" w:rsidRDefault="00811C16"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color w:val="000000" w:themeColor="text1"/>
                <w:sz w:val="20"/>
                <w:szCs w:val="20"/>
              </w:rPr>
              <w:t>Name of Journal / Book</w:t>
            </w:r>
          </w:p>
        </w:tc>
        <w:tc>
          <w:tcPr>
            <w:tcW w:w="3006" w:type="dxa"/>
          </w:tcPr>
          <w:p w14:paraId="249CF6F9" w14:textId="77777777" w:rsidR="00811C16" w:rsidRPr="00856885" w:rsidRDefault="00811C16"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color w:val="000000" w:themeColor="text1"/>
                <w:sz w:val="20"/>
                <w:szCs w:val="20"/>
              </w:rPr>
              <w:t>Scoped Articles</w:t>
            </w:r>
          </w:p>
        </w:tc>
      </w:tr>
      <w:tr w:rsidR="00811C16" w:rsidRPr="00856885" w14:paraId="36BCCF03"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8716868"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lastRenderedPageBreak/>
              <w:t>Wiley Online</w:t>
            </w:r>
          </w:p>
        </w:tc>
        <w:tc>
          <w:tcPr>
            <w:tcW w:w="4172" w:type="dxa"/>
          </w:tcPr>
          <w:p w14:paraId="51BF19F3" w14:textId="3AA9DDE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The Scandinavian Journal of Econ</w:t>
            </w:r>
          </w:p>
        </w:tc>
        <w:tc>
          <w:tcPr>
            <w:tcW w:w="3006" w:type="dxa"/>
          </w:tcPr>
          <w:p w14:paraId="2B5353A6"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Sarsons (2024)</w:t>
            </w:r>
          </w:p>
        </w:tc>
      </w:tr>
      <w:tr w:rsidR="00811C16" w:rsidRPr="00856885" w14:paraId="3A32699C"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045E796A"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Emerald</w:t>
            </w:r>
          </w:p>
        </w:tc>
        <w:tc>
          <w:tcPr>
            <w:tcW w:w="4172" w:type="dxa"/>
          </w:tcPr>
          <w:p w14:paraId="37648A63"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Personnel Review</w:t>
            </w:r>
          </w:p>
        </w:tc>
        <w:tc>
          <w:tcPr>
            <w:tcW w:w="3006" w:type="dxa"/>
          </w:tcPr>
          <w:p w14:paraId="271DB841"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Dutta &amp; Adsule (2025)</w:t>
            </w:r>
          </w:p>
        </w:tc>
      </w:tr>
      <w:tr w:rsidR="00811C16" w:rsidRPr="00856885" w14:paraId="71D7599E"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0A50E7"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Wiley Online</w:t>
            </w:r>
          </w:p>
        </w:tc>
        <w:tc>
          <w:tcPr>
            <w:tcW w:w="4172" w:type="dxa"/>
          </w:tcPr>
          <w:p w14:paraId="15CE6F7C"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Human Resource Management</w:t>
            </w:r>
          </w:p>
        </w:tc>
        <w:tc>
          <w:tcPr>
            <w:tcW w:w="3006" w:type="dxa"/>
          </w:tcPr>
          <w:p w14:paraId="2B97990D"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Lup and Canonico (2024)</w:t>
            </w:r>
          </w:p>
        </w:tc>
      </w:tr>
      <w:tr w:rsidR="00811C16" w:rsidRPr="00856885" w14:paraId="74D59804"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6D95F0B1"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Sage Journals</w:t>
            </w:r>
          </w:p>
        </w:tc>
        <w:tc>
          <w:tcPr>
            <w:tcW w:w="4172" w:type="dxa"/>
          </w:tcPr>
          <w:p w14:paraId="2C3F9E87"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Autism</w:t>
            </w:r>
          </w:p>
        </w:tc>
        <w:tc>
          <w:tcPr>
            <w:tcW w:w="3006" w:type="dxa"/>
          </w:tcPr>
          <w:p w14:paraId="1FB16DFF"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Davies et. al. (2023)</w:t>
            </w:r>
          </w:p>
        </w:tc>
      </w:tr>
    </w:tbl>
    <w:p w14:paraId="4135BD20" w14:textId="77777777" w:rsidR="00811C16" w:rsidRPr="00856885" w:rsidRDefault="00811C16" w:rsidP="00FD1908">
      <w:pPr>
        <w:jc w:val="both"/>
        <w:rPr>
          <w:rFonts w:ascii="Arial" w:hAnsi="Arial" w:cs="Arial"/>
          <w:color w:val="000000" w:themeColor="text1"/>
        </w:rPr>
      </w:pPr>
    </w:p>
    <w:p w14:paraId="45A54F37" w14:textId="6CAF1CFC" w:rsidR="00811C16" w:rsidRPr="00856885" w:rsidRDefault="00811C16" w:rsidP="00FD1908">
      <w:pPr>
        <w:pStyle w:val="ListParagraph"/>
        <w:numPr>
          <w:ilvl w:val="0"/>
          <w:numId w:val="5"/>
        </w:numPr>
        <w:jc w:val="both"/>
        <w:rPr>
          <w:rFonts w:ascii="Arial" w:hAnsi="Arial" w:cs="Arial"/>
          <w:color w:val="000000" w:themeColor="text1"/>
          <w:u w:val="single"/>
        </w:rPr>
      </w:pPr>
      <w:r w:rsidRPr="00856885">
        <w:rPr>
          <w:rFonts w:ascii="Arial" w:hAnsi="Arial" w:cs="Arial"/>
          <w:color w:val="000000" w:themeColor="text1"/>
          <w:u w:val="single"/>
        </w:rPr>
        <w:t>Recruitment and Selection</w:t>
      </w:r>
      <w:r w:rsidR="00007508" w:rsidRPr="00856885">
        <w:rPr>
          <w:rFonts w:ascii="Arial" w:hAnsi="Arial" w:cs="Arial"/>
          <w:color w:val="000000" w:themeColor="text1"/>
          <w:u w:val="single"/>
        </w:rPr>
        <w:t xml:space="preserve"> (Game </w:t>
      </w:r>
      <w:r w:rsidR="00F05F65" w:rsidRPr="00856885">
        <w:rPr>
          <w:rFonts w:ascii="Arial" w:hAnsi="Arial" w:cs="Arial"/>
          <w:color w:val="000000" w:themeColor="text1"/>
          <w:u w:val="single"/>
        </w:rPr>
        <w:t>Theo</w:t>
      </w:r>
      <w:r w:rsidR="00490A56" w:rsidRPr="00856885">
        <w:rPr>
          <w:rFonts w:ascii="Arial" w:hAnsi="Arial" w:cs="Arial"/>
          <w:color w:val="000000" w:themeColor="text1"/>
          <w:u w:val="single"/>
        </w:rPr>
        <w:t>ry and Signalling Theory</w:t>
      </w:r>
      <w:r w:rsidR="00007508" w:rsidRPr="00856885">
        <w:rPr>
          <w:rFonts w:ascii="Arial" w:hAnsi="Arial" w:cs="Arial"/>
          <w:color w:val="000000" w:themeColor="text1"/>
          <w:u w:val="single"/>
        </w:rPr>
        <w:t>)</w:t>
      </w:r>
    </w:p>
    <w:tbl>
      <w:tblPr>
        <w:tblStyle w:val="PlainTable4"/>
        <w:tblW w:w="0" w:type="auto"/>
        <w:tblLook w:val="04A0" w:firstRow="1" w:lastRow="0" w:firstColumn="1" w:lastColumn="0" w:noHBand="0" w:noVBand="1"/>
      </w:tblPr>
      <w:tblGrid>
        <w:gridCol w:w="1838"/>
        <w:gridCol w:w="4116"/>
        <w:gridCol w:w="3062"/>
      </w:tblGrid>
      <w:tr w:rsidR="00811C16" w:rsidRPr="00856885" w14:paraId="73868868"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DCBB9B" w14:textId="77777777" w:rsidR="00811C16" w:rsidRPr="00856885" w:rsidRDefault="00811C16" w:rsidP="00FD1908">
            <w:pPr>
              <w:jc w:val="both"/>
              <w:rPr>
                <w:rFonts w:ascii="Arial" w:hAnsi="Arial" w:cs="Arial"/>
                <w:b w:val="0"/>
                <w:bCs w:val="0"/>
                <w:color w:val="000000" w:themeColor="text1"/>
                <w:sz w:val="20"/>
                <w:szCs w:val="20"/>
              </w:rPr>
            </w:pPr>
            <w:r w:rsidRPr="00856885">
              <w:rPr>
                <w:rFonts w:ascii="Arial" w:hAnsi="Arial" w:cs="Arial"/>
                <w:color w:val="000000" w:themeColor="text1"/>
                <w:sz w:val="20"/>
                <w:szCs w:val="20"/>
              </w:rPr>
              <w:t>Source</w:t>
            </w:r>
          </w:p>
        </w:tc>
        <w:tc>
          <w:tcPr>
            <w:tcW w:w="4116" w:type="dxa"/>
          </w:tcPr>
          <w:p w14:paraId="3C162637" w14:textId="77777777" w:rsidR="00811C16" w:rsidRPr="00856885" w:rsidRDefault="00811C16"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color w:val="000000" w:themeColor="text1"/>
                <w:sz w:val="20"/>
                <w:szCs w:val="20"/>
              </w:rPr>
              <w:t>Name of Journal / Book</w:t>
            </w:r>
          </w:p>
        </w:tc>
        <w:tc>
          <w:tcPr>
            <w:tcW w:w="3062" w:type="dxa"/>
          </w:tcPr>
          <w:p w14:paraId="38C4DE07" w14:textId="77777777" w:rsidR="00811C16" w:rsidRPr="00856885" w:rsidRDefault="00811C16"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color w:val="000000" w:themeColor="text1"/>
                <w:sz w:val="20"/>
                <w:szCs w:val="20"/>
              </w:rPr>
              <w:t>Scoped Articles</w:t>
            </w:r>
          </w:p>
        </w:tc>
      </w:tr>
      <w:tr w:rsidR="00811C16" w:rsidRPr="00856885" w14:paraId="0FE22C0B"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2C0422"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Emerald</w:t>
            </w:r>
          </w:p>
        </w:tc>
        <w:tc>
          <w:tcPr>
            <w:tcW w:w="4116" w:type="dxa"/>
          </w:tcPr>
          <w:p w14:paraId="32A733B1"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Personnel Review</w:t>
            </w:r>
          </w:p>
        </w:tc>
        <w:tc>
          <w:tcPr>
            <w:tcW w:w="3062" w:type="dxa"/>
          </w:tcPr>
          <w:p w14:paraId="5376CEA3"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Younis &amp; Hammad (2021)</w:t>
            </w:r>
          </w:p>
        </w:tc>
      </w:tr>
      <w:tr w:rsidR="00811C16" w:rsidRPr="00856885" w14:paraId="3809CACC"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72C059E4"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Wiley Online</w:t>
            </w:r>
          </w:p>
        </w:tc>
        <w:tc>
          <w:tcPr>
            <w:tcW w:w="4116" w:type="dxa"/>
          </w:tcPr>
          <w:p w14:paraId="58456CFF" w14:textId="7504F17B"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The Scandinavian Journal of Econ</w:t>
            </w:r>
          </w:p>
        </w:tc>
        <w:tc>
          <w:tcPr>
            <w:tcW w:w="3062" w:type="dxa"/>
          </w:tcPr>
          <w:p w14:paraId="7A736580" w14:textId="77777777" w:rsidR="00811C16" w:rsidRPr="00856885" w:rsidRDefault="00811C1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Barmby, Sessions &amp; Treble (1994)</w:t>
            </w:r>
          </w:p>
        </w:tc>
      </w:tr>
      <w:tr w:rsidR="00331A06" w:rsidRPr="00856885" w14:paraId="509AA4B3"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B5D224" w14:textId="14F7D0A9" w:rsidR="00331A06" w:rsidRPr="00856885" w:rsidRDefault="00F95740" w:rsidP="00FD1908">
            <w:pPr>
              <w:jc w:val="both"/>
              <w:rPr>
                <w:rFonts w:ascii="Arial" w:hAnsi="Arial" w:cs="Arial"/>
                <w:color w:val="000000" w:themeColor="text1"/>
                <w:sz w:val="20"/>
                <w:szCs w:val="20"/>
              </w:rPr>
            </w:pPr>
            <w:r w:rsidRPr="00856885">
              <w:rPr>
                <w:rFonts w:ascii="Arial" w:hAnsi="Arial" w:cs="Arial"/>
                <w:sz w:val="20"/>
                <w:szCs w:val="20"/>
              </w:rPr>
              <w:t>Elsevier</w:t>
            </w:r>
          </w:p>
        </w:tc>
        <w:tc>
          <w:tcPr>
            <w:tcW w:w="4116" w:type="dxa"/>
          </w:tcPr>
          <w:p w14:paraId="5C4BADB5" w14:textId="020C972D" w:rsidR="00331A06" w:rsidRPr="00856885" w:rsidRDefault="00F95740"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sz w:val="20"/>
                <w:szCs w:val="20"/>
              </w:rPr>
              <w:t>Labour Economics</w:t>
            </w:r>
          </w:p>
        </w:tc>
        <w:tc>
          <w:tcPr>
            <w:tcW w:w="3062" w:type="dxa"/>
          </w:tcPr>
          <w:p w14:paraId="5E53D18B" w14:textId="38103A2B" w:rsidR="00331A06" w:rsidRPr="00856885" w:rsidRDefault="00F95740"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sz w:val="20"/>
                <w:szCs w:val="20"/>
              </w:rPr>
              <w:t>Coles &amp; Treble (1993)</w:t>
            </w:r>
          </w:p>
        </w:tc>
      </w:tr>
      <w:tr w:rsidR="00331A06" w:rsidRPr="00856885" w14:paraId="7285A117"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627A4FFB" w14:textId="7C8A1573" w:rsidR="00331A06" w:rsidRPr="00856885" w:rsidRDefault="00331A0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Elsevier</w:t>
            </w:r>
          </w:p>
        </w:tc>
        <w:tc>
          <w:tcPr>
            <w:tcW w:w="4116" w:type="dxa"/>
          </w:tcPr>
          <w:p w14:paraId="095B3ACF" w14:textId="5E06EDDD" w:rsidR="00331A06" w:rsidRPr="00856885" w:rsidRDefault="00331A0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Economic Letters</w:t>
            </w:r>
          </w:p>
        </w:tc>
        <w:tc>
          <w:tcPr>
            <w:tcW w:w="3062" w:type="dxa"/>
          </w:tcPr>
          <w:p w14:paraId="0BEBDCE3" w14:textId="30B01549" w:rsidR="00331A06" w:rsidRPr="00856885" w:rsidRDefault="00331A06"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Coles &amp; Treble (1996)</w:t>
            </w:r>
          </w:p>
        </w:tc>
      </w:tr>
    </w:tbl>
    <w:p w14:paraId="7DF1E6F3" w14:textId="61944C87" w:rsidR="00811C16" w:rsidRPr="00856885" w:rsidRDefault="00811C16" w:rsidP="00502336">
      <w:pPr>
        <w:jc w:val="both"/>
        <w:rPr>
          <w:rFonts w:ascii="Arial" w:hAnsi="Arial" w:cs="Arial"/>
          <w:color w:val="000000" w:themeColor="text1"/>
          <w:u w:val="single"/>
        </w:rPr>
      </w:pPr>
    </w:p>
    <w:tbl>
      <w:tblPr>
        <w:tblStyle w:val="PlainTable4"/>
        <w:tblW w:w="0" w:type="auto"/>
        <w:tblLook w:val="04A0" w:firstRow="1" w:lastRow="0" w:firstColumn="1" w:lastColumn="0" w:noHBand="0" w:noVBand="1"/>
      </w:tblPr>
      <w:tblGrid>
        <w:gridCol w:w="1838"/>
        <w:gridCol w:w="4172"/>
        <w:gridCol w:w="3006"/>
      </w:tblGrid>
      <w:tr w:rsidR="00811C16" w:rsidRPr="00856885" w14:paraId="10221E95" w14:textId="77777777" w:rsidTr="00E15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ED8DA5" w14:textId="1148BDC6" w:rsidR="00811C16" w:rsidRPr="00856885" w:rsidRDefault="00F95740" w:rsidP="00FD1908">
            <w:pPr>
              <w:jc w:val="both"/>
              <w:rPr>
                <w:rFonts w:ascii="Arial" w:hAnsi="Arial" w:cs="Arial"/>
                <w:color w:val="000000" w:themeColor="text1"/>
                <w:sz w:val="20"/>
                <w:szCs w:val="20"/>
              </w:rPr>
            </w:pPr>
            <w:r w:rsidRPr="00856885">
              <w:rPr>
                <w:rFonts w:ascii="Arial" w:hAnsi="Arial" w:cs="Arial"/>
                <w:sz w:val="20"/>
                <w:szCs w:val="20"/>
              </w:rPr>
              <w:t>Emerald</w:t>
            </w:r>
          </w:p>
        </w:tc>
        <w:tc>
          <w:tcPr>
            <w:tcW w:w="4172" w:type="dxa"/>
          </w:tcPr>
          <w:p w14:paraId="325FB0E9" w14:textId="2EA50988" w:rsidR="00811C16" w:rsidRPr="00856885" w:rsidRDefault="00F95740"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sz w:val="20"/>
                <w:szCs w:val="20"/>
              </w:rPr>
              <w:t>Personnel Review</w:t>
            </w:r>
          </w:p>
        </w:tc>
        <w:tc>
          <w:tcPr>
            <w:tcW w:w="3006" w:type="dxa"/>
          </w:tcPr>
          <w:p w14:paraId="1C129671" w14:textId="0C6B6D84" w:rsidR="00811C16" w:rsidRPr="00856885" w:rsidRDefault="00F95740"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856885">
              <w:rPr>
                <w:rFonts w:ascii="Arial" w:hAnsi="Arial" w:cs="Arial"/>
                <w:sz w:val="20"/>
                <w:szCs w:val="20"/>
              </w:rPr>
              <w:t>Celani &amp; Singh (2011)</w:t>
            </w:r>
          </w:p>
        </w:tc>
      </w:tr>
      <w:tr w:rsidR="00811C16" w:rsidRPr="00856885" w14:paraId="1B90B62B"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7D85A0E"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Wiley Online</w:t>
            </w:r>
          </w:p>
        </w:tc>
        <w:tc>
          <w:tcPr>
            <w:tcW w:w="4172" w:type="dxa"/>
          </w:tcPr>
          <w:p w14:paraId="120370B4"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Journal of Occupational &amp; Org Psychology</w:t>
            </w:r>
          </w:p>
        </w:tc>
        <w:tc>
          <w:tcPr>
            <w:tcW w:w="3006" w:type="dxa"/>
          </w:tcPr>
          <w:p w14:paraId="290763E9"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Miller &amp; Doyle (2025)</w:t>
            </w:r>
          </w:p>
        </w:tc>
      </w:tr>
      <w:tr w:rsidR="00811C16" w:rsidRPr="00856885" w14:paraId="53D087BC" w14:textId="77777777" w:rsidTr="00E15F08">
        <w:tc>
          <w:tcPr>
            <w:cnfStyle w:val="001000000000" w:firstRow="0" w:lastRow="0" w:firstColumn="1" w:lastColumn="0" w:oddVBand="0" w:evenVBand="0" w:oddHBand="0" w:evenHBand="0" w:firstRowFirstColumn="0" w:firstRowLastColumn="0" w:lastRowFirstColumn="0" w:lastRowLastColumn="0"/>
            <w:tcW w:w="1838" w:type="dxa"/>
          </w:tcPr>
          <w:p w14:paraId="19A93EE7" w14:textId="105522E5" w:rsidR="00811C16" w:rsidRPr="00856885" w:rsidRDefault="00F95740" w:rsidP="00FD1908">
            <w:pPr>
              <w:jc w:val="both"/>
              <w:rPr>
                <w:rFonts w:ascii="Arial" w:hAnsi="Arial" w:cs="Arial"/>
                <w:color w:val="000000" w:themeColor="text1"/>
                <w:sz w:val="20"/>
                <w:szCs w:val="20"/>
              </w:rPr>
            </w:pPr>
            <w:r w:rsidRPr="00856885">
              <w:rPr>
                <w:rFonts w:ascii="Arial" w:hAnsi="Arial" w:cs="Arial"/>
                <w:sz w:val="20"/>
                <w:szCs w:val="20"/>
              </w:rPr>
              <w:t>Wiley Online</w:t>
            </w:r>
          </w:p>
        </w:tc>
        <w:tc>
          <w:tcPr>
            <w:tcW w:w="4172" w:type="dxa"/>
          </w:tcPr>
          <w:p w14:paraId="0CDEEF00" w14:textId="2D2858AD" w:rsidR="00811C16" w:rsidRPr="00856885" w:rsidRDefault="00F95740"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sz w:val="20"/>
                <w:szCs w:val="20"/>
              </w:rPr>
              <w:t>Human Resource Management Journal</w:t>
            </w:r>
          </w:p>
        </w:tc>
        <w:tc>
          <w:tcPr>
            <w:tcW w:w="3006" w:type="dxa"/>
          </w:tcPr>
          <w:p w14:paraId="5F8386A0" w14:textId="7FDEA223" w:rsidR="00811C16" w:rsidRPr="00856885" w:rsidRDefault="00F95740"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sz w:val="20"/>
                <w:szCs w:val="20"/>
              </w:rPr>
              <w:t>Guest et. al. (2021)</w:t>
            </w:r>
          </w:p>
        </w:tc>
      </w:tr>
      <w:tr w:rsidR="00811C16" w:rsidRPr="00856885" w14:paraId="5299A8C1"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1F40873" w14:textId="77777777" w:rsidR="00811C16" w:rsidRPr="00856885" w:rsidRDefault="00811C1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Elsevier</w:t>
            </w:r>
          </w:p>
        </w:tc>
        <w:tc>
          <w:tcPr>
            <w:tcW w:w="4172" w:type="dxa"/>
          </w:tcPr>
          <w:p w14:paraId="09F4CC64"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Journal of Business Research</w:t>
            </w:r>
          </w:p>
        </w:tc>
        <w:tc>
          <w:tcPr>
            <w:tcW w:w="3006" w:type="dxa"/>
          </w:tcPr>
          <w:p w14:paraId="0F51DD0B" w14:textId="77777777" w:rsidR="00811C16" w:rsidRPr="00856885" w:rsidRDefault="00811C16"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Chang &amp; Chin (2018)</w:t>
            </w:r>
          </w:p>
        </w:tc>
      </w:tr>
      <w:tr w:rsidR="00A56113" w:rsidRPr="00856885" w14:paraId="0F304C1E" w14:textId="77777777" w:rsidTr="00502336">
        <w:trPr>
          <w:trHeight w:val="80"/>
        </w:trPr>
        <w:tc>
          <w:tcPr>
            <w:cnfStyle w:val="001000000000" w:firstRow="0" w:lastRow="0" w:firstColumn="1" w:lastColumn="0" w:oddVBand="0" w:evenVBand="0" w:oddHBand="0" w:evenHBand="0" w:firstRowFirstColumn="0" w:firstRowLastColumn="0" w:lastRowFirstColumn="0" w:lastRowLastColumn="0"/>
            <w:tcW w:w="1838" w:type="dxa"/>
          </w:tcPr>
          <w:p w14:paraId="1CD6AFCA" w14:textId="145D8596" w:rsidR="00A56113" w:rsidRPr="00856885" w:rsidRDefault="00A56113"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JSTOR</w:t>
            </w:r>
          </w:p>
        </w:tc>
        <w:tc>
          <w:tcPr>
            <w:tcW w:w="4172" w:type="dxa"/>
          </w:tcPr>
          <w:p w14:paraId="73229E10" w14:textId="7DE7A6A5" w:rsidR="00A56113" w:rsidRPr="00856885" w:rsidRDefault="00A56113"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The Quarterly Journal of Eco</w:t>
            </w:r>
            <w:r w:rsidR="00A32414">
              <w:rPr>
                <w:rFonts w:ascii="Arial" w:hAnsi="Arial" w:cs="Arial"/>
                <w:color w:val="000000" w:themeColor="text1"/>
                <w:sz w:val="20"/>
                <w:szCs w:val="20"/>
              </w:rPr>
              <w:t>n</w:t>
            </w:r>
          </w:p>
        </w:tc>
        <w:tc>
          <w:tcPr>
            <w:tcW w:w="3006" w:type="dxa"/>
          </w:tcPr>
          <w:p w14:paraId="1216C92C" w14:textId="765C3E33" w:rsidR="00A56113" w:rsidRPr="00856885" w:rsidRDefault="00A56113"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Spence (1973)</w:t>
            </w:r>
          </w:p>
        </w:tc>
      </w:tr>
      <w:tr w:rsidR="00A56113" w:rsidRPr="00856885" w14:paraId="0F1F0AA6" w14:textId="77777777" w:rsidTr="00E15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AD16A21" w14:textId="77777777" w:rsidR="00A56113" w:rsidRPr="00856885" w:rsidRDefault="00A56113"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EBSCO Host</w:t>
            </w:r>
          </w:p>
        </w:tc>
        <w:tc>
          <w:tcPr>
            <w:tcW w:w="4172" w:type="dxa"/>
          </w:tcPr>
          <w:p w14:paraId="1EE13A6C" w14:textId="77777777" w:rsidR="00A56113" w:rsidRPr="00856885" w:rsidRDefault="00A56113"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Academy of Management Journal</w:t>
            </w:r>
          </w:p>
        </w:tc>
        <w:tc>
          <w:tcPr>
            <w:tcW w:w="3006" w:type="dxa"/>
          </w:tcPr>
          <w:p w14:paraId="418B112F" w14:textId="77777777" w:rsidR="00A56113" w:rsidRPr="00856885" w:rsidRDefault="00A56113"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 xml:space="preserve">Jones </w:t>
            </w:r>
            <w:r w:rsidRPr="00856885">
              <w:rPr>
                <w:rFonts w:ascii="Arial" w:hAnsi="Arial" w:cs="Arial"/>
                <w:i/>
                <w:iCs/>
                <w:color w:val="000000" w:themeColor="text1"/>
                <w:sz w:val="20"/>
                <w:szCs w:val="20"/>
              </w:rPr>
              <w:t>et. al.</w:t>
            </w:r>
            <w:r w:rsidRPr="00856885">
              <w:rPr>
                <w:rFonts w:ascii="Arial" w:hAnsi="Arial" w:cs="Arial"/>
                <w:color w:val="000000" w:themeColor="text1"/>
                <w:sz w:val="20"/>
                <w:szCs w:val="20"/>
              </w:rPr>
              <w:t xml:space="preserve"> (2014)</w:t>
            </w:r>
          </w:p>
        </w:tc>
      </w:tr>
    </w:tbl>
    <w:p w14:paraId="2A9FEA5D" w14:textId="77777777" w:rsidR="00490A56" w:rsidRPr="00856885" w:rsidRDefault="00490A56" w:rsidP="00FD1908">
      <w:pPr>
        <w:pStyle w:val="Heading2"/>
        <w:contextualSpacing/>
        <w:jc w:val="both"/>
        <w:rPr>
          <w:rStyle w:val="Strong"/>
          <w:rFonts w:ascii="Arial" w:hAnsi="Arial" w:cs="Arial"/>
          <w:b w:val="0"/>
          <w:bCs w:val="0"/>
          <w:color w:val="000000" w:themeColor="text1"/>
        </w:rPr>
      </w:pPr>
      <w:bookmarkStart w:id="28" w:name="_Toc216632810"/>
    </w:p>
    <w:p w14:paraId="63BB0180" w14:textId="6ECC9240" w:rsidR="00811C16" w:rsidRPr="00856885" w:rsidRDefault="009D66E8" w:rsidP="00FD1908">
      <w:pPr>
        <w:pStyle w:val="Heading2"/>
        <w:contextualSpacing/>
        <w:jc w:val="both"/>
        <w:rPr>
          <w:rStyle w:val="Strong"/>
          <w:rFonts w:ascii="Arial" w:hAnsi="Arial" w:cs="Arial"/>
          <w:b w:val="0"/>
          <w:bCs w:val="0"/>
          <w:color w:val="000000" w:themeColor="text1"/>
        </w:rPr>
      </w:pPr>
      <w:bookmarkStart w:id="29" w:name="_Toc221689887"/>
      <w:r>
        <w:rPr>
          <w:rStyle w:val="Strong"/>
          <w:rFonts w:ascii="Arial" w:hAnsi="Arial" w:cs="Arial"/>
          <w:b w:val="0"/>
          <w:bCs w:val="0"/>
          <w:color w:val="000000" w:themeColor="text1"/>
        </w:rPr>
        <w:t>1.21</w:t>
      </w:r>
      <w:r w:rsidR="009E2038" w:rsidRPr="00856885">
        <w:rPr>
          <w:rStyle w:val="Strong"/>
          <w:rFonts w:ascii="Arial" w:hAnsi="Arial" w:cs="Arial"/>
          <w:b w:val="0"/>
          <w:bCs w:val="0"/>
          <w:color w:val="000000" w:themeColor="text1"/>
        </w:rPr>
        <w:t xml:space="preserve"> </w:t>
      </w:r>
      <w:r w:rsidR="00811C16" w:rsidRPr="00856885">
        <w:rPr>
          <w:rStyle w:val="Strong"/>
          <w:rFonts w:ascii="Arial" w:hAnsi="Arial" w:cs="Arial"/>
          <w:b w:val="0"/>
          <w:bCs w:val="0"/>
          <w:color w:val="000000" w:themeColor="text1"/>
        </w:rPr>
        <w:t xml:space="preserve">Explicating </w:t>
      </w:r>
      <w:r w:rsidR="00F22DB9">
        <w:rPr>
          <w:rStyle w:val="Strong"/>
          <w:rFonts w:ascii="Arial" w:hAnsi="Arial" w:cs="Arial"/>
          <w:b w:val="0"/>
          <w:bCs w:val="0"/>
          <w:color w:val="000000" w:themeColor="text1"/>
        </w:rPr>
        <w:t xml:space="preserve">the </w:t>
      </w:r>
      <w:r w:rsidR="00811C16" w:rsidRPr="00856885">
        <w:rPr>
          <w:rStyle w:val="Strong"/>
          <w:rFonts w:ascii="Arial" w:hAnsi="Arial" w:cs="Arial"/>
          <w:b w:val="0"/>
          <w:bCs w:val="0"/>
          <w:color w:val="000000" w:themeColor="text1"/>
        </w:rPr>
        <w:t>Literature Review 2</w:t>
      </w:r>
      <w:bookmarkEnd w:id="28"/>
      <w:r w:rsidR="00C656AC" w:rsidRPr="00856885">
        <w:rPr>
          <w:rStyle w:val="Strong"/>
          <w:rFonts w:ascii="Arial" w:hAnsi="Arial" w:cs="Arial"/>
          <w:b w:val="0"/>
          <w:bCs w:val="0"/>
          <w:color w:val="000000" w:themeColor="text1"/>
        </w:rPr>
        <w:t xml:space="preserve"> – Signalling Theory</w:t>
      </w:r>
      <w:bookmarkEnd w:id="29"/>
    </w:p>
    <w:p w14:paraId="1FBDEE0E" w14:textId="7E28A3CE" w:rsidR="005D0AD3" w:rsidRPr="00856885" w:rsidRDefault="005D0AD3" w:rsidP="00FD1908">
      <w:pPr>
        <w:jc w:val="both"/>
        <w:rPr>
          <w:rFonts w:ascii="Arial" w:hAnsi="Arial" w:cs="Arial"/>
          <w:color w:val="000000" w:themeColor="text1"/>
          <w:sz w:val="20"/>
          <w:szCs w:val="20"/>
        </w:rPr>
      </w:pPr>
      <w:r w:rsidRPr="00856885">
        <w:rPr>
          <w:rFonts w:ascii="Arial" w:hAnsi="Arial" w:cs="Arial"/>
          <w:b/>
          <w:bCs/>
          <w:color w:val="000000" w:themeColor="text1"/>
          <w:sz w:val="20"/>
          <w:szCs w:val="20"/>
        </w:rPr>
        <w:t>Key question:</w:t>
      </w:r>
      <w:r w:rsidRPr="00856885">
        <w:rPr>
          <w:rFonts w:ascii="Arial" w:hAnsi="Arial" w:cs="Arial"/>
          <w:color w:val="000000" w:themeColor="text1"/>
          <w:sz w:val="20"/>
          <w:szCs w:val="20"/>
        </w:rPr>
        <w:t xml:space="preserve"> What is the sub-game optimal (in a game of separating or pooling equilibrium) signal an employer should send to applicants in order to be neuroinclusive? Also, at what level of signal does an employer who signals acceptance of a neurodiverse condition, become accepted by a neurodiverse applicant?</w:t>
      </w:r>
    </w:p>
    <w:p w14:paraId="183579F2" w14:textId="0EAA9456" w:rsidR="00811C16" w:rsidRPr="00847B9B" w:rsidRDefault="00811C16" w:rsidP="00847B9B">
      <w:pPr>
        <w:jc w:val="both"/>
        <w:rPr>
          <w:rFonts w:ascii="Arial" w:hAnsi="Arial" w:cs="Arial"/>
          <w:b/>
          <w:bCs/>
          <w:color w:val="000000" w:themeColor="text1"/>
          <w:sz w:val="20"/>
          <w:szCs w:val="20"/>
        </w:rPr>
      </w:pPr>
      <w:r w:rsidRPr="00847B9B">
        <w:rPr>
          <w:rFonts w:ascii="Arial" w:hAnsi="Arial" w:cs="Arial"/>
          <w:b/>
          <w:bCs/>
          <w:color w:val="000000" w:themeColor="text1"/>
          <w:sz w:val="20"/>
          <w:szCs w:val="20"/>
        </w:rPr>
        <w:t>Spence (1973): Theoretical Article</w:t>
      </w:r>
      <w:r w:rsidR="00D36A5A" w:rsidRPr="00847B9B">
        <w:rPr>
          <w:rFonts w:ascii="Arial" w:hAnsi="Arial" w:cs="Arial"/>
          <w:b/>
          <w:bCs/>
          <w:color w:val="000000" w:themeColor="text1"/>
          <w:sz w:val="20"/>
          <w:szCs w:val="20"/>
        </w:rPr>
        <w:t xml:space="preserve"> on Signalling Theory</w:t>
      </w:r>
    </w:p>
    <w:p w14:paraId="72474575" w14:textId="1FE1339D" w:rsidR="00CB609B" w:rsidRDefault="00811C16" w:rsidP="002E1778">
      <w:pPr>
        <w:jc w:val="both"/>
        <w:rPr>
          <w:rFonts w:ascii="Arial" w:hAnsi="Arial" w:cs="Arial"/>
          <w:sz w:val="20"/>
          <w:szCs w:val="20"/>
        </w:rPr>
      </w:pPr>
      <w:r w:rsidRPr="00856885">
        <w:rPr>
          <w:rFonts w:ascii="Arial" w:hAnsi="Arial" w:cs="Arial"/>
          <w:color w:val="000000" w:themeColor="text1"/>
          <w:sz w:val="20"/>
          <w:szCs w:val="20"/>
        </w:rPr>
        <w:t>H</w:t>
      </w:r>
      <w:r w:rsidR="00AE4C72" w:rsidRPr="00856885">
        <w:rPr>
          <w:rFonts w:ascii="Arial" w:hAnsi="Arial" w:cs="Arial"/>
          <w:color w:val="000000" w:themeColor="text1"/>
          <w:sz w:val="20"/>
          <w:szCs w:val="20"/>
        </w:rPr>
        <w:t xml:space="preserve">ere, </w:t>
      </w:r>
      <w:r w:rsidR="00D36A5A" w:rsidRPr="00856885">
        <w:rPr>
          <w:rFonts w:ascii="Arial" w:hAnsi="Arial" w:cs="Arial"/>
          <w:color w:val="000000" w:themeColor="text1"/>
          <w:sz w:val="20"/>
          <w:szCs w:val="20"/>
        </w:rPr>
        <w:t xml:space="preserve">in the view of Spence (1973) </w:t>
      </w:r>
      <w:r w:rsidR="009D1138" w:rsidRPr="00856885">
        <w:rPr>
          <w:rFonts w:ascii="Arial" w:hAnsi="Arial" w:cs="Arial"/>
          <w:color w:val="000000" w:themeColor="text1"/>
          <w:sz w:val="20"/>
          <w:szCs w:val="20"/>
        </w:rPr>
        <w:t xml:space="preserve">the notion of </w:t>
      </w:r>
      <w:r w:rsidR="00AE4C72" w:rsidRPr="00856885">
        <w:rPr>
          <w:rFonts w:ascii="Arial" w:hAnsi="Arial" w:cs="Arial"/>
          <w:color w:val="000000" w:themeColor="text1"/>
          <w:sz w:val="20"/>
          <w:szCs w:val="20"/>
        </w:rPr>
        <w:t>h</w:t>
      </w:r>
      <w:r w:rsidRPr="00856885">
        <w:rPr>
          <w:rFonts w:ascii="Arial" w:hAnsi="Arial" w:cs="Arial"/>
          <w:color w:val="000000" w:themeColor="text1"/>
          <w:sz w:val="20"/>
          <w:szCs w:val="20"/>
        </w:rPr>
        <w:t>iring is compared to the act of buying a lottery ticket</w:t>
      </w:r>
      <w:r w:rsidR="00A228EE">
        <w:rPr>
          <w:rFonts w:ascii="Arial" w:hAnsi="Arial" w:cs="Arial"/>
          <w:color w:val="000000" w:themeColor="text1"/>
          <w:sz w:val="20"/>
          <w:szCs w:val="20"/>
        </w:rPr>
        <w:t>, which itself is a problematic notion due to the euphemisms of loss being invoked</w:t>
      </w:r>
      <w:r w:rsidR="00D36A5A" w:rsidRPr="00856885">
        <w:rPr>
          <w:rFonts w:ascii="Arial" w:hAnsi="Arial" w:cs="Arial"/>
          <w:color w:val="000000" w:themeColor="text1"/>
          <w:sz w:val="20"/>
          <w:szCs w:val="20"/>
        </w:rPr>
        <w:t>.</w:t>
      </w:r>
      <w:r w:rsidR="009D1138" w:rsidRPr="00856885">
        <w:rPr>
          <w:rFonts w:ascii="Arial" w:hAnsi="Arial" w:cs="Arial"/>
          <w:color w:val="000000" w:themeColor="text1"/>
          <w:sz w:val="20"/>
          <w:szCs w:val="20"/>
        </w:rPr>
        <w:t xml:space="preserve"> This act</w:t>
      </w:r>
      <w:r w:rsidR="00D36A5A" w:rsidRPr="00856885">
        <w:rPr>
          <w:rFonts w:ascii="Arial" w:hAnsi="Arial" w:cs="Arial"/>
          <w:color w:val="000000" w:themeColor="text1"/>
          <w:sz w:val="20"/>
          <w:szCs w:val="20"/>
        </w:rPr>
        <w:t xml:space="preserve"> of adopting such a gamble</w:t>
      </w:r>
      <w:r w:rsidR="009D1138" w:rsidRPr="00856885">
        <w:rPr>
          <w:rFonts w:ascii="Arial" w:hAnsi="Arial" w:cs="Arial"/>
          <w:color w:val="000000" w:themeColor="text1"/>
          <w:sz w:val="20"/>
          <w:szCs w:val="20"/>
        </w:rPr>
        <w:t xml:space="preserve"> is best described </w:t>
      </w:r>
      <w:r w:rsidRPr="00856885">
        <w:rPr>
          <w:rFonts w:ascii="Arial" w:hAnsi="Arial" w:cs="Arial"/>
          <w:color w:val="000000" w:themeColor="text1"/>
          <w:sz w:val="20"/>
          <w:szCs w:val="20"/>
        </w:rPr>
        <w:t xml:space="preserve">per </w:t>
      </w:r>
      <w:r w:rsidR="009D1138" w:rsidRPr="00856885">
        <w:rPr>
          <w:rFonts w:ascii="Arial" w:hAnsi="Arial" w:cs="Arial"/>
          <w:color w:val="000000" w:themeColor="text1"/>
          <w:sz w:val="20"/>
          <w:szCs w:val="20"/>
        </w:rPr>
        <w:t xml:space="preserve">a </w:t>
      </w:r>
      <w:r w:rsidR="00D36A5A" w:rsidRPr="00856885">
        <w:rPr>
          <w:rFonts w:ascii="Arial" w:hAnsi="Arial" w:cs="Arial"/>
          <w:color w:val="000000" w:themeColor="text1"/>
          <w:sz w:val="20"/>
          <w:szCs w:val="20"/>
        </w:rPr>
        <w:t>model</w:t>
      </w:r>
      <w:r w:rsidR="009D1138" w:rsidRPr="00856885">
        <w:rPr>
          <w:rFonts w:ascii="Arial" w:hAnsi="Arial" w:cs="Arial"/>
          <w:color w:val="000000" w:themeColor="text1"/>
          <w:sz w:val="20"/>
          <w:szCs w:val="20"/>
        </w:rPr>
        <w:t xml:space="preserve"> </w:t>
      </w:r>
      <w:r w:rsidR="00D36A5A" w:rsidRPr="00856885">
        <w:rPr>
          <w:rFonts w:ascii="Arial" w:hAnsi="Arial" w:cs="Arial"/>
          <w:color w:val="000000" w:themeColor="text1"/>
          <w:sz w:val="20"/>
          <w:szCs w:val="20"/>
        </w:rPr>
        <w:t>composed</w:t>
      </w:r>
      <w:r w:rsidR="009D1138" w:rsidRPr="00856885">
        <w:rPr>
          <w:rFonts w:ascii="Arial" w:hAnsi="Arial" w:cs="Arial"/>
          <w:color w:val="000000" w:themeColor="text1"/>
          <w:sz w:val="20"/>
          <w:szCs w:val="20"/>
        </w:rPr>
        <w:t xml:space="preserve"> by </w:t>
      </w:r>
      <w:r w:rsidRPr="00856885">
        <w:rPr>
          <w:rFonts w:ascii="Arial" w:hAnsi="Arial" w:cs="Arial"/>
          <w:color w:val="000000" w:themeColor="text1"/>
          <w:sz w:val="20"/>
          <w:szCs w:val="20"/>
        </w:rPr>
        <w:t>Brown and Sessions (2004)</w:t>
      </w:r>
      <w:r w:rsidR="00D36A5A" w:rsidRPr="00856885">
        <w:rPr>
          <w:rFonts w:ascii="Arial" w:hAnsi="Arial" w:cs="Arial"/>
          <w:color w:val="000000" w:themeColor="text1"/>
          <w:sz w:val="20"/>
          <w:szCs w:val="20"/>
        </w:rPr>
        <w:t>.</w:t>
      </w:r>
      <w:r w:rsidRPr="00856885">
        <w:rPr>
          <w:rFonts w:ascii="Arial" w:hAnsi="Arial" w:cs="Arial"/>
          <w:color w:val="000000" w:themeColor="text1"/>
          <w:sz w:val="20"/>
          <w:szCs w:val="20"/>
        </w:rPr>
        <w:t xml:space="preserve"> </w:t>
      </w:r>
      <w:r w:rsidR="00A228EE">
        <w:rPr>
          <w:rFonts w:ascii="Arial" w:hAnsi="Arial" w:cs="Arial"/>
          <w:color w:val="000000" w:themeColor="text1"/>
          <w:sz w:val="20"/>
          <w:szCs w:val="20"/>
        </w:rPr>
        <w:t>Spence argues that t</w:t>
      </w:r>
      <w:r w:rsidRPr="00856885">
        <w:rPr>
          <w:rFonts w:ascii="Arial" w:hAnsi="Arial" w:cs="Arial"/>
          <w:color w:val="000000" w:themeColor="text1"/>
          <w:sz w:val="20"/>
          <w:szCs w:val="20"/>
        </w:rPr>
        <w:t>here is often an element of informational asymmetry</w:t>
      </w:r>
      <w:r w:rsidR="00D36A5A" w:rsidRPr="00856885">
        <w:rPr>
          <w:rFonts w:ascii="Arial" w:hAnsi="Arial" w:cs="Arial"/>
          <w:color w:val="000000" w:themeColor="text1"/>
          <w:sz w:val="20"/>
          <w:szCs w:val="20"/>
        </w:rPr>
        <w:t xml:space="preserve"> pertaining to </w:t>
      </w:r>
      <w:r w:rsidRPr="00856885">
        <w:rPr>
          <w:rFonts w:ascii="Arial" w:hAnsi="Arial" w:cs="Arial"/>
          <w:color w:val="000000" w:themeColor="text1"/>
          <w:sz w:val="20"/>
          <w:szCs w:val="20"/>
        </w:rPr>
        <w:t xml:space="preserve">full knowledge of the </w:t>
      </w:r>
      <w:r w:rsidR="00A228EE">
        <w:rPr>
          <w:rFonts w:ascii="Arial" w:hAnsi="Arial" w:cs="Arial"/>
          <w:color w:val="000000" w:themeColor="text1"/>
          <w:sz w:val="20"/>
          <w:szCs w:val="20"/>
        </w:rPr>
        <w:t xml:space="preserve">average </w:t>
      </w:r>
      <w:r w:rsidRPr="00856885">
        <w:rPr>
          <w:rFonts w:ascii="Arial" w:hAnsi="Arial" w:cs="Arial"/>
          <w:color w:val="000000" w:themeColor="text1"/>
          <w:sz w:val="20"/>
          <w:szCs w:val="20"/>
        </w:rPr>
        <w:t>worker</w:t>
      </w:r>
      <w:r w:rsidR="00A228EE">
        <w:rPr>
          <w:rFonts w:ascii="Arial" w:hAnsi="Arial" w:cs="Arial"/>
          <w:color w:val="000000" w:themeColor="text1"/>
          <w:sz w:val="20"/>
          <w:szCs w:val="20"/>
        </w:rPr>
        <w:t>’</w:t>
      </w:r>
      <w:r w:rsidRPr="00856885">
        <w:rPr>
          <w:rFonts w:ascii="Arial" w:hAnsi="Arial" w:cs="Arial"/>
          <w:color w:val="000000" w:themeColor="text1"/>
          <w:sz w:val="20"/>
          <w:szCs w:val="20"/>
        </w:rPr>
        <w:t xml:space="preserve">s capability in the job prior to </w:t>
      </w:r>
      <w:r w:rsidR="00A228EE">
        <w:rPr>
          <w:rFonts w:ascii="Arial" w:hAnsi="Arial" w:cs="Arial"/>
          <w:color w:val="000000" w:themeColor="text1"/>
          <w:sz w:val="20"/>
          <w:szCs w:val="20"/>
        </w:rPr>
        <w:t xml:space="preserve">such a </w:t>
      </w:r>
      <w:r w:rsidRPr="00856885">
        <w:rPr>
          <w:rFonts w:ascii="Arial" w:hAnsi="Arial" w:cs="Arial"/>
          <w:color w:val="000000" w:themeColor="text1"/>
          <w:sz w:val="20"/>
          <w:szCs w:val="20"/>
        </w:rPr>
        <w:t>lottery</w:t>
      </w:r>
      <w:r w:rsidR="00A228EE">
        <w:rPr>
          <w:rFonts w:ascii="Arial" w:hAnsi="Arial" w:cs="Arial"/>
          <w:color w:val="000000" w:themeColor="text1"/>
          <w:sz w:val="20"/>
          <w:szCs w:val="20"/>
        </w:rPr>
        <w:t xml:space="preserve"> concept being invoked. Assuming th</w:t>
      </w:r>
      <w:r w:rsidR="00207A1F">
        <w:rPr>
          <w:rFonts w:ascii="Arial" w:hAnsi="Arial" w:cs="Arial"/>
          <w:color w:val="000000" w:themeColor="text1"/>
          <w:sz w:val="20"/>
          <w:szCs w:val="20"/>
        </w:rPr>
        <w:t>e</w:t>
      </w:r>
      <w:r w:rsidR="00A228EE">
        <w:rPr>
          <w:rFonts w:ascii="Arial" w:hAnsi="Arial" w:cs="Arial"/>
          <w:color w:val="000000" w:themeColor="text1"/>
          <w:sz w:val="20"/>
          <w:szCs w:val="20"/>
        </w:rPr>
        <w:t xml:space="preserve"> lottery </w:t>
      </w:r>
      <w:r w:rsidR="00207A1F">
        <w:rPr>
          <w:rFonts w:ascii="Arial" w:hAnsi="Arial" w:cs="Arial"/>
          <w:color w:val="000000" w:themeColor="text1"/>
          <w:sz w:val="20"/>
          <w:szCs w:val="20"/>
        </w:rPr>
        <w:t xml:space="preserve">concept is associated with information that is </w:t>
      </w:r>
      <w:r w:rsidRPr="00856885">
        <w:rPr>
          <w:rFonts w:ascii="Arial" w:hAnsi="Arial" w:cs="Arial"/>
          <w:color w:val="000000" w:themeColor="text1"/>
          <w:sz w:val="20"/>
          <w:szCs w:val="20"/>
        </w:rPr>
        <w:t xml:space="preserve">rarely </w:t>
      </w:r>
      <w:r w:rsidR="00217D63" w:rsidRPr="00856885">
        <w:rPr>
          <w:rFonts w:ascii="Arial" w:hAnsi="Arial" w:cs="Arial"/>
          <w:color w:val="000000" w:themeColor="text1"/>
          <w:sz w:val="20"/>
          <w:szCs w:val="20"/>
        </w:rPr>
        <w:t xml:space="preserve">fully </w:t>
      </w:r>
      <w:r w:rsidRPr="00856885">
        <w:rPr>
          <w:rFonts w:ascii="Arial" w:hAnsi="Arial" w:cs="Arial"/>
          <w:color w:val="000000" w:themeColor="text1"/>
          <w:sz w:val="20"/>
          <w:szCs w:val="20"/>
        </w:rPr>
        <w:t>disseminated</w:t>
      </w:r>
      <w:r w:rsidR="00207A1F">
        <w:rPr>
          <w:rFonts w:ascii="Arial" w:hAnsi="Arial" w:cs="Arial"/>
          <w:color w:val="000000" w:themeColor="text1"/>
          <w:sz w:val="20"/>
          <w:szCs w:val="20"/>
        </w:rPr>
        <w:t>, a</w:t>
      </w:r>
      <w:r w:rsidRPr="00856885">
        <w:rPr>
          <w:rFonts w:ascii="Arial" w:hAnsi="Arial" w:cs="Arial"/>
          <w:color w:val="000000" w:themeColor="text1"/>
          <w:sz w:val="20"/>
          <w:szCs w:val="20"/>
        </w:rPr>
        <w:t xml:space="preserve">n employer’s perception of this lottery gamble is what Spence </w:t>
      </w:r>
      <w:r w:rsidR="00D36A5A" w:rsidRPr="00856885">
        <w:rPr>
          <w:rFonts w:ascii="Arial" w:hAnsi="Arial" w:cs="Arial"/>
          <w:color w:val="000000" w:themeColor="text1"/>
          <w:sz w:val="20"/>
          <w:szCs w:val="20"/>
        </w:rPr>
        <w:t xml:space="preserve">(1973) </w:t>
      </w:r>
      <w:r w:rsidRPr="00856885">
        <w:rPr>
          <w:rFonts w:ascii="Arial" w:hAnsi="Arial" w:cs="Arial"/>
          <w:color w:val="000000" w:themeColor="text1"/>
          <w:sz w:val="20"/>
          <w:szCs w:val="20"/>
        </w:rPr>
        <w:t xml:space="preserve">defines as </w:t>
      </w:r>
      <w:r w:rsidR="00207A1F">
        <w:rPr>
          <w:rFonts w:ascii="Arial" w:hAnsi="Arial" w:cs="Arial"/>
          <w:color w:val="000000" w:themeColor="text1"/>
          <w:sz w:val="20"/>
          <w:szCs w:val="20"/>
        </w:rPr>
        <w:t>a</w:t>
      </w:r>
      <w:r w:rsidRPr="00856885">
        <w:rPr>
          <w:rFonts w:ascii="Arial" w:hAnsi="Arial" w:cs="Arial"/>
          <w:color w:val="000000" w:themeColor="text1"/>
          <w:sz w:val="20"/>
          <w:szCs w:val="20"/>
        </w:rPr>
        <w:t xml:space="preserve"> “primary interest” due to the uncertainty involved </w:t>
      </w:r>
      <w:r w:rsidR="00D36A5A" w:rsidRPr="00856885">
        <w:rPr>
          <w:rFonts w:ascii="Arial" w:hAnsi="Arial" w:cs="Arial"/>
          <w:color w:val="000000" w:themeColor="text1"/>
          <w:sz w:val="20"/>
          <w:szCs w:val="20"/>
        </w:rPr>
        <w:t>in making the</w:t>
      </w:r>
      <w:r w:rsidR="00207A1F">
        <w:rPr>
          <w:rFonts w:ascii="Arial" w:hAnsi="Arial" w:cs="Arial"/>
          <w:color w:val="000000" w:themeColor="text1"/>
          <w:sz w:val="20"/>
          <w:szCs w:val="20"/>
        </w:rPr>
        <w:t xml:space="preserve"> proposed</w:t>
      </w:r>
      <w:r w:rsidR="00D36A5A" w:rsidRPr="00856885">
        <w:rPr>
          <w:rFonts w:ascii="Arial" w:hAnsi="Arial" w:cs="Arial"/>
          <w:color w:val="000000" w:themeColor="text1"/>
          <w:sz w:val="20"/>
          <w:szCs w:val="20"/>
        </w:rPr>
        <w:t xml:space="preserve"> hire when weighed against</w:t>
      </w:r>
      <w:r w:rsidRPr="00856885">
        <w:rPr>
          <w:rFonts w:ascii="Arial" w:hAnsi="Arial" w:cs="Arial"/>
          <w:color w:val="000000" w:themeColor="text1"/>
          <w:sz w:val="20"/>
          <w:szCs w:val="20"/>
        </w:rPr>
        <w:t xml:space="preserve"> the wages offered by the employer</w:t>
      </w:r>
      <w:r w:rsidR="00D36A5A" w:rsidRPr="00856885">
        <w:rPr>
          <w:rFonts w:ascii="Arial" w:hAnsi="Arial" w:cs="Arial"/>
          <w:color w:val="000000" w:themeColor="text1"/>
          <w:sz w:val="20"/>
          <w:szCs w:val="20"/>
        </w:rPr>
        <w:t xml:space="preserve"> to the worker as compensation for services rendered.</w:t>
      </w:r>
      <w:r w:rsidR="00B341DE" w:rsidRPr="00856885">
        <w:rPr>
          <w:rFonts w:ascii="Arial" w:hAnsi="Arial" w:cs="Arial"/>
          <w:color w:val="000000" w:themeColor="text1"/>
          <w:sz w:val="20"/>
          <w:szCs w:val="20"/>
        </w:rPr>
        <w:t xml:space="preserve"> W</w:t>
      </w:r>
      <w:r w:rsidR="00207A1F">
        <w:rPr>
          <w:rFonts w:ascii="Arial" w:hAnsi="Arial" w:cs="Arial"/>
          <w:color w:val="000000" w:themeColor="text1"/>
          <w:sz w:val="20"/>
          <w:szCs w:val="20"/>
        </w:rPr>
        <w:t>hen discussing the lottery, w</w:t>
      </w:r>
      <w:r w:rsidR="00B341DE" w:rsidRPr="00856885">
        <w:rPr>
          <w:rFonts w:ascii="Arial" w:hAnsi="Arial" w:cs="Arial"/>
          <w:color w:val="000000" w:themeColor="text1"/>
          <w:sz w:val="20"/>
          <w:szCs w:val="20"/>
        </w:rPr>
        <w:t xml:space="preserve">e speak here of a singular instance of a repeated game. </w:t>
      </w:r>
      <w:r w:rsidR="002C3A86">
        <w:rPr>
          <w:rFonts w:ascii="Arial" w:hAnsi="Arial" w:cs="Arial"/>
          <w:sz w:val="20"/>
          <w:szCs w:val="20"/>
        </w:rPr>
        <w:t xml:space="preserve">The terms of reference adhered to by Spence, constitute very strict and formal belief system for his term sheet mapping the employer’s perception of the lottery process. </w:t>
      </w:r>
      <w:r w:rsidRPr="00856885">
        <w:rPr>
          <w:rFonts w:ascii="Arial" w:hAnsi="Arial" w:cs="Arial"/>
          <w:color w:val="000000" w:themeColor="text1"/>
          <w:sz w:val="20"/>
          <w:szCs w:val="20"/>
        </w:rPr>
        <w:t xml:space="preserve">There are two kinds of observable attributes mentioned in </w:t>
      </w:r>
      <w:r w:rsidR="00207A1F">
        <w:rPr>
          <w:rFonts w:ascii="Arial" w:hAnsi="Arial" w:cs="Arial"/>
          <w:color w:val="000000" w:themeColor="text1"/>
          <w:sz w:val="20"/>
          <w:szCs w:val="20"/>
        </w:rPr>
        <w:t>Spence’s</w:t>
      </w:r>
      <w:r w:rsidRPr="00856885">
        <w:rPr>
          <w:rFonts w:ascii="Arial" w:hAnsi="Arial" w:cs="Arial"/>
          <w:color w:val="000000" w:themeColor="text1"/>
          <w:sz w:val="20"/>
          <w:szCs w:val="20"/>
        </w:rPr>
        <w:t xml:space="preserve"> article:</w:t>
      </w:r>
      <w:r w:rsidR="00B341DE" w:rsidRPr="00856885">
        <w:rPr>
          <w:rFonts w:ascii="Arial" w:hAnsi="Arial" w:cs="Arial"/>
          <w:color w:val="000000" w:themeColor="text1"/>
          <w:sz w:val="20"/>
          <w:szCs w:val="20"/>
        </w:rPr>
        <w:t xml:space="preserve"> </w:t>
      </w:r>
      <w:r w:rsidRPr="00856885">
        <w:rPr>
          <w:rFonts w:ascii="Arial" w:hAnsi="Arial" w:cs="Arial"/>
          <w:color w:val="000000" w:themeColor="text1"/>
          <w:sz w:val="20"/>
          <w:szCs w:val="20"/>
        </w:rPr>
        <w:t>Indices and signals (</w:t>
      </w:r>
      <w:r w:rsidR="00B341DE" w:rsidRPr="00856885">
        <w:rPr>
          <w:rFonts w:ascii="Arial" w:hAnsi="Arial" w:cs="Arial"/>
          <w:color w:val="000000" w:themeColor="text1"/>
          <w:sz w:val="20"/>
          <w:szCs w:val="20"/>
        </w:rPr>
        <w:t xml:space="preserve">Spence, 1973; </w:t>
      </w:r>
      <w:r w:rsidRPr="00856885">
        <w:rPr>
          <w:rFonts w:ascii="Arial" w:hAnsi="Arial" w:cs="Arial"/>
          <w:color w:val="000000" w:themeColor="text1"/>
          <w:sz w:val="20"/>
          <w:szCs w:val="20"/>
        </w:rPr>
        <w:t>p. 357)</w:t>
      </w:r>
      <w:r w:rsidR="00B341DE" w:rsidRPr="00856885">
        <w:rPr>
          <w:rFonts w:ascii="Arial" w:hAnsi="Arial" w:cs="Arial"/>
          <w:color w:val="000000" w:themeColor="text1"/>
          <w:sz w:val="20"/>
          <w:szCs w:val="20"/>
        </w:rPr>
        <w:t xml:space="preserve">. </w:t>
      </w:r>
      <w:r w:rsidRPr="00856885">
        <w:rPr>
          <w:rFonts w:ascii="Arial" w:hAnsi="Arial" w:cs="Arial"/>
          <w:color w:val="000000" w:themeColor="text1"/>
          <w:sz w:val="20"/>
          <w:szCs w:val="20"/>
        </w:rPr>
        <w:t>The term “indices” refers to “immutable” attributes</w:t>
      </w:r>
      <w:r w:rsidR="00207A1F">
        <w:rPr>
          <w:rFonts w:ascii="Arial" w:hAnsi="Arial" w:cs="Arial"/>
          <w:color w:val="000000" w:themeColor="text1"/>
          <w:sz w:val="20"/>
          <w:szCs w:val="20"/>
        </w:rPr>
        <w:t xml:space="preserve"> observed by the employer amongst participants in the hiring ‘lottery’</w:t>
      </w:r>
      <w:r w:rsidRPr="00856885">
        <w:rPr>
          <w:rFonts w:ascii="Arial" w:hAnsi="Arial" w:cs="Arial"/>
          <w:color w:val="000000" w:themeColor="text1"/>
          <w:sz w:val="20"/>
          <w:szCs w:val="20"/>
        </w:rPr>
        <w:t xml:space="preserve">, </w:t>
      </w:r>
      <w:r w:rsidR="00207A1F">
        <w:rPr>
          <w:rFonts w:ascii="Arial" w:hAnsi="Arial" w:cs="Arial"/>
          <w:color w:val="000000" w:themeColor="text1"/>
          <w:sz w:val="20"/>
          <w:szCs w:val="20"/>
        </w:rPr>
        <w:t xml:space="preserve">attributes </w:t>
      </w:r>
      <w:r w:rsidRPr="00856885">
        <w:rPr>
          <w:rFonts w:ascii="Arial" w:hAnsi="Arial" w:cs="Arial"/>
          <w:color w:val="000000" w:themeColor="text1"/>
          <w:sz w:val="20"/>
          <w:szCs w:val="20"/>
        </w:rPr>
        <w:t>such as race or sex</w:t>
      </w:r>
      <w:r w:rsidR="00207A1F">
        <w:rPr>
          <w:rFonts w:ascii="Arial" w:hAnsi="Arial" w:cs="Arial"/>
          <w:color w:val="000000" w:themeColor="text1"/>
          <w:sz w:val="20"/>
          <w:szCs w:val="20"/>
        </w:rPr>
        <w:t>. This is followed closely by the term</w:t>
      </w:r>
      <w:r w:rsidRPr="00856885">
        <w:rPr>
          <w:rFonts w:ascii="Arial" w:hAnsi="Arial" w:cs="Arial"/>
          <w:color w:val="000000" w:themeColor="text1"/>
          <w:sz w:val="20"/>
          <w:szCs w:val="20"/>
        </w:rPr>
        <w:t xml:space="preserve"> “signals”</w:t>
      </w:r>
      <w:r w:rsidR="00207A1F">
        <w:rPr>
          <w:rFonts w:ascii="Arial" w:hAnsi="Arial" w:cs="Arial"/>
          <w:color w:val="000000" w:themeColor="text1"/>
          <w:sz w:val="20"/>
          <w:szCs w:val="20"/>
        </w:rPr>
        <w:t xml:space="preserve">, which </w:t>
      </w:r>
      <w:r w:rsidRPr="00856885">
        <w:rPr>
          <w:rFonts w:ascii="Arial" w:hAnsi="Arial" w:cs="Arial"/>
          <w:color w:val="000000" w:themeColor="text1"/>
          <w:sz w:val="20"/>
          <w:szCs w:val="20"/>
        </w:rPr>
        <w:t xml:space="preserve">references alterable attributes </w:t>
      </w:r>
      <w:r w:rsidR="00207A1F">
        <w:rPr>
          <w:rFonts w:ascii="Arial" w:hAnsi="Arial" w:cs="Arial"/>
          <w:color w:val="000000" w:themeColor="text1"/>
          <w:sz w:val="20"/>
          <w:szCs w:val="20"/>
        </w:rPr>
        <w:t xml:space="preserve">or those which can be manipulated by the candidate, </w:t>
      </w:r>
      <w:r w:rsidRPr="00856885">
        <w:rPr>
          <w:rFonts w:ascii="Arial" w:hAnsi="Arial" w:cs="Arial"/>
          <w:color w:val="000000" w:themeColor="text1"/>
          <w:sz w:val="20"/>
          <w:szCs w:val="20"/>
        </w:rPr>
        <w:t xml:space="preserve">such as education and experience. </w:t>
      </w:r>
      <w:r w:rsidR="00207A1F">
        <w:rPr>
          <w:rFonts w:ascii="Arial" w:hAnsi="Arial" w:cs="Arial"/>
          <w:color w:val="000000" w:themeColor="text1"/>
          <w:sz w:val="20"/>
          <w:szCs w:val="20"/>
        </w:rPr>
        <w:t>For the purposes of Spence’s research, a</w:t>
      </w:r>
      <w:r w:rsidRPr="00856885">
        <w:rPr>
          <w:rFonts w:ascii="Arial" w:hAnsi="Arial" w:cs="Arial"/>
          <w:color w:val="000000" w:themeColor="text1"/>
          <w:sz w:val="20"/>
          <w:szCs w:val="20"/>
        </w:rPr>
        <w:t xml:space="preserve">ge </w:t>
      </w:r>
      <w:r w:rsidR="00CB609B">
        <w:rPr>
          <w:rFonts w:ascii="Arial" w:hAnsi="Arial" w:cs="Arial"/>
          <w:color w:val="000000" w:themeColor="text1"/>
          <w:sz w:val="20"/>
          <w:szCs w:val="20"/>
        </w:rPr>
        <w:t>i</w:t>
      </w:r>
      <w:r w:rsidRPr="00856885">
        <w:rPr>
          <w:rFonts w:ascii="Arial" w:hAnsi="Arial" w:cs="Arial"/>
          <w:color w:val="000000" w:themeColor="text1"/>
          <w:sz w:val="20"/>
          <w:szCs w:val="20"/>
        </w:rPr>
        <w:t xml:space="preserve">s </w:t>
      </w:r>
      <w:r w:rsidR="00CB609B">
        <w:rPr>
          <w:rFonts w:ascii="Arial" w:hAnsi="Arial" w:cs="Arial"/>
          <w:color w:val="000000" w:themeColor="text1"/>
          <w:sz w:val="20"/>
          <w:szCs w:val="20"/>
        </w:rPr>
        <w:t xml:space="preserve">considered as </w:t>
      </w:r>
      <w:r w:rsidRPr="00856885">
        <w:rPr>
          <w:rFonts w:ascii="Arial" w:hAnsi="Arial" w:cs="Arial"/>
          <w:color w:val="000000" w:themeColor="text1"/>
          <w:sz w:val="20"/>
          <w:szCs w:val="20"/>
        </w:rPr>
        <w:t xml:space="preserve">an alterable attribute </w:t>
      </w:r>
      <w:r w:rsidR="00CB609B">
        <w:rPr>
          <w:rFonts w:ascii="Arial" w:hAnsi="Arial" w:cs="Arial"/>
          <w:color w:val="000000" w:themeColor="text1"/>
          <w:sz w:val="20"/>
          <w:szCs w:val="20"/>
        </w:rPr>
        <w:t>and is therefore seen to be</w:t>
      </w:r>
      <w:r w:rsidRPr="00856885">
        <w:rPr>
          <w:rFonts w:ascii="Arial" w:hAnsi="Arial" w:cs="Arial"/>
          <w:color w:val="000000" w:themeColor="text1"/>
          <w:sz w:val="20"/>
          <w:szCs w:val="20"/>
        </w:rPr>
        <w:t xml:space="preserve"> an index</w:t>
      </w:r>
      <w:r w:rsidR="00B341DE" w:rsidRPr="00856885">
        <w:rPr>
          <w:rFonts w:ascii="Arial" w:hAnsi="Arial" w:cs="Arial"/>
          <w:color w:val="000000" w:themeColor="text1"/>
          <w:sz w:val="20"/>
          <w:szCs w:val="20"/>
        </w:rPr>
        <w:t xml:space="preserve">. </w:t>
      </w:r>
      <w:r w:rsidR="0082771B" w:rsidRPr="00856885">
        <w:rPr>
          <w:rFonts w:ascii="Arial" w:hAnsi="Arial" w:cs="Arial"/>
          <w:sz w:val="20"/>
          <w:szCs w:val="20"/>
        </w:rPr>
        <w:t>Signals and indices are seen to be “parameters” in the conditional probability distribution reflecting the “beliefs” of an employer</w:t>
      </w:r>
      <w:r w:rsidR="00B341DE" w:rsidRPr="00856885">
        <w:rPr>
          <w:rFonts w:ascii="Arial" w:hAnsi="Arial" w:cs="Arial"/>
          <w:sz w:val="20"/>
          <w:szCs w:val="20"/>
        </w:rPr>
        <w:t>.</w:t>
      </w:r>
      <w:r w:rsidR="00CB609B">
        <w:rPr>
          <w:rFonts w:ascii="Arial" w:hAnsi="Arial" w:cs="Arial"/>
          <w:sz w:val="20"/>
          <w:szCs w:val="20"/>
        </w:rPr>
        <w:t xml:space="preserve"> </w:t>
      </w:r>
    </w:p>
    <w:p w14:paraId="4A49DB28" w14:textId="77777777" w:rsidR="00811C16" w:rsidRPr="00856885" w:rsidRDefault="00811C16" w:rsidP="002E1778">
      <w:pPr>
        <w:jc w:val="both"/>
        <w:rPr>
          <w:rFonts w:ascii="Arial" w:hAnsi="Arial" w:cs="Arial"/>
          <w:b/>
          <w:bCs/>
          <w:color w:val="000000" w:themeColor="text1"/>
          <w:sz w:val="20"/>
          <w:szCs w:val="20"/>
        </w:rPr>
      </w:pPr>
      <w:r w:rsidRPr="00856885">
        <w:rPr>
          <w:rFonts w:ascii="Arial" w:hAnsi="Arial" w:cs="Arial"/>
          <w:b/>
          <w:bCs/>
          <w:color w:val="000000" w:themeColor="text1"/>
          <w:sz w:val="20"/>
          <w:szCs w:val="20"/>
        </w:rPr>
        <w:t>Miller and Doyle (2025): Empirical Article</w:t>
      </w:r>
    </w:p>
    <w:p w14:paraId="2263394E" w14:textId="33430363" w:rsidR="00811C16" w:rsidRDefault="001C21C1" w:rsidP="002E1778">
      <w:pPr>
        <w:jc w:val="both"/>
        <w:rPr>
          <w:rFonts w:ascii="Arial" w:hAnsi="Arial" w:cs="Arial"/>
          <w:color w:val="000000" w:themeColor="text1"/>
          <w:sz w:val="20"/>
          <w:szCs w:val="20"/>
        </w:rPr>
      </w:pPr>
      <w:r>
        <w:rPr>
          <w:rFonts w:ascii="Arial" w:hAnsi="Arial" w:cs="Arial"/>
          <w:color w:val="000000" w:themeColor="text1"/>
          <w:sz w:val="20"/>
          <w:szCs w:val="20"/>
        </w:rPr>
        <w:t xml:space="preserve">Navigating this landscape of DEI in recruitment can be oftentimes a complex pursuit. Upon reflection with some experience and exposure of high-level dialogue gained through the Business in the </w:t>
      </w:r>
      <w:r>
        <w:rPr>
          <w:rFonts w:ascii="Arial" w:hAnsi="Arial" w:cs="Arial"/>
          <w:color w:val="000000" w:themeColor="text1"/>
          <w:sz w:val="20"/>
          <w:szCs w:val="20"/>
        </w:rPr>
        <w:lastRenderedPageBreak/>
        <w:t xml:space="preserve">Community (BITC) Opening Doors program, its fair and proper for me as an author to infer proportionality. By this I mean the idea that work is a lottery is unfortunately not an appropriate lens to view employment dynamics. </w:t>
      </w:r>
      <w:r w:rsidR="00045BF3">
        <w:rPr>
          <w:rFonts w:ascii="Arial" w:hAnsi="Arial" w:cs="Arial"/>
          <w:color w:val="000000" w:themeColor="text1"/>
          <w:sz w:val="20"/>
          <w:szCs w:val="20"/>
        </w:rPr>
        <w:t>Much of the work found in the recommendations of the 2024 Autistica report authored in collaboration with Sir Robert Buckland KC</w:t>
      </w:r>
      <w:r w:rsidR="007701EB">
        <w:rPr>
          <w:rFonts w:ascii="Arial" w:hAnsi="Arial" w:cs="Arial"/>
          <w:color w:val="000000" w:themeColor="text1"/>
          <w:sz w:val="20"/>
          <w:szCs w:val="20"/>
        </w:rPr>
        <w:t xml:space="preserve"> can be supported by academic literature. If the Autistica report identifies the scenarios and problem faced by Autistic job applicants, then Miller and Doyle (2025) most certainly shed further light on this problematisation</w:t>
      </w:r>
      <w:r>
        <w:rPr>
          <w:rFonts w:ascii="Arial" w:hAnsi="Arial" w:cs="Arial"/>
          <w:color w:val="000000" w:themeColor="text1"/>
          <w:sz w:val="20"/>
          <w:szCs w:val="20"/>
        </w:rPr>
        <w:t xml:space="preserve"> of a ‘lottery’</w:t>
      </w:r>
      <w:r w:rsidR="007701EB">
        <w:rPr>
          <w:rFonts w:ascii="Arial" w:hAnsi="Arial" w:cs="Arial"/>
          <w:color w:val="000000" w:themeColor="text1"/>
          <w:sz w:val="20"/>
          <w:szCs w:val="20"/>
        </w:rPr>
        <w:t xml:space="preserve"> by providing what one might call a dialectical synthesis to the concerns highlighted in the report. </w:t>
      </w:r>
      <w:r w:rsidR="002C3A86">
        <w:rPr>
          <w:rFonts w:ascii="Arial" w:hAnsi="Arial" w:cs="Arial"/>
          <w:color w:val="000000" w:themeColor="text1"/>
          <w:sz w:val="20"/>
          <w:szCs w:val="20"/>
        </w:rPr>
        <w:t>According to Miller and Doyle (2025) the article m</w:t>
      </w:r>
      <w:r w:rsidR="00811C16" w:rsidRPr="00856885">
        <w:rPr>
          <w:rFonts w:ascii="Arial" w:hAnsi="Arial" w:cs="Arial"/>
          <w:color w:val="000000" w:themeColor="text1"/>
          <w:sz w:val="20"/>
          <w:szCs w:val="20"/>
        </w:rPr>
        <w:t>entions the theoretical framework of Khan et. al. (2023) whose literature review and empirical study on the topic is the only</w:t>
      </w:r>
      <w:r w:rsidR="002C3A86">
        <w:rPr>
          <w:rFonts w:ascii="Arial" w:hAnsi="Arial" w:cs="Arial"/>
          <w:color w:val="000000" w:themeColor="text1"/>
          <w:sz w:val="20"/>
          <w:szCs w:val="20"/>
        </w:rPr>
        <w:t xml:space="preserve"> post-COVID era</w:t>
      </w:r>
      <w:r w:rsidR="00811C16" w:rsidRPr="00856885">
        <w:rPr>
          <w:rFonts w:ascii="Arial" w:hAnsi="Arial" w:cs="Arial"/>
          <w:color w:val="000000" w:themeColor="text1"/>
          <w:sz w:val="20"/>
          <w:szCs w:val="20"/>
        </w:rPr>
        <w:t xml:space="preserve"> work used as </w:t>
      </w:r>
      <w:r w:rsidR="00436E58" w:rsidRPr="00856885">
        <w:rPr>
          <w:rFonts w:ascii="Arial" w:hAnsi="Arial" w:cs="Arial"/>
          <w:color w:val="000000" w:themeColor="text1"/>
          <w:sz w:val="20"/>
          <w:szCs w:val="20"/>
        </w:rPr>
        <w:t>authority,</w:t>
      </w:r>
      <w:r w:rsidR="00B341DE" w:rsidRPr="00856885">
        <w:rPr>
          <w:rFonts w:ascii="Arial" w:hAnsi="Arial" w:cs="Arial"/>
          <w:color w:val="000000" w:themeColor="text1"/>
          <w:sz w:val="20"/>
          <w:szCs w:val="20"/>
        </w:rPr>
        <w:t xml:space="preserve"> but</w:t>
      </w:r>
      <w:r w:rsidR="00811C16" w:rsidRPr="00856885">
        <w:rPr>
          <w:rFonts w:ascii="Arial" w:hAnsi="Arial" w:cs="Arial"/>
          <w:color w:val="000000" w:themeColor="text1"/>
          <w:sz w:val="20"/>
          <w:szCs w:val="20"/>
        </w:rPr>
        <w:t xml:space="preserve"> </w:t>
      </w:r>
      <w:r w:rsidR="002C3A86">
        <w:rPr>
          <w:rFonts w:ascii="Arial" w:hAnsi="Arial" w:cs="Arial"/>
          <w:color w:val="000000" w:themeColor="text1"/>
          <w:sz w:val="20"/>
          <w:szCs w:val="20"/>
        </w:rPr>
        <w:t xml:space="preserve">the article also </w:t>
      </w:r>
      <w:r w:rsidR="00811C16" w:rsidRPr="00856885">
        <w:rPr>
          <w:rFonts w:ascii="Arial" w:hAnsi="Arial" w:cs="Arial"/>
          <w:color w:val="000000" w:themeColor="text1"/>
          <w:sz w:val="20"/>
          <w:szCs w:val="20"/>
        </w:rPr>
        <w:t>acknowledges</w:t>
      </w:r>
      <w:r w:rsidR="002C3A86">
        <w:rPr>
          <w:rFonts w:ascii="Arial" w:hAnsi="Arial" w:cs="Arial"/>
          <w:color w:val="000000" w:themeColor="text1"/>
          <w:sz w:val="20"/>
          <w:szCs w:val="20"/>
        </w:rPr>
        <w:t xml:space="preserve"> that</w:t>
      </w:r>
      <w:r w:rsidR="00811C16" w:rsidRPr="00856885">
        <w:rPr>
          <w:rFonts w:ascii="Arial" w:hAnsi="Arial" w:cs="Arial"/>
          <w:color w:val="000000" w:themeColor="text1"/>
          <w:sz w:val="20"/>
          <w:szCs w:val="20"/>
        </w:rPr>
        <w:t xml:space="preserve"> research in the area of inclusive signalling to neurodiverse applicants is relatively limited</w:t>
      </w:r>
      <w:r w:rsidR="00B341DE" w:rsidRPr="00856885">
        <w:rPr>
          <w:rFonts w:ascii="Arial" w:hAnsi="Arial" w:cs="Arial"/>
          <w:color w:val="000000" w:themeColor="text1"/>
          <w:sz w:val="20"/>
          <w:szCs w:val="20"/>
        </w:rPr>
        <w:t xml:space="preserve">. </w:t>
      </w:r>
      <w:r w:rsidR="00811C16" w:rsidRPr="00856885">
        <w:rPr>
          <w:rFonts w:ascii="Arial" w:hAnsi="Arial" w:cs="Arial"/>
          <w:color w:val="000000" w:themeColor="text1"/>
          <w:sz w:val="20"/>
          <w:szCs w:val="20"/>
        </w:rPr>
        <w:t>Extend</w:t>
      </w:r>
      <w:r w:rsidR="00436E58">
        <w:rPr>
          <w:rFonts w:ascii="Arial" w:hAnsi="Arial" w:cs="Arial"/>
          <w:color w:val="000000" w:themeColor="text1"/>
          <w:sz w:val="20"/>
          <w:szCs w:val="20"/>
        </w:rPr>
        <w:t>ing</w:t>
      </w:r>
      <w:r w:rsidR="00811C16" w:rsidRPr="00856885">
        <w:rPr>
          <w:rFonts w:ascii="Arial" w:hAnsi="Arial" w:cs="Arial"/>
          <w:color w:val="000000" w:themeColor="text1"/>
          <w:sz w:val="20"/>
          <w:szCs w:val="20"/>
        </w:rPr>
        <w:t xml:space="preserve"> Khan et. al. (2023)’s ideas for further research in a HR context</w:t>
      </w:r>
      <w:r w:rsidR="00436E58">
        <w:rPr>
          <w:rFonts w:ascii="Arial" w:hAnsi="Arial" w:cs="Arial"/>
          <w:color w:val="000000" w:themeColor="text1"/>
          <w:sz w:val="20"/>
          <w:szCs w:val="20"/>
        </w:rPr>
        <w:t xml:space="preserve">, Miller and Doyle </w:t>
      </w:r>
      <w:r w:rsidR="00811C16" w:rsidRPr="00856885">
        <w:rPr>
          <w:rFonts w:ascii="Arial" w:hAnsi="Arial" w:cs="Arial"/>
          <w:color w:val="000000" w:themeColor="text1"/>
          <w:sz w:val="20"/>
          <w:szCs w:val="20"/>
        </w:rPr>
        <w:t>appl</w:t>
      </w:r>
      <w:r w:rsidR="00436E58">
        <w:rPr>
          <w:rFonts w:ascii="Arial" w:hAnsi="Arial" w:cs="Arial"/>
          <w:color w:val="000000" w:themeColor="text1"/>
          <w:sz w:val="20"/>
          <w:szCs w:val="20"/>
        </w:rPr>
        <w:t>y</w:t>
      </w:r>
      <w:r w:rsidR="00811C16" w:rsidRPr="00856885">
        <w:rPr>
          <w:rFonts w:ascii="Arial" w:hAnsi="Arial" w:cs="Arial"/>
          <w:color w:val="000000" w:themeColor="text1"/>
          <w:sz w:val="20"/>
          <w:szCs w:val="20"/>
        </w:rPr>
        <w:t xml:space="preserve"> a systems-based analysis of “signalling” theory (or rather a systematic approach based on academic literature) in the hiring and selection process to </w:t>
      </w:r>
      <w:r w:rsidR="00B6705F">
        <w:rPr>
          <w:rFonts w:ascii="Arial" w:hAnsi="Arial" w:cs="Arial"/>
          <w:color w:val="000000" w:themeColor="text1"/>
          <w:sz w:val="20"/>
          <w:szCs w:val="20"/>
        </w:rPr>
        <w:t>un</w:t>
      </w:r>
      <w:r w:rsidR="00811C16" w:rsidRPr="00856885">
        <w:rPr>
          <w:rFonts w:ascii="Arial" w:hAnsi="Arial" w:cs="Arial"/>
          <w:color w:val="000000" w:themeColor="text1"/>
          <w:sz w:val="20"/>
          <w:szCs w:val="20"/>
        </w:rPr>
        <w:t>cover</w:t>
      </w:r>
      <w:r w:rsidR="00B6705F">
        <w:rPr>
          <w:rFonts w:ascii="Arial" w:hAnsi="Arial" w:cs="Arial"/>
          <w:color w:val="000000" w:themeColor="text1"/>
          <w:sz w:val="20"/>
          <w:szCs w:val="20"/>
        </w:rPr>
        <w:t xml:space="preserve"> a consummate view that</w:t>
      </w:r>
      <w:r w:rsidR="00811C16" w:rsidRPr="00856885">
        <w:rPr>
          <w:rFonts w:ascii="Arial" w:hAnsi="Arial" w:cs="Arial"/>
          <w:color w:val="000000" w:themeColor="text1"/>
          <w:sz w:val="20"/>
          <w:szCs w:val="20"/>
        </w:rPr>
        <w:t xml:space="preserve"> the inclusion of the neurodiverse job applicant in the workplace</w:t>
      </w:r>
      <w:r w:rsidR="000B427D">
        <w:rPr>
          <w:rFonts w:ascii="Arial" w:hAnsi="Arial" w:cs="Arial"/>
          <w:color w:val="000000" w:themeColor="text1"/>
          <w:sz w:val="20"/>
          <w:szCs w:val="20"/>
        </w:rPr>
        <w:t xml:space="preserve"> is paramount</w:t>
      </w:r>
      <w:r w:rsidR="00B341DE" w:rsidRPr="00856885">
        <w:rPr>
          <w:rFonts w:ascii="Arial" w:hAnsi="Arial" w:cs="Arial"/>
          <w:color w:val="000000" w:themeColor="text1"/>
          <w:sz w:val="20"/>
          <w:szCs w:val="20"/>
        </w:rPr>
        <w:t xml:space="preserve">. </w:t>
      </w:r>
      <w:r w:rsidR="000B427D">
        <w:rPr>
          <w:rFonts w:ascii="Arial" w:hAnsi="Arial" w:cs="Arial"/>
          <w:color w:val="000000" w:themeColor="text1"/>
          <w:sz w:val="20"/>
          <w:szCs w:val="20"/>
        </w:rPr>
        <w:t>Both co-authors a</w:t>
      </w:r>
      <w:r w:rsidR="00811C16" w:rsidRPr="00856885">
        <w:rPr>
          <w:rFonts w:ascii="Arial" w:hAnsi="Arial" w:cs="Arial"/>
          <w:color w:val="000000" w:themeColor="text1"/>
          <w:sz w:val="20"/>
          <w:szCs w:val="20"/>
        </w:rPr>
        <w:t xml:space="preserve">rgue organisations should go </w:t>
      </w:r>
      <w:r w:rsidR="00811C16" w:rsidRPr="00856885">
        <w:rPr>
          <w:rFonts w:ascii="Arial" w:hAnsi="Arial" w:cs="Arial"/>
          <w:i/>
          <w:iCs/>
          <w:color w:val="000000" w:themeColor="text1"/>
          <w:sz w:val="20"/>
          <w:szCs w:val="20"/>
        </w:rPr>
        <w:t>beyond</w:t>
      </w:r>
      <w:r w:rsidR="00811C16" w:rsidRPr="00856885">
        <w:rPr>
          <w:rFonts w:ascii="Arial" w:hAnsi="Arial" w:cs="Arial"/>
          <w:color w:val="000000" w:themeColor="text1"/>
          <w:sz w:val="20"/>
          <w:szCs w:val="20"/>
        </w:rPr>
        <w:t xml:space="preserve"> the business case for diversity in recruitment</w:t>
      </w:r>
      <w:r w:rsidR="00306738">
        <w:rPr>
          <w:rFonts w:ascii="Arial" w:hAnsi="Arial" w:cs="Arial"/>
          <w:color w:val="000000" w:themeColor="text1"/>
          <w:sz w:val="20"/>
          <w:szCs w:val="20"/>
        </w:rPr>
        <w:t xml:space="preserve"> by making the process </w:t>
      </w:r>
      <w:r w:rsidR="000B427D">
        <w:rPr>
          <w:rFonts w:ascii="Arial" w:hAnsi="Arial" w:cs="Arial"/>
          <w:color w:val="000000" w:themeColor="text1"/>
          <w:sz w:val="20"/>
          <w:szCs w:val="20"/>
        </w:rPr>
        <w:t xml:space="preserve">itself </w:t>
      </w:r>
      <w:r w:rsidR="00306738">
        <w:rPr>
          <w:rFonts w:ascii="Arial" w:hAnsi="Arial" w:cs="Arial"/>
          <w:color w:val="000000" w:themeColor="text1"/>
          <w:sz w:val="20"/>
          <w:szCs w:val="20"/>
        </w:rPr>
        <w:t>clearer</w:t>
      </w:r>
      <w:r w:rsidR="000B427D">
        <w:rPr>
          <w:rFonts w:ascii="Arial" w:hAnsi="Arial" w:cs="Arial"/>
          <w:color w:val="000000" w:themeColor="text1"/>
          <w:sz w:val="20"/>
          <w:szCs w:val="20"/>
        </w:rPr>
        <w:t xml:space="preserve">. We can divide the approach for achieving such an eventuality as follows. Firstly, Miller and Doyle treatise an argument in favour of neuroinclusivity by encouraging </w:t>
      </w:r>
      <w:r w:rsidR="00306738">
        <w:rPr>
          <w:rFonts w:ascii="Arial" w:hAnsi="Arial" w:cs="Arial"/>
          <w:color w:val="000000" w:themeColor="text1"/>
          <w:sz w:val="20"/>
          <w:szCs w:val="20"/>
        </w:rPr>
        <w:t>proactiv</w:t>
      </w:r>
      <w:r w:rsidR="000B427D">
        <w:rPr>
          <w:rFonts w:ascii="Arial" w:hAnsi="Arial" w:cs="Arial"/>
          <w:color w:val="000000" w:themeColor="text1"/>
          <w:sz w:val="20"/>
          <w:szCs w:val="20"/>
        </w:rPr>
        <w:t>ity from the employer</w:t>
      </w:r>
      <w:r w:rsidR="005B45BF">
        <w:rPr>
          <w:rFonts w:ascii="Arial" w:hAnsi="Arial" w:cs="Arial"/>
          <w:color w:val="000000" w:themeColor="text1"/>
          <w:sz w:val="20"/>
          <w:szCs w:val="20"/>
        </w:rPr>
        <w:t>. The line of thinking goes ~ if an employer provides a list of ‘frequently requested adjustments’ then this action is therefore a proactive signal to candidates who may require such adjustments to participate in the process. Likewise, by</w:t>
      </w:r>
      <w:r w:rsidR="00306738">
        <w:rPr>
          <w:rFonts w:ascii="Arial" w:hAnsi="Arial" w:cs="Arial"/>
          <w:color w:val="000000" w:themeColor="text1"/>
          <w:sz w:val="20"/>
          <w:szCs w:val="20"/>
        </w:rPr>
        <w:t xml:space="preserve"> </w:t>
      </w:r>
      <w:r w:rsidR="00DB6C10">
        <w:rPr>
          <w:rFonts w:ascii="Arial" w:hAnsi="Arial" w:cs="Arial"/>
          <w:color w:val="000000" w:themeColor="text1"/>
          <w:sz w:val="20"/>
          <w:szCs w:val="20"/>
        </w:rPr>
        <w:t xml:space="preserve">sufficiently </w:t>
      </w:r>
      <w:r w:rsidR="00306738">
        <w:rPr>
          <w:rFonts w:ascii="Arial" w:hAnsi="Arial" w:cs="Arial"/>
          <w:color w:val="000000" w:themeColor="text1"/>
          <w:sz w:val="20"/>
          <w:szCs w:val="20"/>
        </w:rPr>
        <w:t>educating</w:t>
      </w:r>
      <w:r w:rsidR="005B45BF">
        <w:rPr>
          <w:rFonts w:ascii="Arial" w:hAnsi="Arial" w:cs="Arial"/>
          <w:color w:val="000000" w:themeColor="text1"/>
          <w:sz w:val="20"/>
          <w:szCs w:val="20"/>
        </w:rPr>
        <w:t xml:space="preserve"> recruitment staff and </w:t>
      </w:r>
      <w:r w:rsidR="00DB6C10">
        <w:rPr>
          <w:rFonts w:ascii="Arial" w:hAnsi="Arial" w:cs="Arial"/>
          <w:color w:val="000000" w:themeColor="text1"/>
          <w:sz w:val="20"/>
          <w:szCs w:val="20"/>
        </w:rPr>
        <w:t xml:space="preserve">hiring </w:t>
      </w:r>
      <w:r w:rsidR="005B45BF">
        <w:rPr>
          <w:rFonts w:ascii="Arial" w:hAnsi="Arial" w:cs="Arial"/>
          <w:color w:val="000000" w:themeColor="text1"/>
          <w:sz w:val="20"/>
          <w:szCs w:val="20"/>
        </w:rPr>
        <w:t xml:space="preserve">managers involved in </w:t>
      </w:r>
      <w:r w:rsidR="00F149C7">
        <w:rPr>
          <w:rFonts w:ascii="Arial" w:hAnsi="Arial" w:cs="Arial"/>
          <w:color w:val="000000" w:themeColor="text1"/>
          <w:sz w:val="20"/>
          <w:szCs w:val="20"/>
        </w:rPr>
        <w:t>the act of recruitment and selection</w:t>
      </w:r>
      <w:r w:rsidR="005B45BF">
        <w:rPr>
          <w:rFonts w:ascii="Arial" w:hAnsi="Arial" w:cs="Arial"/>
          <w:color w:val="000000" w:themeColor="text1"/>
          <w:sz w:val="20"/>
          <w:szCs w:val="20"/>
        </w:rPr>
        <w:t xml:space="preserve"> </w:t>
      </w:r>
      <w:r w:rsidR="00F149C7">
        <w:rPr>
          <w:rFonts w:ascii="Arial" w:hAnsi="Arial" w:cs="Arial"/>
          <w:color w:val="000000" w:themeColor="text1"/>
          <w:sz w:val="20"/>
          <w:szCs w:val="20"/>
        </w:rPr>
        <w:t>on what “neurodivergent behaviours” are</w:t>
      </w:r>
      <w:r w:rsidR="00306738">
        <w:rPr>
          <w:rFonts w:ascii="Arial" w:hAnsi="Arial" w:cs="Arial"/>
          <w:color w:val="000000" w:themeColor="text1"/>
          <w:sz w:val="20"/>
          <w:szCs w:val="20"/>
        </w:rPr>
        <w:t>, and by</w:t>
      </w:r>
      <w:r w:rsidR="00F149C7">
        <w:rPr>
          <w:rFonts w:ascii="Arial" w:hAnsi="Arial" w:cs="Arial"/>
          <w:color w:val="000000" w:themeColor="text1"/>
          <w:sz w:val="20"/>
          <w:szCs w:val="20"/>
        </w:rPr>
        <w:t xml:space="preserve"> </w:t>
      </w:r>
      <w:r w:rsidR="009C1C04">
        <w:rPr>
          <w:rFonts w:ascii="Arial" w:hAnsi="Arial" w:cs="Arial"/>
          <w:color w:val="000000" w:themeColor="text1"/>
          <w:sz w:val="20"/>
          <w:szCs w:val="20"/>
        </w:rPr>
        <w:t xml:space="preserve">thereafter </w:t>
      </w:r>
      <w:r w:rsidR="00F149C7">
        <w:rPr>
          <w:rFonts w:ascii="Arial" w:hAnsi="Arial" w:cs="Arial"/>
          <w:color w:val="000000" w:themeColor="text1"/>
          <w:sz w:val="20"/>
          <w:szCs w:val="20"/>
        </w:rPr>
        <w:t xml:space="preserve">implementing a consequential action: prioritising diversity, equity and inclusion over the Spencian view of hiring as a lottery, we arrive at a mechanism which appreciates neurodiversity as a </w:t>
      </w:r>
      <w:r w:rsidR="00306738">
        <w:rPr>
          <w:rFonts w:ascii="Arial" w:hAnsi="Arial" w:cs="Arial"/>
          <w:color w:val="000000" w:themeColor="text1"/>
          <w:sz w:val="20"/>
          <w:szCs w:val="20"/>
        </w:rPr>
        <w:t>recruitment</w:t>
      </w:r>
      <w:r w:rsidR="00F149C7">
        <w:rPr>
          <w:rFonts w:ascii="Arial" w:hAnsi="Arial" w:cs="Arial"/>
          <w:color w:val="000000" w:themeColor="text1"/>
          <w:sz w:val="20"/>
          <w:szCs w:val="20"/>
        </w:rPr>
        <w:t xml:space="preserve"> priority</w:t>
      </w:r>
      <w:r w:rsidR="00306738">
        <w:rPr>
          <w:rFonts w:ascii="Arial" w:hAnsi="Arial" w:cs="Arial"/>
          <w:color w:val="000000" w:themeColor="text1"/>
          <w:sz w:val="20"/>
          <w:szCs w:val="20"/>
        </w:rPr>
        <w:t>.</w:t>
      </w:r>
    </w:p>
    <w:p w14:paraId="539A3D4D" w14:textId="77777777" w:rsidR="00811C16" w:rsidRPr="00847B9B" w:rsidRDefault="00811C16" w:rsidP="00847B9B">
      <w:pPr>
        <w:jc w:val="both"/>
        <w:rPr>
          <w:rFonts w:ascii="Arial" w:hAnsi="Arial" w:cs="Arial"/>
          <w:b/>
          <w:bCs/>
          <w:color w:val="000000" w:themeColor="text1"/>
          <w:sz w:val="20"/>
          <w:szCs w:val="20"/>
        </w:rPr>
      </w:pPr>
      <w:r w:rsidRPr="00847B9B">
        <w:rPr>
          <w:rFonts w:ascii="Arial" w:hAnsi="Arial" w:cs="Arial"/>
          <w:b/>
          <w:bCs/>
          <w:color w:val="000000" w:themeColor="text1"/>
          <w:sz w:val="20"/>
          <w:szCs w:val="20"/>
        </w:rPr>
        <w:t>Celani and Singh (2011): Theoretical Article</w:t>
      </w:r>
    </w:p>
    <w:p w14:paraId="5291FFDA" w14:textId="1F0585DD" w:rsidR="00811C16" w:rsidRDefault="00847B9B" w:rsidP="0045713E">
      <w:pPr>
        <w:jc w:val="both"/>
        <w:rPr>
          <w:rFonts w:ascii="Arial" w:hAnsi="Arial" w:cs="Arial"/>
          <w:color w:val="000000" w:themeColor="text1"/>
          <w:sz w:val="20"/>
          <w:szCs w:val="20"/>
        </w:rPr>
      </w:pPr>
      <w:r>
        <w:rPr>
          <w:rFonts w:ascii="Arial" w:hAnsi="Arial" w:cs="Arial"/>
          <w:color w:val="000000" w:themeColor="text1"/>
          <w:sz w:val="20"/>
          <w:szCs w:val="20"/>
        </w:rPr>
        <w:t xml:space="preserve">Celani and Singh </w:t>
      </w:r>
      <w:r w:rsidR="0045713E">
        <w:rPr>
          <w:rFonts w:ascii="Arial" w:hAnsi="Arial" w:cs="Arial"/>
          <w:color w:val="000000" w:themeColor="text1"/>
          <w:sz w:val="20"/>
          <w:szCs w:val="20"/>
        </w:rPr>
        <w:t xml:space="preserve">(2011) </w:t>
      </w:r>
      <w:r>
        <w:rPr>
          <w:rFonts w:ascii="Arial" w:hAnsi="Arial" w:cs="Arial"/>
          <w:color w:val="000000" w:themeColor="text1"/>
          <w:sz w:val="20"/>
          <w:szCs w:val="20"/>
        </w:rPr>
        <w:t>conduct a</w:t>
      </w:r>
      <w:r w:rsidR="00811C16" w:rsidRPr="00847B9B">
        <w:rPr>
          <w:rFonts w:ascii="Arial" w:hAnsi="Arial" w:cs="Arial"/>
          <w:color w:val="000000" w:themeColor="text1"/>
          <w:sz w:val="20"/>
          <w:szCs w:val="20"/>
        </w:rPr>
        <w:t xml:space="preserve">n analysis of signalling theory from a </w:t>
      </w:r>
      <w:r w:rsidR="00811C16" w:rsidRPr="00847B9B">
        <w:rPr>
          <w:rFonts w:ascii="Arial" w:hAnsi="Arial" w:cs="Arial"/>
          <w:color w:val="000000" w:themeColor="text1"/>
          <w:sz w:val="20"/>
          <w:szCs w:val="20"/>
          <w:u w:val="single"/>
        </w:rPr>
        <w:t xml:space="preserve">multi-level perspective </w:t>
      </w:r>
      <w:r w:rsidR="00811C16" w:rsidRPr="00847B9B">
        <w:rPr>
          <w:rFonts w:ascii="Arial" w:hAnsi="Arial" w:cs="Arial"/>
          <w:color w:val="000000" w:themeColor="text1"/>
          <w:sz w:val="20"/>
          <w:szCs w:val="20"/>
        </w:rPr>
        <w:t>(contextual effects)</w:t>
      </w:r>
      <w:r w:rsidR="00BC58B2">
        <w:rPr>
          <w:rFonts w:ascii="Arial" w:hAnsi="Arial" w:cs="Arial"/>
          <w:color w:val="000000" w:themeColor="text1"/>
          <w:sz w:val="20"/>
          <w:szCs w:val="20"/>
        </w:rPr>
        <w:t>. By multi-level, one might interpret the meaning also as multi-hierarchical (affecting various modes of the organisation</w:t>
      </w:r>
      <w:r w:rsidR="00DB5316">
        <w:rPr>
          <w:rFonts w:ascii="Arial" w:hAnsi="Arial" w:cs="Arial"/>
          <w:color w:val="000000" w:themeColor="text1"/>
          <w:sz w:val="20"/>
          <w:szCs w:val="20"/>
        </w:rPr>
        <w:t>;</w:t>
      </w:r>
      <w:r w:rsidR="009816FB">
        <w:rPr>
          <w:rFonts w:ascii="Arial" w:hAnsi="Arial" w:cs="Arial"/>
          <w:color w:val="000000" w:themeColor="text1"/>
          <w:sz w:val="20"/>
          <w:szCs w:val="20"/>
        </w:rPr>
        <w:t xml:space="preserve"> </w:t>
      </w:r>
      <w:r w:rsidR="00DB5316">
        <w:rPr>
          <w:rFonts w:ascii="Arial" w:hAnsi="Arial" w:cs="Arial"/>
          <w:color w:val="000000" w:themeColor="text1"/>
          <w:sz w:val="20"/>
          <w:szCs w:val="20"/>
        </w:rPr>
        <w:t xml:space="preserve">navigating the </w:t>
      </w:r>
      <w:r w:rsidR="009816FB">
        <w:rPr>
          <w:rFonts w:ascii="Arial" w:hAnsi="Arial" w:cs="Arial"/>
          <w:color w:val="000000" w:themeColor="text1"/>
          <w:sz w:val="20"/>
          <w:szCs w:val="20"/>
        </w:rPr>
        <w:t>macro-level</w:t>
      </w:r>
      <w:r w:rsidR="00DB5316">
        <w:rPr>
          <w:rFonts w:ascii="Arial" w:hAnsi="Arial" w:cs="Arial"/>
          <w:color w:val="000000" w:themeColor="text1"/>
          <w:sz w:val="20"/>
          <w:szCs w:val="20"/>
        </w:rPr>
        <w:t xml:space="preserve">, the meso-level, </w:t>
      </w:r>
      <w:r w:rsidR="009816FB">
        <w:rPr>
          <w:rFonts w:ascii="Arial" w:hAnsi="Arial" w:cs="Arial"/>
          <w:color w:val="000000" w:themeColor="text1"/>
          <w:sz w:val="20"/>
          <w:szCs w:val="20"/>
        </w:rPr>
        <w:t xml:space="preserve">through to </w:t>
      </w:r>
      <w:r w:rsidR="00DB5316">
        <w:rPr>
          <w:rFonts w:ascii="Arial" w:hAnsi="Arial" w:cs="Arial"/>
          <w:color w:val="000000" w:themeColor="text1"/>
          <w:sz w:val="20"/>
          <w:szCs w:val="20"/>
        </w:rPr>
        <w:t xml:space="preserve">the </w:t>
      </w:r>
      <w:r w:rsidR="009816FB">
        <w:rPr>
          <w:rFonts w:ascii="Arial" w:hAnsi="Arial" w:cs="Arial"/>
          <w:color w:val="000000" w:themeColor="text1"/>
          <w:sz w:val="20"/>
          <w:szCs w:val="20"/>
        </w:rPr>
        <w:t>individual-level</w:t>
      </w:r>
      <w:r w:rsidR="00BC58B2">
        <w:rPr>
          <w:rFonts w:ascii="Arial" w:hAnsi="Arial" w:cs="Arial"/>
          <w:color w:val="000000" w:themeColor="text1"/>
          <w:sz w:val="20"/>
          <w:szCs w:val="20"/>
        </w:rPr>
        <w:t>)</w:t>
      </w:r>
      <w:r w:rsidR="008B0DD1">
        <w:rPr>
          <w:rFonts w:ascii="Arial" w:hAnsi="Arial" w:cs="Arial"/>
          <w:color w:val="000000" w:themeColor="text1"/>
          <w:sz w:val="20"/>
          <w:szCs w:val="20"/>
        </w:rPr>
        <w:t xml:space="preserve"> </w:t>
      </w:r>
      <w:r>
        <w:rPr>
          <w:rFonts w:ascii="Arial" w:hAnsi="Arial" w:cs="Arial"/>
          <w:color w:val="000000" w:themeColor="text1"/>
          <w:sz w:val="20"/>
          <w:szCs w:val="20"/>
        </w:rPr>
        <w:t>assessing how r</w:t>
      </w:r>
      <w:r w:rsidR="00811C16" w:rsidRPr="00847B9B">
        <w:rPr>
          <w:rFonts w:ascii="Arial" w:hAnsi="Arial" w:cs="Arial"/>
          <w:color w:val="000000" w:themeColor="text1"/>
          <w:sz w:val="20"/>
          <w:szCs w:val="20"/>
        </w:rPr>
        <w:t>ecruitment-related signals are seen to reveal unknown characteristics of organizations</w:t>
      </w:r>
      <w:r>
        <w:rPr>
          <w:rFonts w:ascii="Arial" w:hAnsi="Arial" w:cs="Arial"/>
          <w:color w:val="000000" w:themeColor="text1"/>
          <w:sz w:val="20"/>
          <w:szCs w:val="20"/>
        </w:rPr>
        <w:t>. The t</w:t>
      </w:r>
      <w:r w:rsidR="00811C16" w:rsidRPr="00856885">
        <w:rPr>
          <w:rFonts w:ascii="Arial" w:hAnsi="Arial" w:cs="Arial"/>
          <w:color w:val="000000" w:themeColor="text1"/>
          <w:sz w:val="20"/>
          <w:szCs w:val="20"/>
        </w:rPr>
        <w:t xml:space="preserve">heory </w:t>
      </w:r>
      <w:r>
        <w:rPr>
          <w:rFonts w:ascii="Arial" w:hAnsi="Arial" w:cs="Arial"/>
          <w:color w:val="000000" w:themeColor="text1"/>
          <w:sz w:val="20"/>
          <w:szCs w:val="20"/>
        </w:rPr>
        <w:t xml:space="preserve">posited provides </w:t>
      </w:r>
      <w:r w:rsidR="00811C16" w:rsidRPr="00856885">
        <w:rPr>
          <w:rFonts w:ascii="Arial" w:hAnsi="Arial" w:cs="Arial"/>
          <w:color w:val="000000" w:themeColor="text1"/>
          <w:sz w:val="20"/>
          <w:szCs w:val="20"/>
        </w:rPr>
        <w:t>links between individual and organisation-level signals from recruitment activities</w:t>
      </w:r>
      <w:r w:rsidR="0045713E">
        <w:rPr>
          <w:rFonts w:ascii="Arial" w:hAnsi="Arial" w:cs="Arial"/>
          <w:color w:val="000000" w:themeColor="text1"/>
          <w:sz w:val="20"/>
          <w:szCs w:val="20"/>
        </w:rPr>
        <w:t xml:space="preserve">. </w:t>
      </w:r>
      <w:r w:rsidR="00811C16" w:rsidRPr="0045713E">
        <w:rPr>
          <w:rFonts w:ascii="Arial" w:hAnsi="Arial" w:cs="Arial"/>
          <w:color w:val="000000" w:themeColor="text1"/>
          <w:sz w:val="20"/>
          <w:szCs w:val="20"/>
        </w:rPr>
        <w:t>Links are made between market signals and instrumental or symbolic applicant inferences</w:t>
      </w:r>
      <w:r w:rsidR="0045713E">
        <w:rPr>
          <w:rFonts w:ascii="Arial" w:hAnsi="Arial" w:cs="Arial"/>
          <w:color w:val="000000" w:themeColor="text1"/>
          <w:sz w:val="20"/>
          <w:szCs w:val="20"/>
        </w:rPr>
        <w:t>.</w:t>
      </w:r>
    </w:p>
    <w:p w14:paraId="40C336C0" w14:textId="4DB4A869" w:rsidR="00497E87" w:rsidRPr="00233495" w:rsidRDefault="00BD2A12" w:rsidP="00233495">
      <w:pPr>
        <w:jc w:val="both"/>
        <w:rPr>
          <w:rFonts w:ascii="Arial" w:hAnsi="Arial" w:cs="Arial"/>
          <w:color w:val="000000" w:themeColor="text1"/>
          <w:sz w:val="20"/>
          <w:szCs w:val="20"/>
        </w:rPr>
      </w:pPr>
      <w:r w:rsidRPr="00233495">
        <w:rPr>
          <w:rFonts w:ascii="Arial" w:hAnsi="Arial" w:cs="Arial"/>
          <w:color w:val="000000" w:themeColor="text1"/>
          <w:sz w:val="20"/>
          <w:szCs w:val="20"/>
        </w:rPr>
        <w:t xml:space="preserve">Celani and Singh (2011) conclude by challenging readers via invitation to study </w:t>
      </w:r>
      <w:r w:rsidR="00233495" w:rsidRPr="00233495">
        <w:rPr>
          <w:rFonts w:ascii="Arial" w:hAnsi="Arial" w:cs="Arial"/>
          <w:color w:val="000000" w:themeColor="text1"/>
          <w:sz w:val="20"/>
          <w:szCs w:val="20"/>
        </w:rPr>
        <w:t>a gap in the signalling literature</w:t>
      </w:r>
      <w:r w:rsidR="00233495">
        <w:rPr>
          <w:rFonts w:ascii="Arial" w:hAnsi="Arial" w:cs="Arial"/>
          <w:color w:val="000000" w:themeColor="text1"/>
          <w:sz w:val="20"/>
          <w:szCs w:val="20"/>
        </w:rPr>
        <w:t xml:space="preserve"> ~</w:t>
      </w:r>
      <w:r w:rsidR="00233495" w:rsidRPr="00233495">
        <w:rPr>
          <w:rFonts w:ascii="Arial" w:hAnsi="Arial" w:cs="Arial"/>
          <w:color w:val="000000" w:themeColor="text1"/>
          <w:sz w:val="20"/>
          <w:szCs w:val="20"/>
        </w:rPr>
        <w:t xml:space="preserve"> </w:t>
      </w:r>
      <w:r w:rsidRPr="00233495">
        <w:rPr>
          <w:rFonts w:ascii="Arial" w:hAnsi="Arial" w:cs="Arial"/>
          <w:color w:val="000000" w:themeColor="text1"/>
          <w:sz w:val="20"/>
          <w:szCs w:val="20"/>
        </w:rPr>
        <w:t>s</w:t>
      </w:r>
      <w:r w:rsidR="00497E87" w:rsidRPr="00233495">
        <w:rPr>
          <w:rFonts w:ascii="Arial" w:hAnsi="Arial" w:cs="Arial"/>
          <w:color w:val="000000" w:themeColor="text1"/>
          <w:sz w:val="20"/>
          <w:szCs w:val="20"/>
        </w:rPr>
        <w:t xml:space="preserve">ignalling from a recruiter perspective </w:t>
      </w:r>
      <w:r w:rsidRPr="00233495">
        <w:rPr>
          <w:rFonts w:ascii="Arial" w:hAnsi="Arial" w:cs="Arial"/>
          <w:color w:val="000000" w:themeColor="text1"/>
          <w:sz w:val="20"/>
          <w:szCs w:val="20"/>
        </w:rPr>
        <w:t>i.e.</w:t>
      </w:r>
      <w:r w:rsidR="00497E87" w:rsidRPr="00233495">
        <w:rPr>
          <w:rFonts w:ascii="Arial" w:hAnsi="Arial" w:cs="Arial"/>
          <w:color w:val="000000" w:themeColor="text1"/>
          <w:sz w:val="20"/>
          <w:szCs w:val="20"/>
        </w:rPr>
        <w:t xml:space="preserve"> </w:t>
      </w:r>
      <w:r w:rsidRPr="00233495">
        <w:rPr>
          <w:rFonts w:ascii="Arial" w:hAnsi="Arial" w:cs="Arial"/>
          <w:color w:val="000000" w:themeColor="text1"/>
          <w:sz w:val="20"/>
          <w:szCs w:val="20"/>
        </w:rPr>
        <w:t xml:space="preserve">from </w:t>
      </w:r>
      <w:r w:rsidR="00497E87" w:rsidRPr="00233495">
        <w:rPr>
          <w:rFonts w:ascii="Arial" w:hAnsi="Arial" w:cs="Arial"/>
          <w:color w:val="000000" w:themeColor="text1"/>
          <w:sz w:val="20"/>
          <w:szCs w:val="20"/>
        </w:rPr>
        <w:t>the organisation’s perspective</w:t>
      </w:r>
      <w:r w:rsidRPr="00233495">
        <w:rPr>
          <w:rFonts w:ascii="Arial" w:hAnsi="Arial" w:cs="Arial"/>
          <w:color w:val="000000" w:themeColor="text1"/>
          <w:sz w:val="20"/>
          <w:szCs w:val="20"/>
        </w:rPr>
        <w:t xml:space="preserve">. This means </w:t>
      </w:r>
      <w:r w:rsidR="00E358EC" w:rsidRPr="00233495">
        <w:rPr>
          <w:rFonts w:ascii="Arial" w:hAnsi="Arial" w:cs="Arial"/>
          <w:color w:val="000000" w:themeColor="text1"/>
          <w:sz w:val="20"/>
          <w:szCs w:val="20"/>
        </w:rPr>
        <w:t xml:space="preserve">to imply </w:t>
      </w:r>
      <w:r w:rsidRPr="00233495">
        <w:rPr>
          <w:rFonts w:ascii="Arial" w:hAnsi="Arial" w:cs="Arial"/>
          <w:color w:val="000000" w:themeColor="text1"/>
          <w:sz w:val="20"/>
          <w:szCs w:val="20"/>
        </w:rPr>
        <w:t xml:space="preserve">that the organisation (recruiter or hiring manager) </w:t>
      </w:r>
      <w:r w:rsidR="00E358EC" w:rsidRPr="00233495">
        <w:rPr>
          <w:rFonts w:ascii="Arial" w:hAnsi="Arial" w:cs="Arial"/>
          <w:color w:val="000000" w:themeColor="text1"/>
          <w:sz w:val="20"/>
          <w:szCs w:val="20"/>
        </w:rPr>
        <w:t xml:space="preserve">does indeed </w:t>
      </w:r>
      <w:r w:rsidRPr="00233495">
        <w:rPr>
          <w:rFonts w:ascii="Arial" w:hAnsi="Arial" w:cs="Arial"/>
          <w:color w:val="000000" w:themeColor="text1"/>
          <w:sz w:val="20"/>
          <w:szCs w:val="20"/>
        </w:rPr>
        <w:t>perceive</w:t>
      </w:r>
      <w:r w:rsidR="00E358EC" w:rsidRPr="00233495">
        <w:rPr>
          <w:rFonts w:ascii="Arial" w:hAnsi="Arial" w:cs="Arial"/>
          <w:color w:val="000000" w:themeColor="text1"/>
          <w:sz w:val="20"/>
          <w:szCs w:val="20"/>
        </w:rPr>
        <w:t xml:space="preserve"> and internalise</w:t>
      </w:r>
      <w:r w:rsidRPr="00233495">
        <w:rPr>
          <w:rFonts w:ascii="Arial" w:hAnsi="Arial" w:cs="Arial"/>
          <w:color w:val="000000" w:themeColor="text1"/>
          <w:sz w:val="20"/>
          <w:szCs w:val="20"/>
        </w:rPr>
        <w:t xml:space="preserve"> what Spence (1973) defines as </w:t>
      </w:r>
      <w:r w:rsidR="00E358EC" w:rsidRPr="00233495">
        <w:rPr>
          <w:rFonts w:ascii="Arial" w:hAnsi="Arial" w:cs="Arial"/>
          <w:color w:val="000000" w:themeColor="text1"/>
          <w:sz w:val="20"/>
          <w:szCs w:val="20"/>
        </w:rPr>
        <w:t>‘</w:t>
      </w:r>
      <w:r w:rsidRPr="00233495">
        <w:rPr>
          <w:rFonts w:ascii="Arial" w:hAnsi="Arial" w:cs="Arial"/>
          <w:color w:val="000000" w:themeColor="text1"/>
          <w:sz w:val="20"/>
          <w:szCs w:val="20"/>
        </w:rPr>
        <w:t>alterable</w:t>
      </w:r>
      <w:r w:rsidR="00E358EC" w:rsidRPr="00233495">
        <w:rPr>
          <w:rFonts w:ascii="Arial" w:hAnsi="Arial" w:cs="Arial"/>
          <w:color w:val="000000" w:themeColor="text1"/>
          <w:sz w:val="20"/>
          <w:szCs w:val="20"/>
        </w:rPr>
        <w:t>’</w:t>
      </w:r>
      <w:r w:rsidRPr="00233495">
        <w:rPr>
          <w:rFonts w:ascii="Arial" w:hAnsi="Arial" w:cs="Arial"/>
          <w:color w:val="000000" w:themeColor="text1"/>
          <w:sz w:val="20"/>
          <w:szCs w:val="20"/>
        </w:rPr>
        <w:t xml:space="preserve"> attributes (</w:t>
      </w:r>
      <w:r w:rsidR="00E358EC" w:rsidRPr="00233495">
        <w:rPr>
          <w:rFonts w:ascii="Arial" w:hAnsi="Arial" w:cs="Arial"/>
          <w:color w:val="000000" w:themeColor="text1"/>
          <w:sz w:val="20"/>
          <w:szCs w:val="20"/>
        </w:rPr>
        <w:t xml:space="preserve">for instance, the highest </w:t>
      </w:r>
      <w:r w:rsidRPr="00233495">
        <w:rPr>
          <w:rFonts w:ascii="Arial" w:hAnsi="Arial" w:cs="Arial"/>
          <w:color w:val="000000" w:themeColor="text1"/>
          <w:sz w:val="20"/>
          <w:szCs w:val="20"/>
        </w:rPr>
        <w:t xml:space="preserve">level of education </w:t>
      </w:r>
      <w:r w:rsidR="00E358EC" w:rsidRPr="00233495">
        <w:rPr>
          <w:rFonts w:ascii="Arial" w:hAnsi="Arial" w:cs="Arial"/>
          <w:color w:val="000000" w:themeColor="text1"/>
          <w:sz w:val="20"/>
          <w:szCs w:val="20"/>
        </w:rPr>
        <w:t xml:space="preserve">signalled by the candidate </w:t>
      </w:r>
      <w:r w:rsidRPr="00233495">
        <w:rPr>
          <w:rFonts w:ascii="Arial" w:hAnsi="Arial" w:cs="Arial"/>
          <w:color w:val="000000" w:themeColor="text1"/>
          <w:sz w:val="20"/>
          <w:szCs w:val="20"/>
        </w:rPr>
        <w:t xml:space="preserve">or </w:t>
      </w:r>
      <w:r w:rsidR="00E358EC" w:rsidRPr="00233495">
        <w:rPr>
          <w:rFonts w:ascii="Arial" w:hAnsi="Arial" w:cs="Arial"/>
          <w:color w:val="000000" w:themeColor="text1"/>
          <w:sz w:val="20"/>
          <w:szCs w:val="20"/>
        </w:rPr>
        <w:t xml:space="preserve">the candidate’s length of </w:t>
      </w:r>
      <w:r w:rsidRPr="00233495">
        <w:rPr>
          <w:rFonts w:ascii="Arial" w:hAnsi="Arial" w:cs="Arial"/>
          <w:color w:val="000000" w:themeColor="text1"/>
          <w:sz w:val="20"/>
          <w:szCs w:val="20"/>
        </w:rPr>
        <w:t>experience</w:t>
      </w:r>
      <w:r w:rsidR="00E358EC" w:rsidRPr="00233495">
        <w:rPr>
          <w:rFonts w:ascii="Arial" w:hAnsi="Arial" w:cs="Arial"/>
          <w:color w:val="000000" w:themeColor="text1"/>
          <w:sz w:val="20"/>
          <w:szCs w:val="20"/>
        </w:rPr>
        <w:t>/number of promotions or career highlights</w:t>
      </w:r>
      <w:r w:rsidRPr="00233495">
        <w:rPr>
          <w:rFonts w:ascii="Arial" w:hAnsi="Arial" w:cs="Arial"/>
          <w:color w:val="000000" w:themeColor="text1"/>
          <w:sz w:val="20"/>
          <w:szCs w:val="20"/>
        </w:rPr>
        <w:t>)</w:t>
      </w:r>
      <w:r w:rsidR="00233495">
        <w:rPr>
          <w:rFonts w:ascii="Arial" w:hAnsi="Arial" w:cs="Arial"/>
          <w:color w:val="000000" w:themeColor="text1"/>
          <w:sz w:val="20"/>
          <w:szCs w:val="20"/>
        </w:rPr>
        <w:t xml:space="preserve">. </w:t>
      </w:r>
      <w:r w:rsidR="00E358EC" w:rsidRPr="00233495">
        <w:rPr>
          <w:rFonts w:ascii="Arial" w:hAnsi="Arial" w:cs="Arial"/>
          <w:color w:val="000000" w:themeColor="text1"/>
          <w:sz w:val="20"/>
          <w:szCs w:val="20"/>
        </w:rPr>
        <w:t xml:space="preserve">Signalling theory when viewed through the Spencian lens is therefore arguably either angst </w:t>
      </w:r>
      <w:r w:rsidR="00D17EFB" w:rsidRPr="00233495">
        <w:rPr>
          <w:rFonts w:ascii="Arial" w:hAnsi="Arial" w:cs="Arial"/>
          <w:color w:val="000000" w:themeColor="text1"/>
          <w:sz w:val="20"/>
          <w:szCs w:val="20"/>
        </w:rPr>
        <w:t>and</w:t>
      </w:r>
      <w:r w:rsidR="00E358EC" w:rsidRPr="00233495">
        <w:rPr>
          <w:rFonts w:ascii="Arial" w:hAnsi="Arial" w:cs="Arial"/>
          <w:color w:val="000000" w:themeColor="text1"/>
          <w:sz w:val="20"/>
          <w:szCs w:val="20"/>
        </w:rPr>
        <w:t xml:space="preserve"> menace on the one hand or </w:t>
      </w:r>
      <w:r w:rsidR="00233495" w:rsidRPr="00233495">
        <w:rPr>
          <w:rFonts w:ascii="Arial" w:hAnsi="Arial" w:cs="Arial"/>
          <w:color w:val="000000" w:themeColor="text1"/>
          <w:sz w:val="20"/>
          <w:szCs w:val="20"/>
        </w:rPr>
        <w:t>catalyst</w:t>
      </w:r>
      <w:r w:rsidR="00D17EFB" w:rsidRPr="00233495">
        <w:rPr>
          <w:rFonts w:ascii="Arial" w:hAnsi="Arial" w:cs="Arial"/>
          <w:color w:val="000000" w:themeColor="text1"/>
          <w:sz w:val="20"/>
          <w:szCs w:val="20"/>
        </w:rPr>
        <w:t xml:space="preserve"> and predicator on the other.</w:t>
      </w:r>
    </w:p>
    <w:p w14:paraId="46113BE4" w14:textId="77777777" w:rsidR="00811C16" w:rsidRPr="0045713E" w:rsidRDefault="00811C16" w:rsidP="0045713E">
      <w:pPr>
        <w:jc w:val="both"/>
        <w:rPr>
          <w:rFonts w:ascii="Arial" w:hAnsi="Arial" w:cs="Arial"/>
          <w:b/>
          <w:bCs/>
          <w:color w:val="000000" w:themeColor="text1"/>
          <w:sz w:val="20"/>
          <w:szCs w:val="20"/>
        </w:rPr>
      </w:pPr>
      <w:r w:rsidRPr="0045713E">
        <w:rPr>
          <w:rFonts w:ascii="Arial" w:hAnsi="Arial" w:cs="Arial"/>
          <w:b/>
          <w:bCs/>
          <w:color w:val="000000" w:themeColor="text1"/>
          <w:sz w:val="20"/>
          <w:szCs w:val="20"/>
        </w:rPr>
        <w:t>Chang and Chin (2018) Empirical Article</w:t>
      </w:r>
    </w:p>
    <w:p w14:paraId="7B8F8544" w14:textId="368478E5" w:rsidR="0045713E" w:rsidRPr="0045713E" w:rsidRDefault="0045713E" w:rsidP="0045713E">
      <w:pPr>
        <w:jc w:val="both"/>
        <w:rPr>
          <w:rFonts w:ascii="Arial" w:hAnsi="Arial" w:cs="Arial"/>
          <w:color w:val="000000" w:themeColor="text1"/>
          <w:sz w:val="20"/>
          <w:szCs w:val="20"/>
        </w:rPr>
      </w:pPr>
      <w:r>
        <w:rPr>
          <w:rFonts w:ascii="Arial" w:hAnsi="Arial" w:cs="Arial"/>
          <w:color w:val="000000" w:themeColor="text1"/>
          <w:sz w:val="20"/>
          <w:szCs w:val="20"/>
        </w:rPr>
        <w:t>Here, t</w:t>
      </w:r>
      <w:r w:rsidR="00811C16" w:rsidRPr="0045713E">
        <w:rPr>
          <w:rFonts w:ascii="Arial" w:hAnsi="Arial" w:cs="Arial"/>
          <w:color w:val="000000" w:themeColor="text1"/>
          <w:sz w:val="20"/>
          <w:szCs w:val="20"/>
        </w:rPr>
        <w:t>he authors define signalling as the communication of unique information or rather “the sending out of information that competitors cannot easily imitate</w:t>
      </w:r>
      <w:r>
        <w:rPr>
          <w:rFonts w:ascii="Arial" w:hAnsi="Arial" w:cs="Arial"/>
          <w:color w:val="000000" w:themeColor="text1"/>
          <w:sz w:val="20"/>
          <w:szCs w:val="20"/>
        </w:rPr>
        <w:t>” analysing</w:t>
      </w:r>
      <w:r w:rsidRPr="0045713E">
        <w:rPr>
          <w:rFonts w:ascii="Arial" w:hAnsi="Arial" w:cs="Arial"/>
          <w:color w:val="000000" w:themeColor="text1"/>
          <w:sz w:val="20"/>
          <w:szCs w:val="20"/>
        </w:rPr>
        <w:t xml:space="preserve"> HRM signalling on each firm’s website over a three-year period</w:t>
      </w:r>
      <w:r>
        <w:rPr>
          <w:rFonts w:ascii="Arial" w:hAnsi="Arial" w:cs="Arial"/>
          <w:color w:val="000000" w:themeColor="text1"/>
          <w:sz w:val="20"/>
          <w:szCs w:val="20"/>
        </w:rPr>
        <w:t xml:space="preserve">. </w:t>
      </w:r>
      <w:r w:rsidR="00811C16" w:rsidRPr="0045713E">
        <w:rPr>
          <w:rFonts w:ascii="Arial" w:hAnsi="Arial" w:cs="Arial"/>
          <w:color w:val="000000" w:themeColor="text1"/>
          <w:sz w:val="20"/>
          <w:szCs w:val="20"/>
        </w:rPr>
        <w:t xml:space="preserve">Signalling </w:t>
      </w:r>
      <w:r>
        <w:rPr>
          <w:rFonts w:ascii="Arial" w:hAnsi="Arial" w:cs="Arial"/>
          <w:color w:val="000000" w:themeColor="text1"/>
          <w:sz w:val="20"/>
          <w:szCs w:val="20"/>
        </w:rPr>
        <w:t xml:space="preserve">therefore </w:t>
      </w:r>
      <w:r w:rsidR="00811C16" w:rsidRPr="0045713E">
        <w:rPr>
          <w:rFonts w:ascii="Arial" w:hAnsi="Arial" w:cs="Arial"/>
          <w:color w:val="000000" w:themeColor="text1"/>
          <w:sz w:val="20"/>
          <w:szCs w:val="20"/>
        </w:rPr>
        <w:t>becomes important in job markets where numerous employers compete to “</w:t>
      </w:r>
      <w:r w:rsidR="00811C16" w:rsidRPr="0045713E">
        <w:rPr>
          <w:rFonts w:ascii="Arial" w:hAnsi="Arial" w:cs="Arial"/>
          <w:i/>
          <w:iCs/>
          <w:color w:val="000000" w:themeColor="text1"/>
          <w:sz w:val="20"/>
          <w:szCs w:val="20"/>
        </w:rPr>
        <w:t>increase</w:t>
      </w:r>
      <w:r w:rsidR="00811C16" w:rsidRPr="0045713E">
        <w:rPr>
          <w:rFonts w:ascii="Arial" w:hAnsi="Arial" w:cs="Arial"/>
          <w:color w:val="000000" w:themeColor="text1"/>
          <w:sz w:val="20"/>
          <w:szCs w:val="20"/>
        </w:rPr>
        <w:t xml:space="preserve"> market share”</w:t>
      </w:r>
      <w:r>
        <w:rPr>
          <w:rFonts w:ascii="Arial" w:hAnsi="Arial" w:cs="Arial"/>
          <w:color w:val="000000" w:themeColor="text1"/>
          <w:sz w:val="20"/>
          <w:szCs w:val="20"/>
        </w:rPr>
        <w:t>. Chang and Chin (2018) stress the i</w:t>
      </w:r>
      <w:r w:rsidR="00811C16" w:rsidRPr="0045713E">
        <w:rPr>
          <w:rFonts w:ascii="Arial" w:hAnsi="Arial" w:cs="Arial"/>
          <w:color w:val="000000" w:themeColor="text1"/>
          <w:sz w:val="20"/>
          <w:szCs w:val="20"/>
        </w:rPr>
        <w:t xml:space="preserve">mportance of firm actions and </w:t>
      </w:r>
      <w:r w:rsidR="00811C16" w:rsidRPr="0045713E">
        <w:rPr>
          <w:rFonts w:ascii="Arial" w:hAnsi="Arial" w:cs="Arial"/>
          <w:b/>
          <w:bCs/>
          <w:color w:val="000000" w:themeColor="text1"/>
          <w:sz w:val="20"/>
          <w:szCs w:val="20"/>
        </w:rPr>
        <w:t>separating equilibrium</w:t>
      </w:r>
      <w:r w:rsidR="00811C16" w:rsidRPr="0045713E">
        <w:rPr>
          <w:rFonts w:ascii="Arial" w:hAnsi="Arial" w:cs="Arial"/>
          <w:color w:val="000000" w:themeColor="text1"/>
          <w:sz w:val="20"/>
          <w:szCs w:val="20"/>
        </w:rPr>
        <w:t xml:space="preserve"> to this signalling dynamic</w:t>
      </w:r>
      <w:r>
        <w:rPr>
          <w:rFonts w:ascii="Arial" w:hAnsi="Arial" w:cs="Arial"/>
          <w:color w:val="000000" w:themeColor="text1"/>
          <w:sz w:val="20"/>
          <w:szCs w:val="20"/>
        </w:rPr>
        <w:t>.</w:t>
      </w:r>
      <w:r w:rsidR="00811C16" w:rsidRPr="0045713E">
        <w:rPr>
          <w:rFonts w:ascii="Arial" w:hAnsi="Arial" w:cs="Arial"/>
          <w:color w:val="000000" w:themeColor="text1"/>
          <w:sz w:val="20"/>
          <w:szCs w:val="20"/>
        </w:rPr>
        <w:t xml:space="preserve"> </w:t>
      </w:r>
    </w:p>
    <w:p w14:paraId="763A3341" w14:textId="77777777" w:rsidR="00811C16" w:rsidRPr="0045713E" w:rsidRDefault="00811C16" w:rsidP="0045713E">
      <w:pPr>
        <w:jc w:val="both"/>
        <w:rPr>
          <w:rFonts w:ascii="Arial" w:hAnsi="Arial" w:cs="Arial"/>
          <w:b/>
          <w:bCs/>
          <w:color w:val="000000" w:themeColor="text1"/>
          <w:sz w:val="20"/>
          <w:szCs w:val="20"/>
        </w:rPr>
      </w:pPr>
      <w:r w:rsidRPr="0045713E">
        <w:rPr>
          <w:rFonts w:ascii="Arial" w:hAnsi="Arial" w:cs="Arial"/>
          <w:b/>
          <w:bCs/>
          <w:color w:val="000000" w:themeColor="text1"/>
          <w:sz w:val="20"/>
          <w:szCs w:val="20"/>
        </w:rPr>
        <w:t>Guest et.al. (2021) Empirical Article</w:t>
      </w:r>
    </w:p>
    <w:p w14:paraId="10FBEF51" w14:textId="3AF238FF" w:rsidR="005E7A2F" w:rsidRPr="00EB60B9" w:rsidRDefault="0045713E" w:rsidP="00EB60B9">
      <w:pPr>
        <w:jc w:val="both"/>
        <w:rPr>
          <w:rFonts w:ascii="Arial" w:hAnsi="Arial" w:cs="Arial"/>
          <w:color w:val="000000" w:themeColor="text1"/>
          <w:sz w:val="20"/>
          <w:szCs w:val="20"/>
        </w:rPr>
      </w:pPr>
      <w:r>
        <w:rPr>
          <w:rFonts w:ascii="Arial" w:hAnsi="Arial" w:cs="Arial"/>
          <w:color w:val="000000" w:themeColor="text1"/>
          <w:sz w:val="20"/>
          <w:szCs w:val="20"/>
        </w:rPr>
        <w:t>David Guest s</w:t>
      </w:r>
      <w:r w:rsidR="00811C16" w:rsidRPr="0045713E">
        <w:rPr>
          <w:rFonts w:ascii="Arial" w:hAnsi="Arial" w:cs="Arial"/>
          <w:color w:val="000000" w:themeColor="text1"/>
          <w:sz w:val="20"/>
          <w:szCs w:val="20"/>
        </w:rPr>
        <w:t>tudies staff in bank branches</w:t>
      </w:r>
      <w:r>
        <w:rPr>
          <w:rFonts w:ascii="Arial" w:hAnsi="Arial" w:cs="Arial"/>
          <w:color w:val="000000" w:themeColor="text1"/>
          <w:sz w:val="20"/>
          <w:szCs w:val="20"/>
        </w:rPr>
        <w:t xml:space="preserve"> and defines</w:t>
      </w:r>
      <w:r w:rsidR="00811C16" w:rsidRPr="0045713E">
        <w:rPr>
          <w:rFonts w:ascii="Arial" w:hAnsi="Arial" w:cs="Arial"/>
          <w:color w:val="000000" w:themeColor="text1"/>
          <w:sz w:val="20"/>
          <w:szCs w:val="20"/>
        </w:rPr>
        <w:t xml:space="preserve"> signalling theory as “communication </w:t>
      </w:r>
      <w:r w:rsidR="00811C16" w:rsidRPr="0045713E">
        <w:rPr>
          <w:rFonts w:ascii="Arial" w:hAnsi="Arial" w:cs="Arial"/>
          <w:i/>
          <w:iCs/>
          <w:color w:val="000000" w:themeColor="text1"/>
          <w:sz w:val="20"/>
          <w:szCs w:val="20"/>
        </w:rPr>
        <w:t>by</w:t>
      </w:r>
      <w:r w:rsidR="00811C16" w:rsidRPr="0045713E">
        <w:rPr>
          <w:rFonts w:ascii="Arial" w:hAnsi="Arial" w:cs="Arial"/>
          <w:color w:val="000000" w:themeColor="text1"/>
          <w:sz w:val="20"/>
          <w:szCs w:val="20"/>
        </w:rPr>
        <w:t xml:space="preserve"> and </w:t>
      </w:r>
      <w:r w:rsidR="00811C16" w:rsidRPr="0045713E">
        <w:rPr>
          <w:rFonts w:ascii="Arial" w:hAnsi="Arial" w:cs="Arial"/>
          <w:i/>
          <w:iCs/>
          <w:color w:val="000000" w:themeColor="text1"/>
          <w:sz w:val="20"/>
          <w:szCs w:val="20"/>
        </w:rPr>
        <w:t>within</w:t>
      </w:r>
      <w:r w:rsidR="00811C16" w:rsidRPr="0045713E">
        <w:rPr>
          <w:rFonts w:ascii="Arial" w:hAnsi="Arial" w:cs="Arial"/>
          <w:color w:val="000000" w:themeColor="text1"/>
          <w:sz w:val="20"/>
          <w:szCs w:val="20"/>
        </w:rPr>
        <w:t xml:space="preserve"> an organisation”</w:t>
      </w:r>
      <w:r>
        <w:rPr>
          <w:rFonts w:ascii="Arial" w:hAnsi="Arial" w:cs="Arial"/>
          <w:color w:val="000000" w:themeColor="text1"/>
          <w:sz w:val="20"/>
          <w:szCs w:val="20"/>
        </w:rPr>
        <w:t>, i</w:t>
      </w:r>
      <w:r w:rsidR="00DC27CB" w:rsidRPr="0045713E">
        <w:rPr>
          <w:rFonts w:ascii="Arial" w:hAnsi="Arial" w:cs="Arial"/>
          <w:color w:val="000000" w:themeColor="text1"/>
          <w:sz w:val="20"/>
          <w:szCs w:val="20"/>
        </w:rPr>
        <w:t xml:space="preserve">n contrast to </w:t>
      </w:r>
      <w:r w:rsidR="00E15F08" w:rsidRPr="0045713E">
        <w:rPr>
          <w:rFonts w:ascii="Arial" w:hAnsi="Arial" w:cs="Arial"/>
          <w:color w:val="000000" w:themeColor="text1"/>
          <w:sz w:val="20"/>
          <w:szCs w:val="20"/>
        </w:rPr>
        <w:t>evidence from Laker</w:t>
      </w:r>
      <w:r w:rsidR="00DC27CB" w:rsidRPr="0045713E">
        <w:rPr>
          <w:rFonts w:ascii="Arial" w:hAnsi="Arial" w:cs="Arial"/>
          <w:color w:val="000000" w:themeColor="text1"/>
          <w:sz w:val="20"/>
          <w:szCs w:val="20"/>
        </w:rPr>
        <w:t xml:space="preserve"> </w:t>
      </w:r>
      <w:r w:rsidR="00DC27CB" w:rsidRPr="0045713E">
        <w:rPr>
          <w:rFonts w:ascii="Arial" w:hAnsi="Arial" w:cs="Arial"/>
          <w:i/>
          <w:iCs/>
          <w:color w:val="000000" w:themeColor="text1"/>
          <w:sz w:val="20"/>
          <w:szCs w:val="20"/>
        </w:rPr>
        <w:t>et. al.</w:t>
      </w:r>
      <w:r w:rsidR="00DC27CB" w:rsidRPr="0045713E">
        <w:rPr>
          <w:rFonts w:ascii="Arial" w:hAnsi="Arial" w:cs="Arial"/>
          <w:color w:val="000000" w:themeColor="text1"/>
          <w:sz w:val="20"/>
          <w:szCs w:val="20"/>
        </w:rPr>
        <w:t xml:space="preserve"> (2025)</w:t>
      </w:r>
      <w:r w:rsidR="00EB60B9">
        <w:rPr>
          <w:rFonts w:ascii="Arial" w:hAnsi="Arial" w:cs="Arial"/>
          <w:color w:val="000000" w:themeColor="text1"/>
          <w:sz w:val="20"/>
          <w:szCs w:val="20"/>
        </w:rPr>
        <w:t>. C</w:t>
      </w:r>
      <w:r w:rsidR="00811C16" w:rsidRPr="00EB60B9">
        <w:rPr>
          <w:rFonts w:ascii="Arial" w:hAnsi="Arial" w:cs="Arial"/>
          <w:color w:val="000000" w:themeColor="text1"/>
          <w:sz w:val="20"/>
          <w:szCs w:val="20"/>
        </w:rPr>
        <w:t>it</w:t>
      </w:r>
      <w:r w:rsidR="00EB60B9">
        <w:rPr>
          <w:rFonts w:ascii="Arial" w:hAnsi="Arial" w:cs="Arial"/>
          <w:color w:val="000000" w:themeColor="text1"/>
          <w:sz w:val="20"/>
          <w:szCs w:val="20"/>
        </w:rPr>
        <w:t>ing</w:t>
      </w:r>
      <w:r w:rsidR="00811C16" w:rsidRPr="00EB60B9">
        <w:rPr>
          <w:rFonts w:ascii="Arial" w:hAnsi="Arial" w:cs="Arial"/>
          <w:color w:val="000000" w:themeColor="text1"/>
          <w:sz w:val="20"/>
          <w:szCs w:val="20"/>
        </w:rPr>
        <w:t xml:space="preserve"> Bowen and Ostroff </w:t>
      </w:r>
      <w:r w:rsidR="00811C16" w:rsidRPr="00EB60B9">
        <w:rPr>
          <w:rFonts w:ascii="Arial" w:hAnsi="Arial" w:cs="Arial"/>
          <w:color w:val="000000" w:themeColor="text1"/>
          <w:sz w:val="20"/>
          <w:szCs w:val="20"/>
        </w:rPr>
        <w:lastRenderedPageBreak/>
        <w:t>(2004) as part of an integrated framework to study attribution theory</w:t>
      </w:r>
      <w:r w:rsidR="00EB60B9">
        <w:rPr>
          <w:rFonts w:ascii="Arial" w:hAnsi="Arial" w:cs="Arial"/>
          <w:color w:val="000000" w:themeColor="text1"/>
          <w:sz w:val="20"/>
          <w:szCs w:val="20"/>
        </w:rPr>
        <w:t>, Guest (2021) c</w:t>
      </w:r>
      <w:r w:rsidR="00811C16" w:rsidRPr="00EB60B9">
        <w:rPr>
          <w:rFonts w:ascii="Arial" w:hAnsi="Arial" w:cs="Arial"/>
          <w:color w:val="000000" w:themeColor="text1"/>
          <w:sz w:val="20"/>
          <w:szCs w:val="20"/>
        </w:rPr>
        <w:t>oncludes that signalling theory is to be viewed as a “</w:t>
      </w:r>
      <w:r w:rsidR="00811C16" w:rsidRPr="00EB60B9">
        <w:rPr>
          <w:rFonts w:ascii="Arial" w:hAnsi="Arial" w:cs="Arial"/>
          <w:i/>
          <w:iCs/>
          <w:color w:val="000000" w:themeColor="text1"/>
          <w:sz w:val="20"/>
          <w:szCs w:val="20"/>
        </w:rPr>
        <w:t>distinctive</w:t>
      </w:r>
      <w:r w:rsidR="00811C16" w:rsidRPr="00EB60B9">
        <w:rPr>
          <w:rFonts w:ascii="Arial" w:hAnsi="Arial" w:cs="Arial"/>
          <w:color w:val="000000" w:themeColor="text1"/>
          <w:sz w:val="20"/>
          <w:szCs w:val="20"/>
        </w:rPr>
        <w:t>” approach to the HRM process</w:t>
      </w:r>
      <w:r w:rsidR="00EB60B9">
        <w:rPr>
          <w:rFonts w:ascii="Arial" w:hAnsi="Arial" w:cs="Arial"/>
          <w:color w:val="000000" w:themeColor="text1"/>
          <w:sz w:val="20"/>
          <w:szCs w:val="20"/>
        </w:rPr>
        <w:t>. He a</w:t>
      </w:r>
      <w:r w:rsidR="00811C16" w:rsidRPr="00EB60B9">
        <w:rPr>
          <w:rFonts w:ascii="Arial" w:hAnsi="Arial" w:cs="Arial"/>
          <w:color w:val="000000" w:themeColor="text1"/>
          <w:sz w:val="20"/>
          <w:szCs w:val="20"/>
        </w:rPr>
        <w:t xml:space="preserve">cknowledges limitations of cross-sectional methodology and calls for </w:t>
      </w:r>
      <w:r w:rsidR="00811C16" w:rsidRPr="00EB60B9">
        <w:rPr>
          <w:rFonts w:ascii="Arial" w:hAnsi="Arial" w:cs="Arial"/>
          <w:color w:val="000000" w:themeColor="text1"/>
          <w:sz w:val="20"/>
          <w:szCs w:val="20"/>
          <w:u w:val="single"/>
        </w:rPr>
        <w:t xml:space="preserve">longitudinal </w:t>
      </w:r>
      <w:r w:rsidR="00EB60B9">
        <w:rPr>
          <w:rFonts w:ascii="Arial" w:hAnsi="Arial" w:cs="Arial"/>
          <w:color w:val="000000" w:themeColor="text1"/>
          <w:sz w:val="20"/>
          <w:szCs w:val="20"/>
          <w:u w:val="single"/>
        </w:rPr>
        <w:t xml:space="preserve">research </w:t>
      </w:r>
      <w:r w:rsidR="00811C16" w:rsidRPr="00EB60B9">
        <w:rPr>
          <w:rFonts w:ascii="Arial" w:hAnsi="Arial" w:cs="Arial"/>
          <w:color w:val="000000" w:themeColor="text1"/>
          <w:sz w:val="20"/>
          <w:szCs w:val="20"/>
          <w:u w:val="single"/>
        </w:rPr>
        <w:t>approaches</w:t>
      </w:r>
      <w:r w:rsidR="00EB60B9">
        <w:rPr>
          <w:rFonts w:ascii="Arial" w:hAnsi="Arial" w:cs="Arial"/>
          <w:color w:val="000000" w:themeColor="text1"/>
          <w:sz w:val="20"/>
          <w:szCs w:val="20"/>
          <w:u w:val="single"/>
        </w:rPr>
        <w:t>.</w:t>
      </w:r>
    </w:p>
    <w:p w14:paraId="35FD2A4D" w14:textId="23BFD285" w:rsidR="00811C16" w:rsidRPr="00EB60B9" w:rsidRDefault="00811C16" w:rsidP="00EB60B9">
      <w:pPr>
        <w:jc w:val="both"/>
        <w:rPr>
          <w:rFonts w:ascii="Arial" w:hAnsi="Arial" w:cs="Arial"/>
          <w:b/>
          <w:bCs/>
          <w:color w:val="000000" w:themeColor="text1"/>
          <w:sz w:val="20"/>
          <w:szCs w:val="20"/>
        </w:rPr>
      </w:pPr>
      <w:r w:rsidRPr="00EB60B9">
        <w:rPr>
          <w:rFonts w:ascii="Arial" w:hAnsi="Arial" w:cs="Arial"/>
          <w:b/>
          <w:bCs/>
          <w:color w:val="000000" w:themeColor="text1"/>
          <w:sz w:val="20"/>
          <w:szCs w:val="20"/>
        </w:rPr>
        <w:t>Bowen and Ostroff (2004)</w:t>
      </w:r>
    </w:p>
    <w:p w14:paraId="00AE9CC8" w14:textId="557BC28A" w:rsidR="00811C16" w:rsidRPr="00EB60B9" w:rsidRDefault="00171869" w:rsidP="00EB60B9">
      <w:pPr>
        <w:jc w:val="both"/>
        <w:rPr>
          <w:rFonts w:ascii="Arial" w:hAnsi="Arial" w:cs="Arial"/>
          <w:color w:val="000000" w:themeColor="text1"/>
          <w:sz w:val="20"/>
          <w:szCs w:val="20"/>
        </w:rPr>
      </w:pPr>
      <w:r>
        <w:rPr>
          <w:rFonts w:ascii="Arial" w:hAnsi="Arial" w:cs="Arial"/>
          <w:color w:val="000000" w:themeColor="text1"/>
          <w:sz w:val="20"/>
          <w:szCs w:val="20"/>
        </w:rPr>
        <w:t>The article by Bowen and Ostroff (2004) is one which</w:t>
      </w:r>
      <w:r w:rsidR="00EB60B9">
        <w:rPr>
          <w:rFonts w:ascii="Arial" w:hAnsi="Arial" w:cs="Arial"/>
          <w:color w:val="000000" w:themeColor="text1"/>
          <w:sz w:val="20"/>
          <w:szCs w:val="20"/>
        </w:rPr>
        <w:t xml:space="preserve"> t</w:t>
      </w:r>
      <w:r w:rsidR="00811C16" w:rsidRPr="00EB60B9">
        <w:rPr>
          <w:rFonts w:ascii="Arial" w:hAnsi="Arial" w:cs="Arial"/>
          <w:color w:val="000000" w:themeColor="text1"/>
          <w:sz w:val="20"/>
          <w:szCs w:val="20"/>
        </w:rPr>
        <w:t xml:space="preserve">ouches </w:t>
      </w:r>
      <w:r w:rsidR="00EB60B9">
        <w:rPr>
          <w:rFonts w:ascii="Arial" w:hAnsi="Arial" w:cs="Arial"/>
          <w:color w:val="000000" w:themeColor="text1"/>
          <w:sz w:val="20"/>
          <w:szCs w:val="20"/>
        </w:rPr>
        <w:t>up</w:t>
      </w:r>
      <w:r w:rsidR="00811C16" w:rsidRPr="00EB60B9">
        <w:rPr>
          <w:rFonts w:ascii="Arial" w:hAnsi="Arial" w:cs="Arial"/>
          <w:color w:val="000000" w:themeColor="text1"/>
          <w:sz w:val="20"/>
          <w:szCs w:val="20"/>
        </w:rPr>
        <w:t xml:space="preserve">on </w:t>
      </w:r>
      <w:r w:rsidR="00811C16" w:rsidRPr="00EB60B9">
        <w:rPr>
          <w:rFonts w:ascii="Arial" w:hAnsi="Arial" w:cs="Arial"/>
          <w:color w:val="000000" w:themeColor="text1"/>
          <w:sz w:val="20"/>
          <w:szCs w:val="20"/>
          <w:u w:val="single"/>
        </w:rPr>
        <w:t>multi-level relationships</w:t>
      </w:r>
      <w:r w:rsidR="00811C16" w:rsidRPr="00EB60B9">
        <w:rPr>
          <w:rFonts w:ascii="Arial" w:hAnsi="Arial" w:cs="Arial"/>
          <w:color w:val="000000" w:themeColor="text1"/>
          <w:sz w:val="20"/>
          <w:szCs w:val="20"/>
        </w:rPr>
        <w:t xml:space="preserve"> between HRM and organisational performance through psychological “climate” </w:t>
      </w:r>
      <w:r w:rsidR="00EB60B9">
        <w:rPr>
          <w:rFonts w:ascii="Arial" w:hAnsi="Arial" w:cs="Arial"/>
          <w:color w:val="000000" w:themeColor="text1"/>
          <w:sz w:val="20"/>
          <w:szCs w:val="20"/>
        </w:rPr>
        <w:t xml:space="preserve">as an example of higher-order social structures (other examples include organisational culture and organisational role structure, </w:t>
      </w:r>
      <w:r w:rsidR="00811C16" w:rsidRPr="00EB60B9">
        <w:rPr>
          <w:rFonts w:ascii="Arial" w:hAnsi="Arial" w:cs="Arial"/>
          <w:color w:val="000000" w:themeColor="text1"/>
          <w:sz w:val="20"/>
          <w:szCs w:val="20"/>
        </w:rPr>
        <w:t>and organisational sensemaking (</w:t>
      </w:r>
      <w:r w:rsidR="00EB60B9">
        <w:rPr>
          <w:rFonts w:ascii="Arial" w:hAnsi="Arial" w:cs="Arial"/>
          <w:color w:val="000000" w:themeColor="text1"/>
          <w:sz w:val="20"/>
          <w:szCs w:val="20"/>
        </w:rPr>
        <w:t xml:space="preserve">which is </w:t>
      </w:r>
      <w:r w:rsidR="00811C16" w:rsidRPr="00EB60B9">
        <w:rPr>
          <w:rFonts w:ascii="Arial" w:hAnsi="Arial" w:cs="Arial"/>
          <w:color w:val="000000" w:themeColor="text1"/>
          <w:sz w:val="20"/>
          <w:szCs w:val="20"/>
        </w:rPr>
        <w:t>a design thinking principle). (p.205)</w:t>
      </w:r>
      <w:r w:rsidR="00EB60B9">
        <w:rPr>
          <w:rFonts w:ascii="Arial" w:hAnsi="Arial" w:cs="Arial"/>
          <w:color w:val="000000" w:themeColor="text1"/>
          <w:sz w:val="20"/>
          <w:szCs w:val="20"/>
        </w:rPr>
        <w:t>. Bowen and Ostroff (2004) h</w:t>
      </w:r>
      <w:r w:rsidR="00811C16" w:rsidRPr="00EB60B9">
        <w:rPr>
          <w:rFonts w:ascii="Arial" w:hAnsi="Arial" w:cs="Arial"/>
          <w:color w:val="000000" w:themeColor="text1"/>
          <w:sz w:val="20"/>
          <w:szCs w:val="20"/>
        </w:rPr>
        <w:t>ighlight the additional importance of “social context theory”</w:t>
      </w:r>
      <w:r w:rsidR="00EB60B9">
        <w:rPr>
          <w:rFonts w:ascii="Arial" w:hAnsi="Arial" w:cs="Arial"/>
          <w:color w:val="000000" w:themeColor="text1"/>
          <w:sz w:val="20"/>
          <w:szCs w:val="20"/>
        </w:rPr>
        <w:t xml:space="preserve"> where f</w:t>
      </w:r>
      <w:r w:rsidR="00811C16" w:rsidRPr="00EB60B9">
        <w:rPr>
          <w:rFonts w:ascii="Arial" w:hAnsi="Arial" w:cs="Arial"/>
          <w:color w:val="000000" w:themeColor="text1"/>
          <w:sz w:val="20"/>
          <w:szCs w:val="20"/>
        </w:rPr>
        <w:t>ormal roles are defined by organisational systems and “maintenance subsystems”</w:t>
      </w:r>
      <w:r w:rsidR="00EB60B9">
        <w:rPr>
          <w:rFonts w:ascii="Arial" w:hAnsi="Arial" w:cs="Arial"/>
          <w:color w:val="000000" w:themeColor="text1"/>
          <w:sz w:val="20"/>
          <w:szCs w:val="20"/>
        </w:rPr>
        <w:t>.</w:t>
      </w:r>
    </w:p>
    <w:p w14:paraId="0715CB31" w14:textId="76457A12" w:rsidR="00C656AC" w:rsidRPr="00856885" w:rsidRDefault="009D66E8" w:rsidP="00FD1908">
      <w:pPr>
        <w:pStyle w:val="Heading2"/>
        <w:contextualSpacing/>
        <w:jc w:val="both"/>
        <w:rPr>
          <w:rFonts w:ascii="Arial" w:hAnsi="Arial" w:cs="Arial"/>
          <w:color w:val="000000" w:themeColor="text1"/>
        </w:rPr>
      </w:pPr>
      <w:bookmarkStart w:id="30" w:name="_Toc221689888"/>
      <w:r>
        <w:rPr>
          <w:rStyle w:val="Strong"/>
          <w:rFonts w:ascii="Arial" w:hAnsi="Arial" w:cs="Arial"/>
          <w:b w:val="0"/>
          <w:bCs w:val="0"/>
          <w:color w:val="000000" w:themeColor="text1"/>
        </w:rPr>
        <w:t>1.</w:t>
      </w:r>
      <w:r w:rsidR="00526086">
        <w:rPr>
          <w:rStyle w:val="Strong"/>
          <w:rFonts w:ascii="Arial" w:hAnsi="Arial" w:cs="Arial"/>
          <w:b w:val="0"/>
          <w:bCs w:val="0"/>
          <w:color w:val="000000" w:themeColor="text1"/>
        </w:rPr>
        <w:t>22</w:t>
      </w:r>
      <w:r w:rsidR="009E2038" w:rsidRPr="00856885">
        <w:rPr>
          <w:rStyle w:val="Strong"/>
          <w:rFonts w:ascii="Arial" w:hAnsi="Arial" w:cs="Arial"/>
          <w:b w:val="0"/>
          <w:bCs w:val="0"/>
          <w:color w:val="000000" w:themeColor="text1"/>
        </w:rPr>
        <w:t xml:space="preserve"> </w:t>
      </w:r>
      <w:r w:rsidR="00C656AC" w:rsidRPr="00856885">
        <w:rPr>
          <w:rStyle w:val="Strong"/>
          <w:rFonts w:ascii="Arial" w:hAnsi="Arial" w:cs="Arial"/>
          <w:b w:val="0"/>
          <w:bCs w:val="0"/>
          <w:color w:val="000000" w:themeColor="text1"/>
        </w:rPr>
        <w:t xml:space="preserve">Explicating </w:t>
      </w:r>
      <w:r w:rsidR="000C4CFD">
        <w:rPr>
          <w:rStyle w:val="Strong"/>
          <w:rFonts w:ascii="Arial" w:hAnsi="Arial" w:cs="Arial"/>
          <w:b w:val="0"/>
          <w:bCs w:val="0"/>
          <w:color w:val="000000" w:themeColor="text1"/>
        </w:rPr>
        <w:t>the</w:t>
      </w:r>
      <w:r w:rsidR="00C656AC" w:rsidRPr="00856885">
        <w:rPr>
          <w:rStyle w:val="Strong"/>
          <w:rFonts w:ascii="Arial" w:hAnsi="Arial" w:cs="Arial"/>
          <w:b w:val="0"/>
          <w:bCs w:val="0"/>
          <w:color w:val="000000" w:themeColor="text1"/>
        </w:rPr>
        <w:t xml:space="preserve"> Literature Review 3 – Recruitment &amp; Selection</w:t>
      </w:r>
      <w:bookmarkEnd w:id="30"/>
    </w:p>
    <w:p w14:paraId="045CCADA" w14:textId="30D53395" w:rsidR="005D0AD3" w:rsidRPr="00856885" w:rsidRDefault="005D0AD3" w:rsidP="00FD1908">
      <w:pPr>
        <w:jc w:val="both"/>
        <w:rPr>
          <w:rFonts w:ascii="Arial" w:hAnsi="Arial" w:cs="Arial"/>
          <w:sz w:val="20"/>
          <w:szCs w:val="20"/>
        </w:rPr>
      </w:pPr>
      <w:r w:rsidRPr="00856885">
        <w:rPr>
          <w:rFonts w:ascii="Arial" w:hAnsi="Arial" w:cs="Arial"/>
          <w:b/>
          <w:bCs/>
          <w:sz w:val="20"/>
          <w:szCs w:val="20"/>
        </w:rPr>
        <w:t xml:space="preserve">Key question: </w:t>
      </w:r>
      <w:r w:rsidR="00025340" w:rsidRPr="00856885">
        <w:rPr>
          <w:rFonts w:ascii="Arial" w:hAnsi="Arial" w:cs="Arial"/>
          <w:sz w:val="20"/>
          <w:szCs w:val="20"/>
        </w:rPr>
        <w:t>In a separating equilibrium, that is, in a sub-game perfect Bayesian repeated game with known payoffs, and standard assumptions (</w:t>
      </w:r>
      <w:r w:rsidR="00C6713D" w:rsidRPr="00856885">
        <w:rPr>
          <w:rFonts w:ascii="Arial" w:hAnsi="Arial" w:cs="Arial"/>
          <w:sz w:val="20"/>
          <w:szCs w:val="20"/>
        </w:rPr>
        <w:t>complete information and perfect monitoring), how do employers navigate a many-to-one “lottery” scenario, using the offered wage as signals as navigating mechanisms?</w:t>
      </w:r>
    </w:p>
    <w:p w14:paraId="0050E56A" w14:textId="1F710B54" w:rsidR="00171869" w:rsidRDefault="001502F6" w:rsidP="00171869">
      <w:pPr>
        <w:jc w:val="both"/>
        <w:rPr>
          <w:rFonts w:ascii="Arial" w:hAnsi="Arial" w:cs="Arial"/>
          <w:sz w:val="20"/>
          <w:szCs w:val="20"/>
        </w:rPr>
      </w:pPr>
      <w:r w:rsidRPr="00171869">
        <w:rPr>
          <w:rFonts w:ascii="Arial" w:hAnsi="Arial" w:cs="Arial"/>
          <w:sz w:val="20"/>
          <w:szCs w:val="20"/>
        </w:rPr>
        <w:t>Coles &amp; Treble (1993; 1996)</w:t>
      </w:r>
      <w:r w:rsidR="001645F5" w:rsidRPr="00171869">
        <w:rPr>
          <w:rFonts w:ascii="Arial" w:hAnsi="Arial" w:cs="Arial"/>
          <w:sz w:val="20"/>
          <w:szCs w:val="20"/>
        </w:rPr>
        <w:t xml:space="preserve"> are some of the key seminal works on the dynamics faced by the employer and the behaviour of the employer when faced with uncertainty.</w:t>
      </w:r>
    </w:p>
    <w:p w14:paraId="38B08835" w14:textId="35BE8FDA" w:rsidR="000F7BCF" w:rsidRPr="00856885" w:rsidRDefault="009D66E8" w:rsidP="00FD1908">
      <w:pPr>
        <w:pStyle w:val="Heading2"/>
        <w:contextualSpacing/>
        <w:jc w:val="both"/>
        <w:rPr>
          <w:rStyle w:val="Strong"/>
          <w:rFonts w:ascii="Arial" w:hAnsi="Arial" w:cs="Arial"/>
          <w:b w:val="0"/>
          <w:bCs w:val="0"/>
          <w:color w:val="000000" w:themeColor="text1"/>
        </w:rPr>
      </w:pPr>
      <w:bookmarkStart w:id="31" w:name="_Toc221689889"/>
      <w:r>
        <w:rPr>
          <w:rStyle w:val="Strong"/>
          <w:rFonts w:ascii="Arial" w:hAnsi="Arial" w:cs="Arial"/>
          <w:b w:val="0"/>
          <w:bCs w:val="0"/>
          <w:color w:val="000000" w:themeColor="text1"/>
        </w:rPr>
        <w:t>1.</w:t>
      </w:r>
      <w:r w:rsidR="003F602D">
        <w:rPr>
          <w:rStyle w:val="Strong"/>
          <w:rFonts w:ascii="Arial" w:hAnsi="Arial" w:cs="Arial"/>
          <w:b w:val="0"/>
          <w:bCs w:val="0"/>
          <w:color w:val="000000" w:themeColor="text1"/>
        </w:rPr>
        <w:t>2</w:t>
      </w:r>
      <w:r w:rsidR="00526086">
        <w:rPr>
          <w:rStyle w:val="Strong"/>
          <w:rFonts w:ascii="Arial" w:hAnsi="Arial" w:cs="Arial"/>
          <w:b w:val="0"/>
          <w:bCs w:val="0"/>
          <w:color w:val="000000" w:themeColor="text1"/>
        </w:rPr>
        <w:t>3</w:t>
      </w:r>
      <w:r w:rsidR="000F7BCF" w:rsidRPr="00856885">
        <w:rPr>
          <w:rStyle w:val="Strong"/>
          <w:rFonts w:ascii="Arial" w:hAnsi="Arial" w:cs="Arial"/>
          <w:b w:val="0"/>
          <w:bCs w:val="0"/>
          <w:color w:val="000000" w:themeColor="text1"/>
        </w:rPr>
        <w:t xml:space="preserve"> JEL</w:t>
      </w:r>
      <w:r w:rsidR="00A177B3">
        <w:rPr>
          <w:rStyle w:val="Strong"/>
          <w:rFonts w:ascii="Arial" w:hAnsi="Arial" w:cs="Arial"/>
          <w:b w:val="0"/>
          <w:bCs w:val="0"/>
          <w:color w:val="000000" w:themeColor="text1"/>
        </w:rPr>
        <w:t xml:space="preserve"> </w:t>
      </w:r>
      <w:r w:rsidR="000F7BCF" w:rsidRPr="00856885">
        <w:rPr>
          <w:rStyle w:val="Strong"/>
          <w:rFonts w:ascii="Arial" w:hAnsi="Arial" w:cs="Arial"/>
          <w:b w:val="0"/>
          <w:bCs w:val="0"/>
          <w:color w:val="000000" w:themeColor="text1"/>
        </w:rPr>
        <w:t>Classification</w:t>
      </w:r>
      <w:r w:rsidR="00A177B3">
        <w:rPr>
          <w:rStyle w:val="Strong"/>
          <w:rFonts w:ascii="Arial" w:hAnsi="Arial" w:cs="Arial"/>
          <w:b w:val="0"/>
          <w:bCs w:val="0"/>
          <w:color w:val="000000" w:themeColor="text1"/>
        </w:rPr>
        <w:t>s</w:t>
      </w:r>
      <w:bookmarkEnd w:id="31"/>
    </w:p>
    <w:p w14:paraId="4E6D2FE3" w14:textId="5205EEAD" w:rsidR="002471B8" w:rsidRPr="00856885" w:rsidRDefault="009139D6"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 xml:space="preserve">To navigate the literature, </w:t>
      </w:r>
      <w:r w:rsidR="000F7BCF" w:rsidRPr="00856885">
        <w:rPr>
          <w:rFonts w:ascii="Arial" w:hAnsi="Arial" w:cs="Arial"/>
          <w:color w:val="000000" w:themeColor="text1"/>
          <w:sz w:val="20"/>
          <w:szCs w:val="20"/>
        </w:rPr>
        <w:t xml:space="preserve">I shall be using </w:t>
      </w:r>
      <w:r w:rsidR="002471B8" w:rsidRPr="00856885">
        <w:rPr>
          <w:rFonts w:ascii="Arial" w:hAnsi="Arial" w:cs="Arial"/>
          <w:color w:val="000000" w:themeColor="text1"/>
          <w:sz w:val="20"/>
          <w:szCs w:val="20"/>
        </w:rPr>
        <w:t>several</w:t>
      </w:r>
      <w:r w:rsidR="000F7BCF" w:rsidRPr="00856885">
        <w:rPr>
          <w:rFonts w:ascii="Arial" w:hAnsi="Arial" w:cs="Arial"/>
          <w:color w:val="000000" w:themeColor="text1"/>
          <w:sz w:val="20"/>
          <w:szCs w:val="20"/>
        </w:rPr>
        <w:t xml:space="preserve"> JEL code</w:t>
      </w:r>
      <w:r w:rsidR="002471B8" w:rsidRPr="00856885">
        <w:rPr>
          <w:rFonts w:ascii="Arial" w:hAnsi="Arial" w:cs="Arial"/>
          <w:color w:val="000000" w:themeColor="text1"/>
          <w:sz w:val="20"/>
          <w:szCs w:val="20"/>
        </w:rPr>
        <w:t>s</w:t>
      </w:r>
      <w:r w:rsidR="000F7BCF" w:rsidRPr="00856885">
        <w:rPr>
          <w:rFonts w:ascii="Arial" w:hAnsi="Arial" w:cs="Arial"/>
          <w:color w:val="000000" w:themeColor="text1"/>
          <w:sz w:val="20"/>
          <w:szCs w:val="20"/>
        </w:rPr>
        <w:t xml:space="preserve"> to classify my MSc in HRM dissertation, </w:t>
      </w:r>
      <w:r w:rsidR="002471B8" w:rsidRPr="00856885">
        <w:rPr>
          <w:rFonts w:ascii="Arial" w:hAnsi="Arial" w:cs="Arial"/>
          <w:color w:val="000000" w:themeColor="text1"/>
          <w:sz w:val="20"/>
          <w:szCs w:val="20"/>
        </w:rPr>
        <w:t>these</w:t>
      </w:r>
      <w:r w:rsidR="0064645C" w:rsidRPr="00856885">
        <w:rPr>
          <w:rFonts w:ascii="Arial" w:hAnsi="Arial" w:cs="Arial"/>
          <w:color w:val="000000" w:themeColor="text1"/>
          <w:sz w:val="20"/>
          <w:szCs w:val="20"/>
        </w:rPr>
        <w:t xml:space="preserve"> </w:t>
      </w:r>
      <w:r w:rsidR="000F7BCF" w:rsidRPr="00856885">
        <w:rPr>
          <w:rFonts w:ascii="Arial" w:hAnsi="Arial" w:cs="Arial"/>
          <w:color w:val="000000" w:themeColor="text1"/>
          <w:sz w:val="20"/>
          <w:szCs w:val="20"/>
        </w:rPr>
        <w:t>code</w:t>
      </w:r>
      <w:r w:rsidR="002471B8" w:rsidRPr="00856885">
        <w:rPr>
          <w:rFonts w:ascii="Arial" w:hAnsi="Arial" w:cs="Arial"/>
          <w:color w:val="000000" w:themeColor="text1"/>
          <w:sz w:val="20"/>
          <w:szCs w:val="20"/>
        </w:rPr>
        <w:t>s are</w:t>
      </w:r>
      <w:r w:rsidR="00633E2D" w:rsidRPr="00856885">
        <w:rPr>
          <w:rFonts w:ascii="Arial" w:hAnsi="Arial" w:cs="Arial"/>
          <w:color w:val="000000" w:themeColor="text1"/>
          <w:sz w:val="20"/>
          <w:szCs w:val="20"/>
        </w:rPr>
        <w:t>:</w:t>
      </w:r>
    </w:p>
    <w:tbl>
      <w:tblPr>
        <w:tblStyle w:val="PlainTable3"/>
        <w:tblW w:w="0" w:type="auto"/>
        <w:tblLook w:val="04A0" w:firstRow="1" w:lastRow="0" w:firstColumn="1" w:lastColumn="0" w:noHBand="0" w:noVBand="1"/>
      </w:tblPr>
      <w:tblGrid>
        <w:gridCol w:w="1560"/>
        <w:gridCol w:w="7207"/>
        <w:gridCol w:w="249"/>
      </w:tblGrid>
      <w:tr w:rsidR="002471B8" w:rsidRPr="00856885" w14:paraId="2EE7ECCB" w14:textId="77777777" w:rsidTr="00890FC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206FE8B" w14:textId="3B05EE07"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JEL Code</w:t>
            </w:r>
          </w:p>
        </w:tc>
        <w:tc>
          <w:tcPr>
            <w:tcW w:w="7207" w:type="dxa"/>
          </w:tcPr>
          <w:p w14:paraId="615FB9D0" w14:textId="229F9ECC" w:rsidR="002471B8" w:rsidRPr="00856885" w:rsidRDefault="00351BDA"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Primary</w:t>
            </w:r>
            <w:r w:rsidR="00A221BF" w:rsidRPr="00856885">
              <w:rPr>
                <w:rFonts w:ascii="Arial" w:hAnsi="Arial" w:cs="Arial"/>
                <w:color w:val="000000" w:themeColor="text1"/>
                <w:sz w:val="20"/>
                <w:szCs w:val="20"/>
              </w:rPr>
              <w:t xml:space="preserve">/SECONDARY </w:t>
            </w:r>
            <w:r w:rsidR="002471B8" w:rsidRPr="00856885">
              <w:rPr>
                <w:rFonts w:ascii="Arial" w:hAnsi="Arial" w:cs="Arial"/>
                <w:color w:val="000000" w:themeColor="text1"/>
                <w:sz w:val="20"/>
                <w:szCs w:val="20"/>
              </w:rPr>
              <w:t>Categor</w:t>
            </w:r>
            <w:r w:rsidR="00A221BF" w:rsidRPr="00856885">
              <w:rPr>
                <w:rFonts w:ascii="Arial" w:hAnsi="Arial" w:cs="Arial"/>
                <w:color w:val="000000" w:themeColor="text1"/>
                <w:sz w:val="20"/>
                <w:szCs w:val="20"/>
              </w:rPr>
              <w:t>IES</w:t>
            </w:r>
          </w:p>
        </w:tc>
        <w:tc>
          <w:tcPr>
            <w:tcW w:w="249" w:type="dxa"/>
          </w:tcPr>
          <w:p w14:paraId="30685DEC" w14:textId="77777777" w:rsidR="002471B8" w:rsidRPr="00856885" w:rsidRDefault="002471B8" w:rsidP="00FD1908">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r w:rsidR="002471B8" w:rsidRPr="00856885" w14:paraId="11F9D24C"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73FB38" w14:textId="2EF41109"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J24</w:t>
            </w:r>
          </w:p>
        </w:tc>
        <w:tc>
          <w:tcPr>
            <w:tcW w:w="7207" w:type="dxa"/>
          </w:tcPr>
          <w:p w14:paraId="06795429" w14:textId="1CB36521" w:rsidR="002471B8" w:rsidRPr="00856885" w:rsidRDefault="002471B8"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 xml:space="preserve">Human Capital; </w:t>
            </w:r>
            <w:r w:rsidR="00351BDA" w:rsidRPr="00856885">
              <w:rPr>
                <w:rFonts w:ascii="Arial" w:hAnsi="Arial" w:cs="Arial"/>
                <w:color w:val="000000" w:themeColor="text1"/>
                <w:sz w:val="20"/>
                <w:szCs w:val="20"/>
              </w:rPr>
              <w:t>Skills; Occupational</w:t>
            </w:r>
            <w:r w:rsidRPr="00856885">
              <w:rPr>
                <w:rFonts w:ascii="Arial" w:hAnsi="Arial" w:cs="Arial"/>
                <w:color w:val="000000" w:themeColor="text1"/>
                <w:sz w:val="20"/>
                <w:szCs w:val="20"/>
              </w:rPr>
              <w:t xml:space="preserve"> Choice; Labor Productivity</w:t>
            </w:r>
          </w:p>
        </w:tc>
        <w:tc>
          <w:tcPr>
            <w:tcW w:w="249" w:type="dxa"/>
          </w:tcPr>
          <w:p w14:paraId="779E60F0" w14:textId="77777777" w:rsidR="002471B8" w:rsidRPr="00856885" w:rsidRDefault="002471B8"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2471B8" w:rsidRPr="00856885" w14:paraId="12097E74"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380571DF" w14:textId="693C48C5"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J71</w:t>
            </w:r>
          </w:p>
        </w:tc>
        <w:tc>
          <w:tcPr>
            <w:tcW w:w="7207" w:type="dxa"/>
          </w:tcPr>
          <w:p w14:paraId="43EE3DB2" w14:textId="4AEE83A0" w:rsidR="002471B8"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Labor Discrimination</w:t>
            </w:r>
          </w:p>
        </w:tc>
        <w:tc>
          <w:tcPr>
            <w:tcW w:w="249" w:type="dxa"/>
          </w:tcPr>
          <w:p w14:paraId="25C1ACA8" w14:textId="77777777" w:rsidR="002471B8" w:rsidRPr="00856885" w:rsidRDefault="002471B8"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r w:rsidR="002471B8" w:rsidRPr="00856885" w14:paraId="5A0E3CFC"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144DE51" w14:textId="58904869"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D82</w:t>
            </w:r>
          </w:p>
        </w:tc>
        <w:tc>
          <w:tcPr>
            <w:tcW w:w="7207" w:type="dxa"/>
          </w:tcPr>
          <w:p w14:paraId="1A11896B" w14:textId="354804D6" w:rsidR="002471B8" w:rsidRPr="00856885" w:rsidRDefault="00351BDA"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Asymmetric and Private Information; Signalling</w:t>
            </w:r>
          </w:p>
        </w:tc>
        <w:tc>
          <w:tcPr>
            <w:tcW w:w="249" w:type="dxa"/>
          </w:tcPr>
          <w:p w14:paraId="2DD185FE" w14:textId="77777777" w:rsidR="002471B8" w:rsidRPr="00856885" w:rsidRDefault="002471B8"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2471B8" w:rsidRPr="00856885" w14:paraId="2F96046B"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6F4675F9" w14:textId="7BA90D0E"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D83</w:t>
            </w:r>
          </w:p>
        </w:tc>
        <w:tc>
          <w:tcPr>
            <w:tcW w:w="7207" w:type="dxa"/>
          </w:tcPr>
          <w:p w14:paraId="7D28B6E8" w14:textId="1B4E30A7" w:rsidR="002471B8"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Search; Learning; Information and Knowledge; Communication; Beliefs</w:t>
            </w:r>
          </w:p>
        </w:tc>
        <w:tc>
          <w:tcPr>
            <w:tcW w:w="249" w:type="dxa"/>
          </w:tcPr>
          <w:p w14:paraId="1DFDE063" w14:textId="77777777" w:rsidR="002471B8" w:rsidRPr="00856885" w:rsidRDefault="002471B8"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r w:rsidR="002471B8" w:rsidRPr="00856885" w14:paraId="1B7337CB"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934372B" w14:textId="14A3183A"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D86</w:t>
            </w:r>
          </w:p>
        </w:tc>
        <w:tc>
          <w:tcPr>
            <w:tcW w:w="7207" w:type="dxa"/>
          </w:tcPr>
          <w:p w14:paraId="53352C3C" w14:textId="386AC1EE" w:rsidR="002471B8" w:rsidRPr="00856885" w:rsidRDefault="00351BDA"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Economics of Contract: Theory</w:t>
            </w:r>
          </w:p>
        </w:tc>
        <w:tc>
          <w:tcPr>
            <w:tcW w:w="249" w:type="dxa"/>
          </w:tcPr>
          <w:p w14:paraId="39EEDBCE" w14:textId="77777777" w:rsidR="002471B8" w:rsidRPr="00856885" w:rsidRDefault="002471B8"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2471B8" w:rsidRPr="00856885" w14:paraId="1C61D7CD"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5283F816" w14:textId="20404CAE" w:rsidR="002471B8" w:rsidRPr="00856885" w:rsidRDefault="002471B8"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D90</w:t>
            </w:r>
          </w:p>
        </w:tc>
        <w:tc>
          <w:tcPr>
            <w:tcW w:w="7207" w:type="dxa"/>
          </w:tcPr>
          <w:p w14:paraId="2BD139F0" w14:textId="16FAC87B" w:rsidR="002471B8"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Micro-Based Behavioural Economics</w:t>
            </w:r>
          </w:p>
        </w:tc>
        <w:tc>
          <w:tcPr>
            <w:tcW w:w="249" w:type="dxa"/>
          </w:tcPr>
          <w:p w14:paraId="14A86CC7" w14:textId="77777777" w:rsidR="002471B8" w:rsidRPr="00856885" w:rsidRDefault="002471B8"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r w:rsidR="00351BDA" w:rsidRPr="00856885" w14:paraId="0C762E2F"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6F201B" w14:textId="49186DD1" w:rsidR="00351BDA" w:rsidRPr="00856885" w:rsidRDefault="00351BDA"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M51</w:t>
            </w:r>
          </w:p>
        </w:tc>
        <w:tc>
          <w:tcPr>
            <w:tcW w:w="7207" w:type="dxa"/>
          </w:tcPr>
          <w:p w14:paraId="452FA531" w14:textId="72F16CEA" w:rsidR="00351BDA" w:rsidRPr="00856885" w:rsidRDefault="00351BDA"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Personnel Economics; Executive Compensation</w:t>
            </w:r>
          </w:p>
        </w:tc>
        <w:tc>
          <w:tcPr>
            <w:tcW w:w="249" w:type="dxa"/>
          </w:tcPr>
          <w:p w14:paraId="4FE12C88" w14:textId="77777777" w:rsidR="00351BDA" w:rsidRPr="00856885" w:rsidRDefault="00351BDA"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351BDA" w:rsidRPr="00856885" w14:paraId="7EB3AEEE"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16C66AE2" w14:textId="40C1C3CB" w:rsidR="00351BDA" w:rsidRPr="00856885" w:rsidRDefault="00351BDA"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M54</w:t>
            </w:r>
          </w:p>
        </w:tc>
        <w:tc>
          <w:tcPr>
            <w:tcW w:w="7207" w:type="dxa"/>
          </w:tcPr>
          <w:p w14:paraId="54FF0D82" w14:textId="76EB3F20" w:rsidR="00351BDA"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Labor Management; Industrial Relations</w:t>
            </w:r>
          </w:p>
        </w:tc>
        <w:tc>
          <w:tcPr>
            <w:tcW w:w="249" w:type="dxa"/>
          </w:tcPr>
          <w:p w14:paraId="57B610E9" w14:textId="77777777" w:rsidR="00351BDA"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r w:rsidR="00351BDA" w:rsidRPr="00856885" w14:paraId="3303206A" w14:textId="77777777" w:rsidTr="00890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A8A1E96" w14:textId="2197FBAE" w:rsidR="00351BDA" w:rsidRPr="00856885" w:rsidRDefault="00351BDA"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I12</w:t>
            </w:r>
          </w:p>
        </w:tc>
        <w:tc>
          <w:tcPr>
            <w:tcW w:w="7207" w:type="dxa"/>
          </w:tcPr>
          <w:p w14:paraId="2FC43FF4" w14:textId="5FF12F1F" w:rsidR="00351BDA" w:rsidRPr="00856885" w:rsidRDefault="00351BDA"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Health Behaviour; Health Economics</w:t>
            </w:r>
          </w:p>
        </w:tc>
        <w:tc>
          <w:tcPr>
            <w:tcW w:w="249" w:type="dxa"/>
          </w:tcPr>
          <w:p w14:paraId="16D636DB" w14:textId="77777777" w:rsidR="00351BDA" w:rsidRPr="00856885" w:rsidRDefault="00351BDA" w:rsidP="00FD1908">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p>
        </w:tc>
      </w:tr>
      <w:tr w:rsidR="00351BDA" w:rsidRPr="00856885" w14:paraId="1E95C978" w14:textId="77777777" w:rsidTr="00890FCD">
        <w:tc>
          <w:tcPr>
            <w:cnfStyle w:val="001000000000" w:firstRow="0" w:lastRow="0" w:firstColumn="1" w:lastColumn="0" w:oddVBand="0" w:evenVBand="0" w:oddHBand="0" w:evenHBand="0" w:firstRowFirstColumn="0" w:firstRowLastColumn="0" w:lastRowFirstColumn="0" w:lastRowLastColumn="0"/>
            <w:tcW w:w="1560" w:type="dxa"/>
          </w:tcPr>
          <w:p w14:paraId="36A9800A" w14:textId="10CD7205" w:rsidR="00351BDA" w:rsidRPr="00856885" w:rsidRDefault="00351BDA" w:rsidP="00FD1908">
            <w:pPr>
              <w:jc w:val="both"/>
              <w:rPr>
                <w:rFonts w:ascii="Arial" w:hAnsi="Arial" w:cs="Arial"/>
                <w:color w:val="000000" w:themeColor="text1"/>
                <w:sz w:val="20"/>
                <w:szCs w:val="20"/>
              </w:rPr>
            </w:pPr>
            <w:r w:rsidRPr="00856885">
              <w:rPr>
                <w:rFonts w:ascii="Arial" w:hAnsi="Arial" w:cs="Arial"/>
                <w:color w:val="000000" w:themeColor="text1"/>
                <w:sz w:val="20"/>
                <w:szCs w:val="20"/>
              </w:rPr>
              <w:t>I14</w:t>
            </w:r>
          </w:p>
        </w:tc>
        <w:tc>
          <w:tcPr>
            <w:tcW w:w="7207" w:type="dxa"/>
          </w:tcPr>
          <w:p w14:paraId="1FA1D188" w14:textId="1B395004" w:rsidR="00351BDA"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856885">
              <w:rPr>
                <w:rFonts w:ascii="Arial" w:hAnsi="Arial" w:cs="Arial"/>
                <w:color w:val="000000" w:themeColor="text1"/>
                <w:sz w:val="20"/>
                <w:szCs w:val="20"/>
              </w:rPr>
              <w:t>Health and Inequality</w:t>
            </w:r>
          </w:p>
        </w:tc>
        <w:tc>
          <w:tcPr>
            <w:tcW w:w="249" w:type="dxa"/>
          </w:tcPr>
          <w:p w14:paraId="1DF01657" w14:textId="77777777" w:rsidR="00351BDA" w:rsidRPr="00856885" w:rsidRDefault="00351BDA" w:rsidP="00FD1908">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p>
        </w:tc>
      </w:tr>
    </w:tbl>
    <w:p w14:paraId="2B6D9804" w14:textId="77777777" w:rsidR="00171869" w:rsidRDefault="00171869" w:rsidP="00502336">
      <w:pPr>
        <w:jc w:val="both"/>
        <w:rPr>
          <w:rFonts w:ascii="Arial" w:hAnsi="Arial" w:cs="Arial"/>
        </w:rPr>
      </w:pPr>
    </w:p>
    <w:p w14:paraId="6F26D6B6" w14:textId="0F2C63DD" w:rsidR="002A227D" w:rsidRDefault="002A227D" w:rsidP="002A227D">
      <w:pPr>
        <w:pStyle w:val="Heading2"/>
        <w:contextualSpacing/>
        <w:jc w:val="both"/>
        <w:rPr>
          <w:rStyle w:val="Strong"/>
          <w:rFonts w:ascii="Arial" w:hAnsi="Arial" w:cs="Arial"/>
          <w:b w:val="0"/>
          <w:bCs w:val="0"/>
          <w:color w:val="000000" w:themeColor="text1"/>
        </w:rPr>
      </w:pPr>
      <w:bookmarkStart w:id="32" w:name="_Toc221689890"/>
      <w:r>
        <w:rPr>
          <w:rStyle w:val="Strong"/>
          <w:rFonts w:ascii="Arial" w:hAnsi="Arial" w:cs="Arial"/>
          <w:b w:val="0"/>
          <w:bCs w:val="0"/>
          <w:color w:val="000000" w:themeColor="text1"/>
        </w:rPr>
        <w:t>1.24</w:t>
      </w:r>
      <w:r w:rsidRPr="00856885">
        <w:rPr>
          <w:rStyle w:val="Strong"/>
          <w:rFonts w:ascii="Arial" w:hAnsi="Arial" w:cs="Arial"/>
          <w:b w:val="0"/>
          <w:bCs w:val="0"/>
          <w:color w:val="000000" w:themeColor="text1"/>
        </w:rPr>
        <w:t xml:space="preserve"> </w:t>
      </w:r>
      <w:r w:rsidR="00D15D09">
        <w:rPr>
          <w:rStyle w:val="Strong"/>
          <w:rFonts w:ascii="Arial" w:hAnsi="Arial" w:cs="Arial"/>
          <w:b w:val="0"/>
          <w:bCs w:val="0"/>
          <w:color w:val="000000" w:themeColor="text1"/>
        </w:rPr>
        <w:t>Discussion</w:t>
      </w:r>
      <w:bookmarkEnd w:id="32"/>
    </w:p>
    <w:p w14:paraId="66B5D919" w14:textId="77777777" w:rsidR="006E5FD4" w:rsidRDefault="002E62D7" w:rsidP="006E5FD4">
      <w:pPr>
        <w:jc w:val="both"/>
        <w:rPr>
          <w:rFonts w:ascii="Arial" w:hAnsi="Arial" w:cs="Arial"/>
          <w:sz w:val="20"/>
          <w:szCs w:val="20"/>
        </w:rPr>
      </w:pPr>
      <w:r>
        <w:rPr>
          <w:rFonts w:ascii="Arial" w:hAnsi="Arial" w:cs="Arial"/>
          <w:sz w:val="20"/>
          <w:szCs w:val="20"/>
        </w:rPr>
        <w:t>A great example of how a high-growth firm’s ne</w:t>
      </w:r>
      <w:r w:rsidRPr="002E62D7">
        <w:rPr>
          <w:rFonts w:ascii="Arial" w:hAnsi="Arial" w:cs="Arial"/>
          <w:sz w:val="20"/>
          <w:szCs w:val="20"/>
        </w:rPr>
        <w:t xml:space="preserve">urodiversity </w:t>
      </w:r>
      <w:r>
        <w:rPr>
          <w:rFonts w:ascii="Arial" w:hAnsi="Arial" w:cs="Arial"/>
          <w:sz w:val="20"/>
          <w:szCs w:val="20"/>
        </w:rPr>
        <w:t>h</w:t>
      </w:r>
      <w:r w:rsidRPr="002E62D7">
        <w:rPr>
          <w:rFonts w:ascii="Arial" w:hAnsi="Arial" w:cs="Arial"/>
          <w:sz w:val="20"/>
          <w:szCs w:val="20"/>
        </w:rPr>
        <w:t xml:space="preserve">iring approach </w:t>
      </w:r>
      <w:r>
        <w:rPr>
          <w:rFonts w:ascii="Arial" w:hAnsi="Arial" w:cs="Arial"/>
          <w:sz w:val="20"/>
          <w:szCs w:val="20"/>
        </w:rPr>
        <w:t xml:space="preserve">can </w:t>
      </w:r>
      <w:r w:rsidRPr="002E62D7">
        <w:rPr>
          <w:rFonts w:ascii="Arial" w:hAnsi="Arial" w:cs="Arial"/>
          <w:sz w:val="20"/>
          <w:szCs w:val="20"/>
        </w:rPr>
        <w:t>eliminate</w:t>
      </w:r>
      <w:r>
        <w:rPr>
          <w:rFonts w:ascii="Arial" w:hAnsi="Arial" w:cs="Arial"/>
          <w:sz w:val="20"/>
          <w:szCs w:val="20"/>
        </w:rPr>
        <w:t xml:space="preserve"> the bias of the interviewer, recruiter or hiring manager</w:t>
      </w:r>
      <w:r w:rsidRPr="002E62D7">
        <w:rPr>
          <w:rFonts w:ascii="Arial" w:hAnsi="Arial" w:cs="Arial"/>
          <w:sz w:val="20"/>
          <w:szCs w:val="20"/>
        </w:rPr>
        <w:t xml:space="preserve"> </w:t>
      </w:r>
      <w:r>
        <w:rPr>
          <w:rFonts w:ascii="Arial" w:hAnsi="Arial" w:cs="Arial"/>
          <w:sz w:val="20"/>
          <w:szCs w:val="20"/>
        </w:rPr>
        <w:t>comes in the form of Microsoft recruitment and workplace accom</w:t>
      </w:r>
      <w:r w:rsidR="00FF6B27">
        <w:rPr>
          <w:rFonts w:ascii="Arial" w:hAnsi="Arial" w:cs="Arial"/>
          <w:sz w:val="20"/>
          <w:szCs w:val="20"/>
        </w:rPr>
        <w:t>m</w:t>
      </w:r>
      <w:r>
        <w:rPr>
          <w:rFonts w:ascii="Arial" w:hAnsi="Arial" w:cs="Arial"/>
          <w:sz w:val="20"/>
          <w:szCs w:val="20"/>
        </w:rPr>
        <w:t>odations (</w:t>
      </w:r>
      <w:r w:rsidR="00FF6B27">
        <w:rPr>
          <w:rFonts w:ascii="Arial" w:hAnsi="Arial" w:cs="Arial"/>
          <w:sz w:val="20"/>
          <w:szCs w:val="20"/>
        </w:rPr>
        <w:t xml:space="preserve">Microsoft, </w:t>
      </w:r>
      <w:r>
        <w:rPr>
          <w:rFonts w:ascii="Arial" w:hAnsi="Arial" w:cs="Arial"/>
          <w:sz w:val="20"/>
          <w:szCs w:val="20"/>
        </w:rPr>
        <w:t>202</w:t>
      </w:r>
      <w:r w:rsidR="00B25FA0">
        <w:rPr>
          <w:rFonts w:ascii="Arial" w:hAnsi="Arial" w:cs="Arial"/>
          <w:sz w:val="20"/>
          <w:szCs w:val="20"/>
        </w:rPr>
        <w:t>6</w:t>
      </w:r>
      <w:r>
        <w:rPr>
          <w:rFonts w:ascii="Arial" w:hAnsi="Arial" w:cs="Arial"/>
          <w:sz w:val="20"/>
          <w:szCs w:val="20"/>
        </w:rPr>
        <w:t>)</w:t>
      </w:r>
      <w:r w:rsidR="00FF6B27">
        <w:rPr>
          <w:rFonts w:ascii="Arial" w:hAnsi="Arial" w:cs="Arial"/>
          <w:sz w:val="20"/>
          <w:szCs w:val="20"/>
        </w:rPr>
        <w:t>.</w:t>
      </w:r>
      <w:r w:rsidR="006E5FD4">
        <w:rPr>
          <w:rFonts w:ascii="Arial" w:hAnsi="Arial" w:cs="Arial"/>
          <w:sz w:val="20"/>
          <w:szCs w:val="20"/>
        </w:rPr>
        <w:t xml:space="preserve"> </w:t>
      </w:r>
    </w:p>
    <w:p w14:paraId="55B29277" w14:textId="3AB8838F" w:rsidR="002E62D7" w:rsidRPr="00F64871" w:rsidRDefault="006E5FD4" w:rsidP="00F64871">
      <w:pPr>
        <w:jc w:val="both"/>
        <w:rPr>
          <w:rFonts w:ascii="Arial" w:hAnsi="Arial" w:cs="Arial"/>
          <w:sz w:val="20"/>
          <w:szCs w:val="20"/>
        </w:rPr>
      </w:pPr>
      <w:r>
        <w:rPr>
          <w:rFonts w:ascii="Arial" w:hAnsi="Arial" w:cs="Arial"/>
          <w:sz w:val="20"/>
          <w:szCs w:val="20"/>
        </w:rPr>
        <w:t xml:space="preserve">Axiology which </w:t>
      </w:r>
      <w:r w:rsidR="00F64871">
        <w:rPr>
          <w:rFonts w:ascii="Arial" w:hAnsi="Arial" w:cs="Arial"/>
          <w:sz w:val="20"/>
          <w:szCs w:val="20"/>
        </w:rPr>
        <w:t xml:space="preserve">is the </w:t>
      </w:r>
      <w:r>
        <w:rPr>
          <w:rFonts w:ascii="Arial" w:hAnsi="Arial" w:cs="Arial"/>
          <w:sz w:val="20"/>
          <w:szCs w:val="20"/>
        </w:rPr>
        <w:t>stud</w:t>
      </w:r>
      <w:r w:rsidR="00F64871">
        <w:rPr>
          <w:rFonts w:ascii="Arial" w:hAnsi="Arial" w:cs="Arial"/>
          <w:sz w:val="20"/>
          <w:szCs w:val="20"/>
        </w:rPr>
        <w:t>y of</w:t>
      </w:r>
      <w:r>
        <w:rPr>
          <w:rFonts w:ascii="Arial" w:hAnsi="Arial" w:cs="Arial"/>
          <w:sz w:val="20"/>
          <w:szCs w:val="20"/>
        </w:rPr>
        <w:t xml:space="preserve"> the science of value</w:t>
      </w:r>
      <w:r w:rsidR="0076150C">
        <w:rPr>
          <w:rFonts w:ascii="Arial" w:hAnsi="Arial" w:cs="Arial"/>
          <w:sz w:val="20"/>
          <w:szCs w:val="20"/>
        </w:rPr>
        <w:t xml:space="preserve"> (Bahm, 2021)</w:t>
      </w:r>
      <w:r>
        <w:rPr>
          <w:rFonts w:ascii="Arial" w:hAnsi="Arial" w:cs="Arial"/>
          <w:sz w:val="20"/>
          <w:szCs w:val="20"/>
        </w:rPr>
        <w:t xml:space="preserve"> is an important aspect to consider when developing a theoretical understanding of recruitment. Contextualising and internalising the scientific value of the process requires an understanding of the employer’s brand value, and its positioning relative proximity to the preferences of ideal applicants and other organizations</w:t>
      </w:r>
      <w:r w:rsidR="00F64871">
        <w:rPr>
          <w:rFonts w:ascii="Arial" w:hAnsi="Arial" w:cs="Arial"/>
          <w:sz w:val="20"/>
          <w:szCs w:val="20"/>
        </w:rPr>
        <w:t>.</w:t>
      </w:r>
    </w:p>
    <w:p w14:paraId="0E05BBD2" w14:textId="2E8768F0" w:rsidR="00796FF5" w:rsidRPr="00856885" w:rsidRDefault="00796FF5" w:rsidP="00796FF5">
      <w:pPr>
        <w:pStyle w:val="Heading2"/>
        <w:contextualSpacing/>
        <w:jc w:val="both"/>
        <w:rPr>
          <w:rStyle w:val="Strong"/>
          <w:rFonts w:ascii="Arial" w:hAnsi="Arial" w:cs="Arial"/>
          <w:b w:val="0"/>
          <w:bCs w:val="0"/>
          <w:color w:val="000000" w:themeColor="text1"/>
        </w:rPr>
      </w:pPr>
      <w:bookmarkStart w:id="33" w:name="_Toc221689891"/>
      <w:bookmarkEnd w:id="20"/>
      <w:r>
        <w:rPr>
          <w:rStyle w:val="Strong"/>
          <w:rFonts w:ascii="Arial" w:hAnsi="Arial" w:cs="Arial"/>
          <w:b w:val="0"/>
          <w:bCs w:val="0"/>
          <w:color w:val="000000" w:themeColor="text1"/>
        </w:rPr>
        <w:t>References</w:t>
      </w:r>
      <w:bookmarkEnd w:id="33"/>
    </w:p>
    <w:p w14:paraId="40D7D9A3" w14:textId="04668915"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Barmby, T., Sessions, J., and Treble, J. (1994). ‘Absenteeism, Efficiency Wages and Shirking’, </w:t>
      </w:r>
      <w:r w:rsidRPr="00856885">
        <w:rPr>
          <w:rFonts w:ascii="Arial" w:hAnsi="Arial" w:cs="Arial"/>
          <w:i/>
          <w:iCs/>
          <w:sz w:val="20"/>
          <w:szCs w:val="20"/>
        </w:rPr>
        <w:t>The Scandinavian Journal of Economics</w:t>
      </w:r>
      <w:r w:rsidRPr="00856885">
        <w:rPr>
          <w:rFonts w:ascii="Arial" w:hAnsi="Arial" w:cs="Arial"/>
          <w:sz w:val="20"/>
          <w:szCs w:val="20"/>
        </w:rPr>
        <w:t xml:space="preserve">, </w:t>
      </w:r>
      <w:r w:rsidRPr="00856885">
        <w:rPr>
          <w:rFonts w:ascii="Arial" w:hAnsi="Arial" w:cs="Arial"/>
          <w:i/>
          <w:iCs/>
          <w:sz w:val="20"/>
          <w:szCs w:val="20"/>
        </w:rPr>
        <w:t>96</w:t>
      </w:r>
      <w:r w:rsidRPr="00856885">
        <w:rPr>
          <w:rFonts w:ascii="Arial" w:hAnsi="Arial" w:cs="Arial"/>
          <w:sz w:val="20"/>
          <w:szCs w:val="20"/>
        </w:rPr>
        <w:t>(4), pp. 561–566</w:t>
      </w:r>
    </w:p>
    <w:p w14:paraId="33C5250C"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lastRenderedPageBreak/>
        <w:t>Brown, S. and Sessions, J.G. (2004) Signalling and screening. </w:t>
      </w:r>
      <w:r w:rsidRPr="00856885">
        <w:rPr>
          <w:rFonts w:ascii="Arial" w:hAnsi="Arial" w:cs="Arial"/>
          <w:i/>
          <w:iCs/>
          <w:sz w:val="20"/>
          <w:szCs w:val="20"/>
        </w:rPr>
        <w:t>International handbook on the economics of education</w:t>
      </w:r>
      <w:r w:rsidRPr="00856885">
        <w:rPr>
          <w:rFonts w:ascii="Arial" w:hAnsi="Arial" w:cs="Arial"/>
          <w:sz w:val="20"/>
          <w:szCs w:val="20"/>
        </w:rPr>
        <w:t>, </w:t>
      </w:r>
      <w:r w:rsidRPr="00856885">
        <w:rPr>
          <w:rFonts w:ascii="Arial" w:hAnsi="Arial" w:cs="Arial"/>
          <w:i/>
          <w:iCs/>
          <w:sz w:val="20"/>
          <w:szCs w:val="20"/>
        </w:rPr>
        <w:t>9</w:t>
      </w:r>
      <w:r w:rsidRPr="00856885">
        <w:rPr>
          <w:rFonts w:ascii="Arial" w:hAnsi="Arial" w:cs="Arial"/>
          <w:sz w:val="20"/>
          <w:szCs w:val="20"/>
        </w:rPr>
        <w:t>, pp. 58-100</w:t>
      </w:r>
    </w:p>
    <w:p w14:paraId="2D2B073D"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Celani A, Singh P (2011), "Signaling theory and applicant attraction outcomes". </w:t>
      </w:r>
      <w:r w:rsidRPr="00856885">
        <w:rPr>
          <w:rFonts w:ascii="Arial" w:hAnsi="Arial" w:cs="Arial"/>
          <w:i/>
          <w:iCs/>
          <w:sz w:val="20"/>
          <w:szCs w:val="20"/>
        </w:rPr>
        <w:t>Personnel Review</w:t>
      </w:r>
      <w:r w:rsidRPr="00856885">
        <w:rPr>
          <w:rFonts w:ascii="Arial" w:hAnsi="Arial" w:cs="Arial"/>
          <w:sz w:val="20"/>
          <w:szCs w:val="20"/>
        </w:rPr>
        <w:t>, 40(2), pp. 222–238</w:t>
      </w:r>
    </w:p>
    <w:p w14:paraId="66C18CBE"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Chang, E, and Chin, H (2018) ‘Signaling or experiencing: Commitment HRM effects on recruitment and employees’</w:t>
      </w:r>
    </w:p>
    <w:p w14:paraId="6AB6C11D" w14:textId="0F132FCE" w:rsidR="009F72FC" w:rsidRPr="00856885" w:rsidRDefault="009F72FC" w:rsidP="009F72FC">
      <w:pPr>
        <w:tabs>
          <w:tab w:val="left" w:pos="1560"/>
        </w:tabs>
        <w:ind w:left="510" w:hanging="510"/>
        <w:jc w:val="both"/>
        <w:rPr>
          <w:rFonts w:ascii="Arial" w:hAnsi="Arial" w:cs="Arial"/>
          <w:sz w:val="20"/>
          <w:szCs w:val="20"/>
        </w:rPr>
      </w:pPr>
      <w:r w:rsidRPr="00856885">
        <w:rPr>
          <w:rFonts w:ascii="Arial" w:hAnsi="Arial" w:cs="Arial"/>
          <w:sz w:val="20"/>
          <w:szCs w:val="20"/>
        </w:rPr>
        <w:t xml:space="preserve">Chilunjika, A., Intauno, K. &amp; Chilunjika, S.R. (2022) “Artificial intelligence and public sector human resource management in South Africa: Opportunities, challenges and prospects,” </w:t>
      </w:r>
      <w:r w:rsidRPr="00856885">
        <w:rPr>
          <w:rFonts w:ascii="Arial" w:hAnsi="Arial" w:cs="Arial"/>
          <w:i/>
          <w:iCs/>
          <w:sz w:val="20"/>
          <w:szCs w:val="20"/>
        </w:rPr>
        <w:t>SA Journal of Human Resource Management</w:t>
      </w:r>
      <w:r w:rsidRPr="00856885">
        <w:rPr>
          <w:rFonts w:ascii="Arial" w:hAnsi="Arial" w:cs="Arial"/>
          <w:sz w:val="20"/>
          <w:szCs w:val="20"/>
        </w:rPr>
        <w:t xml:space="preserve">, 20(1), pp. e1–e12. Available at: </w:t>
      </w:r>
      <w:hyperlink r:id="rId13" w:history="1">
        <w:r w:rsidRPr="00856885">
          <w:rPr>
            <w:rStyle w:val="Hyperlink"/>
            <w:rFonts w:ascii="Arial" w:hAnsi="Arial" w:cs="Arial"/>
            <w:sz w:val="20"/>
            <w:szCs w:val="20"/>
          </w:rPr>
          <w:t>https://doi.org/10.4102/sajhrm.v20i0.1972</w:t>
        </w:r>
      </w:hyperlink>
      <w:r w:rsidRPr="00856885">
        <w:rPr>
          <w:rFonts w:ascii="Arial" w:hAnsi="Arial" w:cs="Arial"/>
          <w:sz w:val="20"/>
          <w:szCs w:val="20"/>
        </w:rPr>
        <w:t xml:space="preserve">. </w:t>
      </w:r>
    </w:p>
    <w:p w14:paraId="2A415035"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Coles, M. G. and Treble, J. G. (1993) ‘The Price of Worker Reliability’, </w:t>
      </w:r>
      <w:r w:rsidRPr="00856885">
        <w:rPr>
          <w:rFonts w:ascii="Arial" w:hAnsi="Arial" w:cs="Arial"/>
          <w:i/>
          <w:iCs/>
          <w:sz w:val="20"/>
          <w:szCs w:val="20"/>
        </w:rPr>
        <w:t>Economic Letters</w:t>
      </w:r>
      <w:r w:rsidRPr="00856885">
        <w:rPr>
          <w:rFonts w:ascii="Arial" w:hAnsi="Arial" w:cs="Arial"/>
          <w:sz w:val="20"/>
          <w:szCs w:val="20"/>
        </w:rPr>
        <w:t>, 41(2), pp. 149-155</w:t>
      </w:r>
    </w:p>
    <w:p w14:paraId="7883134A" w14:textId="641FA6CE" w:rsidR="00317970" w:rsidRPr="00856885" w:rsidRDefault="00317970"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Coles, M. G. and Treble, J. G. (1996) ‘Calculating the Price of Worker Reliability’, </w:t>
      </w:r>
      <w:r w:rsidRPr="00856885">
        <w:rPr>
          <w:rFonts w:ascii="Arial" w:hAnsi="Arial" w:cs="Arial"/>
          <w:i/>
          <w:iCs/>
          <w:sz w:val="20"/>
          <w:szCs w:val="20"/>
        </w:rPr>
        <w:t>Labour Economics, 3</w:t>
      </w:r>
      <w:r w:rsidRPr="00856885">
        <w:rPr>
          <w:rFonts w:ascii="Arial" w:hAnsi="Arial" w:cs="Arial"/>
          <w:sz w:val="20"/>
          <w:szCs w:val="20"/>
        </w:rPr>
        <w:t>(2), pp. 169-188</w:t>
      </w:r>
    </w:p>
    <w:p w14:paraId="26AECC69" w14:textId="04B79EE4"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Davies, J. </w:t>
      </w:r>
      <w:r w:rsidRPr="00856885">
        <w:rPr>
          <w:rFonts w:ascii="Arial" w:hAnsi="Arial" w:cs="Arial"/>
          <w:i/>
          <w:iCs/>
          <w:sz w:val="20"/>
          <w:szCs w:val="20"/>
        </w:rPr>
        <w:t>et al.</w:t>
      </w:r>
      <w:r w:rsidRPr="00856885">
        <w:rPr>
          <w:rFonts w:ascii="Arial" w:hAnsi="Arial" w:cs="Arial"/>
          <w:sz w:val="20"/>
          <w:szCs w:val="20"/>
        </w:rPr>
        <w:t xml:space="preserve"> (2023) ‘Access to employment: A comparison of autistic, neurodivergent and neurotypical adults’ experiences of hiring processes in the United Kingdom’, </w:t>
      </w:r>
      <w:r w:rsidRPr="00856885">
        <w:rPr>
          <w:rFonts w:ascii="Arial" w:hAnsi="Arial" w:cs="Arial"/>
          <w:i/>
          <w:iCs/>
          <w:sz w:val="20"/>
          <w:szCs w:val="20"/>
        </w:rPr>
        <w:t>Autism: the international journal of research and practice</w:t>
      </w:r>
      <w:r w:rsidRPr="00856885">
        <w:rPr>
          <w:rFonts w:ascii="Arial" w:hAnsi="Arial" w:cs="Arial"/>
          <w:sz w:val="20"/>
          <w:szCs w:val="20"/>
        </w:rPr>
        <w:t xml:space="preserve">, 27(6), pp. 1746–1763. Available at: </w:t>
      </w:r>
      <w:hyperlink r:id="rId14" w:history="1">
        <w:r w:rsidRPr="00856885">
          <w:rPr>
            <w:rStyle w:val="Hyperlink"/>
            <w:rFonts w:ascii="Arial" w:hAnsi="Arial" w:cs="Arial"/>
            <w:color w:val="auto"/>
            <w:sz w:val="20"/>
            <w:szCs w:val="20"/>
          </w:rPr>
          <w:t>https://doi.org/10.1177/13623613221145377</w:t>
        </w:r>
      </w:hyperlink>
      <w:r w:rsidRPr="00856885">
        <w:rPr>
          <w:rFonts w:ascii="Arial" w:hAnsi="Arial" w:cs="Arial"/>
          <w:sz w:val="20"/>
          <w:szCs w:val="20"/>
        </w:rPr>
        <w:t xml:space="preserve"> </w:t>
      </w:r>
    </w:p>
    <w:p w14:paraId="57A8A55D" w14:textId="7858F44D" w:rsidR="006233AD" w:rsidRPr="00856885" w:rsidRDefault="006233AD"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Depp, C.A. and Jeste, D.V. (2004), Bipolar disorder in older adults: a critical review. Bipolar Disorders, 6: 343-367. </w:t>
      </w:r>
      <w:hyperlink r:id="rId15" w:history="1">
        <w:r w:rsidRPr="00856885">
          <w:rPr>
            <w:rStyle w:val="Hyperlink"/>
            <w:rFonts w:ascii="Arial" w:hAnsi="Arial" w:cs="Arial"/>
            <w:sz w:val="20"/>
            <w:szCs w:val="20"/>
          </w:rPr>
          <w:t>https://doi.org/10.1111/j.1399-5618.2004.00139.x</w:t>
        </w:r>
      </w:hyperlink>
      <w:r w:rsidRPr="00856885">
        <w:rPr>
          <w:rFonts w:ascii="Arial" w:hAnsi="Arial" w:cs="Arial"/>
          <w:sz w:val="20"/>
          <w:szCs w:val="20"/>
        </w:rPr>
        <w:t xml:space="preserve"> </w:t>
      </w:r>
    </w:p>
    <w:p w14:paraId="11B653E8" w14:textId="0BF66AF1" w:rsidR="00404435" w:rsidRPr="00856885" w:rsidRDefault="0040443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Doyle (2025) ‘To Get Britain Working? Invest In People: Mayfield’s Report’, Available at: </w:t>
      </w:r>
      <w:hyperlink r:id="rId16" w:history="1">
        <w:r w:rsidRPr="00856885">
          <w:rPr>
            <w:rStyle w:val="Hyperlink"/>
            <w:rFonts w:ascii="Arial" w:hAnsi="Arial" w:cs="Arial"/>
            <w:sz w:val="20"/>
            <w:szCs w:val="20"/>
          </w:rPr>
          <w:t>https://geniuswithin.org/to-get-britain-working-invest-in-people-mayfields-report/</w:t>
        </w:r>
      </w:hyperlink>
      <w:r w:rsidRPr="00856885">
        <w:rPr>
          <w:rFonts w:ascii="Arial" w:hAnsi="Arial" w:cs="Arial"/>
          <w:sz w:val="20"/>
          <w:szCs w:val="20"/>
        </w:rPr>
        <w:t xml:space="preserve"> (Accessed on 12 January)</w:t>
      </w:r>
    </w:p>
    <w:p w14:paraId="1AE492BE" w14:textId="7F98F35F"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Dutta D, Adsule R (2025;) "Machines/humans agentic impacts on recruitment and selection practices across organizational contexts". </w:t>
      </w:r>
      <w:r w:rsidRPr="00856885">
        <w:rPr>
          <w:rFonts w:ascii="Arial" w:hAnsi="Arial" w:cs="Arial"/>
          <w:i/>
          <w:iCs/>
          <w:sz w:val="20"/>
          <w:szCs w:val="20"/>
        </w:rPr>
        <w:t>Personnel Review</w:t>
      </w:r>
      <w:r w:rsidRPr="00856885">
        <w:rPr>
          <w:rFonts w:ascii="Arial" w:hAnsi="Arial" w:cs="Arial"/>
          <w:sz w:val="20"/>
          <w:szCs w:val="20"/>
        </w:rPr>
        <w:t>, Vol. ahead-of-print No. ahead-of-print. </w:t>
      </w:r>
      <w:hyperlink r:id="rId17" w:tgtFrame="_blank" w:history="1">
        <w:r w:rsidRPr="00856885">
          <w:rPr>
            <w:rStyle w:val="Hyperlink"/>
            <w:rFonts w:ascii="Arial" w:hAnsi="Arial" w:cs="Arial"/>
            <w:color w:val="auto"/>
            <w:sz w:val="20"/>
            <w:szCs w:val="20"/>
          </w:rPr>
          <w:t>https://doi.org/10.1108/PR-01-2025-0079</w:t>
        </w:r>
      </w:hyperlink>
    </w:p>
    <w:p w14:paraId="4DDE3826"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Dutta, D. and Mishra, S.K. (2021) Predictors of applicant attraction among Gen-X and millennials: evidence from an emerging economy. </w:t>
      </w:r>
      <w:r w:rsidRPr="00856885">
        <w:rPr>
          <w:rFonts w:ascii="Arial" w:hAnsi="Arial" w:cs="Arial"/>
          <w:i/>
          <w:iCs/>
          <w:sz w:val="20"/>
          <w:szCs w:val="20"/>
        </w:rPr>
        <w:t>International Journal of Manpower</w:t>
      </w:r>
      <w:r w:rsidRPr="00856885">
        <w:rPr>
          <w:rFonts w:ascii="Arial" w:hAnsi="Arial" w:cs="Arial"/>
          <w:sz w:val="20"/>
          <w:szCs w:val="20"/>
        </w:rPr>
        <w:t>, </w:t>
      </w:r>
      <w:r w:rsidRPr="00856885">
        <w:rPr>
          <w:rFonts w:ascii="Arial" w:hAnsi="Arial" w:cs="Arial"/>
          <w:i/>
          <w:iCs/>
          <w:sz w:val="20"/>
          <w:szCs w:val="20"/>
        </w:rPr>
        <w:t>42</w:t>
      </w:r>
      <w:r w:rsidRPr="00856885">
        <w:rPr>
          <w:rFonts w:ascii="Arial" w:hAnsi="Arial" w:cs="Arial"/>
          <w:sz w:val="20"/>
          <w:szCs w:val="20"/>
        </w:rPr>
        <w:t>(8), pp.1479-1499.</w:t>
      </w:r>
    </w:p>
    <w:p w14:paraId="01C09C44" w14:textId="2CF93047" w:rsidR="00857765" w:rsidRPr="00856885" w:rsidRDefault="00857765" w:rsidP="00FD1908">
      <w:pPr>
        <w:ind w:left="720" w:hanging="720"/>
        <w:jc w:val="both"/>
        <w:rPr>
          <w:rFonts w:ascii="Arial" w:hAnsi="Arial" w:cs="Arial"/>
          <w:sz w:val="20"/>
          <w:szCs w:val="20"/>
        </w:rPr>
      </w:pPr>
      <w:r w:rsidRPr="00856885">
        <w:rPr>
          <w:rFonts w:ascii="Arial" w:hAnsi="Arial" w:cs="Arial"/>
          <w:sz w:val="20"/>
          <w:szCs w:val="20"/>
        </w:rPr>
        <w:t>Forbes Magazine (2025) ‘</w:t>
      </w:r>
      <w:r w:rsidRPr="00856885">
        <w:rPr>
          <w:rFonts w:ascii="Arial" w:hAnsi="Arial" w:cs="Arial"/>
          <w:i/>
          <w:iCs/>
          <w:sz w:val="20"/>
          <w:szCs w:val="20"/>
        </w:rPr>
        <w:t>Over Half of Gen Z Identify as Neurodiverse</w:t>
      </w:r>
      <w:r w:rsidRPr="00856885">
        <w:rPr>
          <w:rFonts w:ascii="Arial" w:hAnsi="Arial" w:cs="Arial"/>
          <w:sz w:val="20"/>
          <w:szCs w:val="20"/>
        </w:rPr>
        <w:t xml:space="preserve">’, Available at : </w:t>
      </w:r>
      <w:hyperlink r:id="rId18" w:history="1">
        <w:r w:rsidRPr="00856885">
          <w:rPr>
            <w:rStyle w:val="Hyperlink"/>
            <w:rFonts w:ascii="Arial" w:hAnsi="Arial" w:cs="Arial"/>
            <w:color w:val="auto"/>
            <w:sz w:val="20"/>
            <w:szCs w:val="20"/>
          </w:rPr>
          <w:t>https://www.forbes.com/sites/mariaross/2025/09/24/over-half-of-gen-z-identify-as-neurodiverse/</w:t>
        </w:r>
      </w:hyperlink>
      <w:r w:rsidRPr="00856885">
        <w:rPr>
          <w:rFonts w:ascii="Arial" w:hAnsi="Arial" w:cs="Arial"/>
          <w:sz w:val="20"/>
          <w:szCs w:val="20"/>
        </w:rPr>
        <w:t xml:space="preserve"> (Accessed on 04 December)</w:t>
      </w:r>
    </w:p>
    <w:p w14:paraId="696CA8BE" w14:textId="6EBDDAE6" w:rsidR="00857765" w:rsidRPr="00856885" w:rsidRDefault="00857765" w:rsidP="00FD1908">
      <w:pPr>
        <w:ind w:left="720" w:hanging="720"/>
        <w:jc w:val="both"/>
        <w:rPr>
          <w:rFonts w:ascii="Arial" w:hAnsi="Arial" w:cs="Arial"/>
          <w:sz w:val="20"/>
          <w:szCs w:val="20"/>
        </w:rPr>
      </w:pPr>
      <w:r w:rsidRPr="00856885">
        <w:rPr>
          <w:rFonts w:ascii="Arial" w:hAnsi="Arial" w:cs="Arial"/>
          <w:sz w:val="20"/>
          <w:szCs w:val="20"/>
          <w:lang w:val="fr-FR"/>
        </w:rPr>
        <w:t xml:space="preserve">Guest, D.E. </w:t>
      </w:r>
      <w:r w:rsidRPr="00856885">
        <w:rPr>
          <w:rFonts w:ascii="Arial" w:hAnsi="Arial" w:cs="Arial"/>
          <w:i/>
          <w:iCs/>
          <w:sz w:val="20"/>
          <w:szCs w:val="20"/>
          <w:lang w:val="fr-FR"/>
        </w:rPr>
        <w:t>et al.</w:t>
      </w:r>
      <w:r w:rsidRPr="00856885">
        <w:rPr>
          <w:rFonts w:ascii="Arial" w:hAnsi="Arial" w:cs="Arial"/>
          <w:sz w:val="20"/>
          <w:szCs w:val="20"/>
          <w:lang w:val="fr-FR"/>
        </w:rPr>
        <w:t xml:space="preserve"> </w:t>
      </w:r>
      <w:r w:rsidRPr="00856885">
        <w:rPr>
          <w:rFonts w:ascii="Arial" w:hAnsi="Arial" w:cs="Arial"/>
          <w:sz w:val="20"/>
          <w:szCs w:val="20"/>
        </w:rPr>
        <w:t xml:space="preserve">(2021) ‘Signalling theory as a framework for analysing human resource management processes and integrating human resource attribution theories: A conceptual analysis and empirical exploration’, </w:t>
      </w:r>
      <w:r w:rsidRPr="00856885">
        <w:rPr>
          <w:rFonts w:ascii="Arial" w:hAnsi="Arial" w:cs="Arial"/>
          <w:i/>
          <w:iCs/>
          <w:sz w:val="20"/>
          <w:szCs w:val="20"/>
        </w:rPr>
        <w:t>Human resource management journal</w:t>
      </w:r>
      <w:r w:rsidRPr="00856885">
        <w:rPr>
          <w:rFonts w:ascii="Arial" w:hAnsi="Arial" w:cs="Arial"/>
          <w:sz w:val="20"/>
          <w:szCs w:val="20"/>
        </w:rPr>
        <w:t>, 31(3), pp. 796–818</w:t>
      </w:r>
    </w:p>
    <w:p w14:paraId="2B16F0F8"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Jones, D.A., Willness, C.R. and Madey, S. (2014) ‘Why Are Job Seekers Attracted by Corporate Social Performance? Experimental and Field Tests of Three Signal-Based Mechanisms’, </w:t>
      </w:r>
      <w:r w:rsidRPr="00856885">
        <w:rPr>
          <w:rFonts w:ascii="Arial" w:hAnsi="Arial" w:cs="Arial"/>
          <w:i/>
          <w:iCs/>
          <w:sz w:val="20"/>
          <w:szCs w:val="20"/>
        </w:rPr>
        <w:t>Academy of Management Journal</w:t>
      </w:r>
      <w:r w:rsidRPr="00856885">
        <w:rPr>
          <w:rFonts w:ascii="Arial" w:hAnsi="Arial" w:cs="Arial"/>
          <w:sz w:val="20"/>
          <w:szCs w:val="20"/>
        </w:rPr>
        <w:t xml:space="preserve">, 57(2), pp. 383–404. </w:t>
      </w:r>
      <w:hyperlink r:id="rId19" w:history="1">
        <w:r w:rsidRPr="00856885">
          <w:rPr>
            <w:rStyle w:val="Hyperlink"/>
            <w:rFonts w:ascii="Arial" w:hAnsi="Arial" w:cs="Arial"/>
            <w:color w:val="auto"/>
            <w:sz w:val="20"/>
            <w:szCs w:val="20"/>
          </w:rPr>
          <w:t>https://doi:10.5465/amj.2011.0848</w:t>
        </w:r>
      </w:hyperlink>
      <w:r w:rsidRPr="00856885">
        <w:rPr>
          <w:rFonts w:ascii="Arial" w:hAnsi="Arial" w:cs="Arial"/>
          <w:sz w:val="20"/>
          <w:szCs w:val="20"/>
        </w:rPr>
        <w:t xml:space="preserve"> </w:t>
      </w:r>
    </w:p>
    <w:p w14:paraId="2A273090"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Khan, M. H., Grabarski, M. K., Ali, M., &amp; Buckmaster, S. (2023). Insights into Creating and Managing an Inclusive Neurodiverse Workplace for Positive Outcomes: A Multistage Theoretical Framework. </w:t>
      </w:r>
      <w:r w:rsidRPr="00856885">
        <w:rPr>
          <w:rFonts w:ascii="Arial" w:hAnsi="Arial" w:cs="Arial"/>
          <w:i/>
          <w:iCs/>
          <w:sz w:val="20"/>
          <w:szCs w:val="20"/>
        </w:rPr>
        <w:t>Group &amp; Organization Management</w:t>
      </w:r>
      <w:r w:rsidRPr="00856885">
        <w:rPr>
          <w:rFonts w:ascii="Arial" w:hAnsi="Arial" w:cs="Arial"/>
          <w:sz w:val="20"/>
          <w:szCs w:val="20"/>
        </w:rPr>
        <w:t xml:space="preserve">, </w:t>
      </w:r>
      <w:r w:rsidRPr="00856885">
        <w:rPr>
          <w:rFonts w:ascii="Arial" w:hAnsi="Arial" w:cs="Arial"/>
          <w:i/>
          <w:iCs/>
          <w:sz w:val="20"/>
          <w:szCs w:val="20"/>
        </w:rPr>
        <w:t>48</w:t>
      </w:r>
      <w:r w:rsidRPr="00856885">
        <w:rPr>
          <w:rFonts w:ascii="Arial" w:hAnsi="Arial" w:cs="Arial"/>
          <w:sz w:val="20"/>
          <w:szCs w:val="20"/>
        </w:rPr>
        <w:t xml:space="preserve">(5), 1339-1386. </w:t>
      </w:r>
      <w:hyperlink r:id="rId20" w:history="1">
        <w:r w:rsidRPr="00856885">
          <w:rPr>
            <w:rStyle w:val="Hyperlink"/>
            <w:rFonts w:ascii="Arial" w:hAnsi="Arial" w:cs="Arial"/>
            <w:color w:val="auto"/>
            <w:sz w:val="20"/>
            <w:szCs w:val="20"/>
          </w:rPr>
          <w:t>https://doi.org/10.1177/10596011221133583</w:t>
        </w:r>
      </w:hyperlink>
    </w:p>
    <w:p w14:paraId="67E42972" w14:textId="0156517E" w:rsidR="00857765" w:rsidRDefault="00DC27CB" w:rsidP="00FD1908">
      <w:pPr>
        <w:tabs>
          <w:tab w:val="left" w:pos="1560"/>
        </w:tabs>
        <w:ind w:left="510" w:hanging="510"/>
        <w:jc w:val="both"/>
        <w:rPr>
          <w:rFonts w:ascii="Arial" w:hAnsi="Arial" w:cs="Arial"/>
          <w:sz w:val="20"/>
          <w:szCs w:val="20"/>
        </w:rPr>
      </w:pPr>
      <w:r w:rsidRPr="00856885">
        <w:rPr>
          <w:rFonts w:ascii="Arial" w:hAnsi="Arial" w:cs="Arial"/>
          <w:sz w:val="20"/>
          <w:szCs w:val="20"/>
        </w:rPr>
        <w:lastRenderedPageBreak/>
        <w:t xml:space="preserve">Laker, B. </w:t>
      </w:r>
      <w:r w:rsidRPr="00856885">
        <w:rPr>
          <w:rFonts w:ascii="Arial" w:hAnsi="Arial" w:cs="Arial"/>
          <w:i/>
          <w:iCs/>
          <w:sz w:val="20"/>
          <w:szCs w:val="20"/>
        </w:rPr>
        <w:t>et. al.</w:t>
      </w:r>
      <w:r w:rsidRPr="00856885">
        <w:rPr>
          <w:rFonts w:ascii="Arial" w:hAnsi="Arial" w:cs="Arial"/>
          <w:sz w:val="20"/>
          <w:szCs w:val="20"/>
        </w:rPr>
        <w:t xml:space="preserve"> (2025) ‘To Change Company Culture, Focus on Systems—Not Communication’, </w:t>
      </w:r>
      <w:r w:rsidRPr="00856885">
        <w:rPr>
          <w:rFonts w:ascii="Arial" w:hAnsi="Arial" w:cs="Arial"/>
          <w:i/>
          <w:iCs/>
          <w:sz w:val="20"/>
          <w:szCs w:val="20"/>
        </w:rPr>
        <w:t xml:space="preserve">Harvard Business Review, </w:t>
      </w:r>
      <w:hyperlink r:id="rId21" w:history="1">
        <w:r w:rsidRPr="00856885">
          <w:rPr>
            <w:rStyle w:val="Hyperlink"/>
            <w:rFonts w:ascii="Arial" w:hAnsi="Arial" w:cs="Arial"/>
            <w:sz w:val="20"/>
            <w:szCs w:val="20"/>
          </w:rPr>
          <w:t>https://hbr.org/2025/08/to-change-company-culture-focus-on-systems-not-communication</w:t>
        </w:r>
      </w:hyperlink>
      <w:r w:rsidRPr="00856885">
        <w:rPr>
          <w:rFonts w:ascii="Arial" w:hAnsi="Arial" w:cs="Arial"/>
          <w:sz w:val="20"/>
          <w:szCs w:val="20"/>
        </w:rPr>
        <w:t xml:space="preserve"> </w:t>
      </w:r>
    </w:p>
    <w:p w14:paraId="7F09019B" w14:textId="162FAE9D" w:rsidR="00FC5723" w:rsidRPr="00856885" w:rsidRDefault="00FC5723" w:rsidP="00FC5723">
      <w:pPr>
        <w:tabs>
          <w:tab w:val="left" w:pos="1560"/>
        </w:tabs>
        <w:ind w:left="510" w:hanging="510"/>
        <w:jc w:val="both"/>
        <w:rPr>
          <w:rFonts w:ascii="Arial" w:hAnsi="Arial" w:cs="Arial"/>
          <w:sz w:val="20"/>
          <w:szCs w:val="20"/>
        </w:rPr>
      </w:pPr>
      <w:r w:rsidRPr="00FC5723">
        <w:rPr>
          <w:rFonts w:ascii="Arial" w:hAnsi="Arial" w:cs="Arial"/>
          <w:sz w:val="20"/>
          <w:szCs w:val="20"/>
        </w:rPr>
        <w:t xml:space="preserve">Lindgren, S. and Edward Elgar Publishing, publisher (2023) </w:t>
      </w:r>
      <w:r w:rsidRPr="00FC5723">
        <w:rPr>
          <w:rFonts w:ascii="Arial" w:hAnsi="Arial" w:cs="Arial"/>
          <w:i/>
          <w:iCs/>
          <w:sz w:val="20"/>
          <w:szCs w:val="20"/>
        </w:rPr>
        <w:t>Handbook of Critical Studies of Artificial Intelligence</w:t>
      </w:r>
      <w:r w:rsidRPr="00FC5723">
        <w:rPr>
          <w:rFonts w:ascii="Arial" w:hAnsi="Arial" w:cs="Arial"/>
          <w:sz w:val="20"/>
          <w:szCs w:val="20"/>
        </w:rPr>
        <w:t>. First edition. Edited by S. Lindgren. Northampton: Edward Elgar Publishing.</w:t>
      </w:r>
    </w:p>
    <w:p w14:paraId="03550238" w14:textId="6780F5BC" w:rsidR="0085776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Lup, D. and Canonico, E. (2024) ‘Bridges and gatekeepers: Employees' willingness to refer qualified candidates on the autism spectrum’, </w:t>
      </w:r>
      <w:r w:rsidRPr="00856885">
        <w:rPr>
          <w:rFonts w:ascii="Arial" w:hAnsi="Arial" w:cs="Arial"/>
          <w:i/>
          <w:iCs/>
          <w:sz w:val="20"/>
          <w:szCs w:val="20"/>
        </w:rPr>
        <w:t>Human Resource Management</w:t>
      </w:r>
      <w:r w:rsidRPr="00856885">
        <w:rPr>
          <w:rFonts w:ascii="Arial" w:hAnsi="Arial" w:cs="Arial"/>
          <w:sz w:val="20"/>
          <w:szCs w:val="20"/>
        </w:rPr>
        <w:t>, </w:t>
      </w:r>
      <w:r w:rsidRPr="00856885">
        <w:rPr>
          <w:rFonts w:ascii="Arial" w:hAnsi="Arial" w:cs="Arial"/>
          <w:i/>
          <w:iCs/>
          <w:sz w:val="20"/>
          <w:szCs w:val="20"/>
        </w:rPr>
        <w:t>63</w:t>
      </w:r>
      <w:r w:rsidRPr="00856885">
        <w:rPr>
          <w:rFonts w:ascii="Arial" w:hAnsi="Arial" w:cs="Arial"/>
          <w:sz w:val="20"/>
          <w:szCs w:val="20"/>
        </w:rPr>
        <w:t>(6), pp.1025-1043</w:t>
      </w:r>
    </w:p>
    <w:p w14:paraId="147806EF" w14:textId="67900AC9" w:rsidR="00131DEE" w:rsidRPr="00856885" w:rsidRDefault="00131DEE" w:rsidP="00FD1908">
      <w:pPr>
        <w:tabs>
          <w:tab w:val="left" w:pos="1560"/>
        </w:tabs>
        <w:ind w:left="510" w:hanging="510"/>
        <w:jc w:val="both"/>
        <w:rPr>
          <w:rFonts w:ascii="Arial" w:hAnsi="Arial" w:cs="Arial"/>
          <w:sz w:val="20"/>
          <w:szCs w:val="20"/>
        </w:rPr>
      </w:pPr>
      <w:r>
        <w:rPr>
          <w:rFonts w:ascii="Arial" w:hAnsi="Arial" w:cs="Arial"/>
          <w:sz w:val="20"/>
          <w:szCs w:val="20"/>
        </w:rPr>
        <w:t xml:space="preserve">Microsoft (2026) ‘Neurodiversity Hiring’, </w:t>
      </w:r>
      <w:r w:rsidR="009816FB">
        <w:rPr>
          <w:rFonts w:ascii="Arial" w:hAnsi="Arial" w:cs="Arial"/>
          <w:sz w:val="20"/>
          <w:szCs w:val="20"/>
        </w:rPr>
        <w:t xml:space="preserve">Microsoft Website, </w:t>
      </w:r>
      <w:r>
        <w:rPr>
          <w:rFonts w:ascii="Arial" w:hAnsi="Arial" w:cs="Arial"/>
          <w:sz w:val="20"/>
          <w:szCs w:val="20"/>
        </w:rPr>
        <w:t xml:space="preserve">Available at: </w:t>
      </w:r>
      <w:hyperlink r:id="rId22" w:history="1">
        <w:r w:rsidRPr="00DA22D1">
          <w:rPr>
            <w:rStyle w:val="Hyperlink"/>
            <w:rFonts w:ascii="Arial" w:hAnsi="Arial" w:cs="Arial"/>
            <w:sz w:val="20"/>
            <w:szCs w:val="20"/>
          </w:rPr>
          <w:t>https://careers.microsoft.com/v2/global/en/neurodiversity.html</w:t>
        </w:r>
      </w:hyperlink>
      <w:r>
        <w:rPr>
          <w:rFonts w:ascii="Arial" w:hAnsi="Arial" w:cs="Arial"/>
          <w:sz w:val="20"/>
          <w:szCs w:val="20"/>
        </w:rPr>
        <w:t xml:space="preserve"> (Accessed on 04 February)</w:t>
      </w:r>
    </w:p>
    <w:p w14:paraId="6F42CA79"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Miller, H. and Doyle, N. (2025) ‘Signalling a diversity climate: Neurodivergent experiences and perceptions during selection and assessment’, </w:t>
      </w:r>
      <w:r w:rsidRPr="00856885">
        <w:rPr>
          <w:rFonts w:ascii="Arial" w:hAnsi="Arial" w:cs="Arial"/>
          <w:i/>
          <w:iCs/>
          <w:sz w:val="20"/>
          <w:szCs w:val="20"/>
        </w:rPr>
        <w:t>Journal of occupational and organizational psychology</w:t>
      </w:r>
      <w:r w:rsidRPr="00856885">
        <w:rPr>
          <w:rFonts w:ascii="Arial" w:hAnsi="Arial" w:cs="Arial"/>
          <w:sz w:val="20"/>
          <w:szCs w:val="20"/>
        </w:rPr>
        <w:t>, 98(3)</w:t>
      </w:r>
    </w:p>
    <w:p w14:paraId="2FB1055B" w14:textId="3AC1B7F7" w:rsidR="007F0FEF" w:rsidRPr="00856885" w:rsidRDefault="007F0FEF" w:rsidP="00FD1908">
      <w:pPr>
        <w:tabs>
          <w:tab w:val="left" w:pos="1560"/>
        </w:tabs>
        <w:ind w:left="510" w:hanging="510"/>
        <w:jc w:val="both"/>
        <w:rPr>
          <w:rFonts w:ascii="Arial" w:hAnsi="Arial" w:cs="Arial"/>
          <w:sz w:val="20"/>
          <w:szCs w:val="20"/>
        </w:rPr>
      </w:pPr>
      <w:r w:rsidRPr="00856885">
        <w:rPr>
          <w:rFonts w:ascii="Arial" w:hAnsi="Arial" w:cs="Arial"/>
          <w:sz w:val="20"/>
          <w:szCs w:val="20"/>
        </w:rPr>
        <w:t>Mirowska, A. and Arsenyan, J. (2025), A Bridge Too Far: Signalling Effects of Artificial Intelligence Evaluation of Job Interviews. International Journal of Selection and Assessment, 33: e70008. </w:t>
      </w:r>
      <w:hyperlink r:id="rId23" w:history="1">
        <w:r w:rsidRPr="00856885">
          <w:rPr>
            <w:rStyle w:val="Hyperlink"/>
            <w:rFonts w:ascii="Arial" w:hAnsi="Arial" w:cs="Arial"/>
            <w:sz w:val="20"/>
            <w:szCs w:val="20"/>
          </w:rPr>
          <w:t>https://doi.org/10.1111/ijsa.70008</w:t>
        </w:r>
      </w:hyperlink>
    </w:p>
    <w:p w14:paraId="0F75B9A9" w14:textId="048391DC" w:rsidR="00E64F87" w:rsidRDefault="00E64F87" w:rsidP="00FD1908">
      <w:pPr>
        <w:ind w:left="720" w:hanging="720"/>
        <w:jc w:val="both"/>
        <w:rPr>
          <w:rFonts w:ascii="Arial" w:hAnsi="Arial" w:cs="Arial"/>
          <w:sz w:val="20"/>
          <w:szCs w:val="20"/>
        </w:rPr>
      </w:pPr>
      <w:r w:rsidRPr="00856885">
        <w:rPr>
          <w:rFonts w:ascii="Arial" w:hAnsi="Arial" w:cs="Arial"/>
          <w:sz w:val="20"/>
          <w:szCs w:val="20"/>
        </w:rPr>
        <w:t>NatWest Mentor (2025) ‘</w:t>
      </w:r>
      <w:r w:rsidRPr="00856885">
        <w:rPr>
          <w:rFonts w:ascii="Arial" w:hAnsi="Arial" w:cs="Arial"/>
          <w:i/>
          <w:iCs/>
          <w:sz w:val="20"/>
          <w:szCs w:val="20"/>
        </w:rPr>
        <w:t>Neurodiversity in the Workplace</w:t>
      </w:r>
      <w:r w:rsidRPr="00856885">
        <w:rPr>
          <w:rFonts w:ascii="Arial" w:hAnsi="Arial" w:cs="Arial"/>
          <w:sz w:val="20"/>
          <w:szCs w:val="20"/>
        </w:rPr>
        <w:t xml:space="preserve">’, Available at: </w:t>
      </w:r>
      <w:hyperlink r:id="rId24" w:history="1">
        <w:r w:rsidRPr="00856885">
          <w:rPr>
            <w:rStyle w:val="Hyperlink"/>
            <w:rFonts w:ascii="Arial" w:hAnsi="Arial" w:cs="Arial"/>
            <w:color w:val="auto"/>
            <w:sz w:val="20"/>
            <w:szCs w:val="20"/>
          </w:rPr>
          <w:t>https://www.natwestmentor.co.uk/news/neurodiversity-in-the-workplace</w:t>
        </w:r>
      </w:hyperlink>
      <w:r w:rsidRPr="00856885">
        <w:rPr>
          <w:rFonts w:ascii="Arial" w:hAnsi="Arial" w:cs="Arial"/>
          <w:sz w:val="20"/>
          <w:szCs w:val="20"/>
        </w:rPr>
        <w:t xml:space="preserve"> (Accessed on 04 December)</w:t>
      </w:r>
    </w:p>
    <w:p w14:paraId="2BAA679C" w14:textId="4EEA27C5" w:rsidR="007D445D" w:rsidRDefault="007D445D" w:rsidP="00FD1908">
      <w:pPr>
        <w:ind w:left="720" w:hanging="720"/>
        <w:jc w:val="both"/>
        <w:rPr>
          <w:rFonts w:ascii="Arial" w:hAnsi="Arial" w:cs="Arial"/>
          <w:sz w:val="20"/>
          <w:szCs w:val="20"/>
        </w:rPr>
      </w:pPr>
      <w:r w:rsidRPr="007D445D">
        <w:rPr>
          <w:rFonts w:ascii="Arial" w:hAnsi="Arial" w:cs="Arial"/>
          <w:sz w:val="20"/>
          <w:szCs w:val="20"/>
        </w:rPr>
        <w:t>Roehl, M. T. (2019). The impact of SHRM on the psychological contract of employees: A typology and research agenda. </w:t>
      </w:r>
      <w:r w:rsidRPr="007D445D">
        <w:rPr>
          <w:rFonts w:ascii="Arial" w:hAnsi="Arial" w:cs="Arial"/>
          <w:i/>
          <w:iCs/>
          <w:sz w:val="20"/>
          <w:szCs w:val="20"/>
        </w:rPr>
        <w:t>Personnel review</w:t>
      </w:r>
      <w:r w:rsidRPr="007D445D">
        <w:rPr>
          <w:rFonts w:ascii="Arial" w:hAnsi="Arial" w:cs="Arial"/>
          <w:sz w:val="20"/>
          <w:szCs w:val="20"/>
        </w:rPr>
        <w:t>, </w:t>
      </w:r>
      <w:r w:rsidRPr="007D445D">
        <w:rPr>
          <w:rFonts w:ascii="Arial" w:hAnsi="Arial" w:cs="Arial"/>
          <w:i/>
          <w:iCs/>
          <w:sz w:val="20"/>
          <w:szCs w:val="20"/>
        </w:rPr>
        <w:t>48</w:t>
      </w:r>
      <w:r w:rsidRPr="007D445D">
        <w:rPr>
          <w:rFonts w:ascii="Arial" w:hAnsi="Arial" w:cs="Arial"/>
          <w:sz w:val="20"/>
          <w:szCs w:val="20"/>
        </w:rPr>
        <w:t>(6), 1580-1595.</w:t>
      </w:r>
    </w:p>
    <w:p w14:paraId="3D184BB8" w14:textId="0292C2EA" w:rsidR="00986A0D" w:rsidRPr="00856885" w:rsidRDefault="00986A0D" w:rsidP="00FD1908">
      <w:pPr>
        <w:ind w:left="720" w:hanging="720"/>
        <w:jc w:val="both"/>
        <w:rPr>
          <w:rFonts w:ascii="Arial" w:hAnsi="Arial" w:cs="Arial"/>
          <w:sz w:val="20"/>
          <w:szCs w:val="20"/>
        </w:rPr>
      </w:pPr>
      <w:r w:rsidRPr="00986A0D">
        <w:rPr>
          <w:rFonts w:ascii="Arial" w:hAnsi="Arial" w:cs="Arial"/>
          <w:sz w:val="20"/>
          <w:szCs w:val="20"/>
        </w:rPr>
        <w:t>Rousseau, D. M. (1985). Issues of level in organizational research: Multi-level and cross-level perspectives. </w:t>
      </w:r>
      <w:r w:rsidRPr="00986A0D">
        <w:rPr>
          <w:rFonts w:ascii="Arial" w:hAnsi="Arial" w:cs="Arial"/>
          <w:i/>
          <w:iCs/>
          <w:sz w:val="20"/>
          <w:szCs w:val="20"/>
        </w:rPr>
        <w:t>Research in Organizational Behavior, 7,</w:t>
      </w:r>
      <w:r w:rsidRPr="00986A0D">
        <w:rPr>
          <w:rFonts w:ascii="Arial" w:hAnsi="Arial" w:cs="Arial"/>
          <w:sz w:val="20"/>
          <w:szCs w:val="20"/>
        </w:rPr>
        <w:t> 1–37</w:t>
      </w:r>
    </w:p>
    <w:p w14:paraId="413742F4" w14:textId="467F5267" w:rsidR="00E64F87"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Rynes, S. L. and Barber, A. E. (1990). Applicant attraction strategies: An organizational perspective. </w:t>
      </w:r>
      <w:r w:rsidRPr="00856885">
        <w:rPr>
          <w:rFonts w:ascii="Arial" w:hAnsi="Arial" w:cs="Arial"/>
          <w:i/>
          <w:iCs/>
          <w:sz w:val="20"/>
          <w:szCs w:val="20"/>
        </w:rPr>
        <w:t xml:space="preserve">The Academy of Management Review, </w:t>
      </w:r>
      <w:r w:rsidRPr="00856885">
        <w:rPr>
          <w:rFonts w:ascii="Arial" w:hAnsi="Arial" w:cs="Arial"/>
          <w:sz w:val="20"/>
          <w:szCs w:val="20"/>
        </w:rPr>
        <w:t>15(2), 286–310</w:t>
      </w:r>
    </w:p>
    <w:p w14:paraId="74ECE28C" w14:textId="77777777" w:rsidR="00857765" w:rsidRPr="00856885" w:rsidRDefault="00857765" w:rsidP="00FD1908">
      <w:pPr>
        <w:tabs>
          <w:tab w:val="left" w:pos="1560"/>
        </w:tabs>
        <w:ind w:left="510" w:hanging="510"/>
        <w:jc w:val="both"/>
        <w:rPr>
          <w:rFonts w:ascii="Arial" w:hAnsi="Arial" w:cs="Arial"/>
        </w:rPr>
      </w:pPr>
      <w:r w:rsidRPr="00856885">
        <w:rPr>
          <w:rFonts w:ascii="Arial" w:hAnsi="Arial" w:cs="Arial"/>
          <w:sz w:val="20"/>
          <w:szCs w:val="20"/>
        </w:rPr>
        <w:t xml:space="preserve">Sarsons, H. (2024), How the other half works: Claudia Goldin's contributions to our understanding of women's labour market outcomes. </w:t>
      </w:r>
      <w:r w:rsidRPr="00856885">
        <w:rPr>
          <w:rFonts w:ascii="Arial" w:hAnsi="Arial" w:cs="Arial"/>
          <w:i/>
          <w:iCs/>
          <w:sz w:val="20"/>
          <w:szCs w:val="20"/>
        </w:rPr>
        <w:t>Scand. J. of Economics</w:t>
      </w:r>
      <w:r w:rsidRPr="00856885">
        <w:rPr>
          <w:rFonts w:ascii="Arial" w:hAnsi="Arial" w:cs="Arial"/>
          <w:sz w:val="20"/>
          <w:szCs w:val="20"/>
        </w:rPr>
        <w:t>, 126: pp. 419-439. </w:t>
      </w:r>
      <w:hyperlink r:id="rId25" w:history="1">
        <w:r w:rsidRPr="00856885">
          <w:rPr>
            <w:rStyle w:val="Hyperlink"/>
            <w:rFonts w:ascii="Arial" w:hAnsi="Arial" w:cs="Arial"/>
            <w:color w:val="auto"/>
            <w:sz w:val="20"/>
            <w:szCs w:val="20"/>
          </w:rPr>
          <w:t>https://doi.org/10.1111/sjoe.12570</w:t>
        </w:r>
      </w:hyperlink>
    </w:p>
    <w:p w14:paraId="594C2042" w14:textId="3E379B47" w:rsidR="007F0FEF" w:rsidRPr="00856885" w:rsidRDefault="007F0FEF"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Smith, A., van Wagoner, H. P., Keplinger, K., Celebi, C. (2025) ‘Navigating AI Convergence in Human–Artificial Intelligence Teams: A Signaling Theory Approach’, </w:t>
      </w:r>
      <w:r w:rsidRPr="00856885">
        <w:rPr>
          <w:rFonts w:ascii="Arial" w:hAnsi="Arial" w:cs="Arial"/>
          <w:i/>
          <w:iCs/>
          <w:sz w:val="20"/>
          <w:szCs w:val="20"/>
        </w:rPr>
        <w:t>Journal of Organizational Behaviour</w:t>
      </w:r>
      <w:r w:rsidRPr="00856885">
        <w:rPr>
          <w:rFonts w:ascii="Arial" w:hAnsi="Arial" w:cs="Arial"/>
          <w:sz w:val="20"/>
          <w:szCs w:val="20"/>
        </w:rPr>
        <w:t xml:space="preserve">, </w:t>
      </w:r>
      <w:r w:rsidR="00922BB2" w:rsidRPr="00856885">
        <w:rPr>
          <w:rFonts w:ascii="Arial" w:hAnsi="Arial" w:cs="Arial"/>
          <w:sz w:val="20"/>
          <w:szCs w:val="20"/>
        </w:rPr>
        <w:t>0:1-31. https://onlinelibrary.wiley.com/doi/pdf/10.1002/job.2856</w:t>
      </w:r>
    </w:p>
    <w:p w14:paraId="3EBC0913"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Spence, M. (1973). Job Market Signaling. </w:t>
      </w:r>
      <w:r w:rsidRPr="00856885">
        <w:rPr>
          <w:rFonts w:ascii="Arial" w:hAnsi="Arial" w:cs="Arial"/>
          <w:i/>
          <w:iCs/>
          <w:sz w:val="20"/>
          <w:szCs w:val="20"/>
        </w:rPr>
        <w:t>The Quarterly Journal of Economics</w:t>
      </w:r>
      <w:r w:rsidRPr="00856885">
        <w:rPr>
          <w:rFonts w:ascii="Arial" w:hAnsi="Arial" w:cs="Arial"/>
          <w:sz w:val="20"/>
          <w:szCs w:val="20"/>
        </w:rPr>
        <w:t xml:space="preserve">, </w:t>
      </w:r>
      <w:r w:rsidRPr="00856885">
        <w:rPr>
          <w:rFonts w:ascii="Arial" w:hAnsi="Arial" w:cs="Arial"/>
          <w:i/>
          <w:iCs/>
          <w:sz w:val="20"/>
          <w:szCs w:val="20"/>
        </w:rPr>
        <w:t>87</w:t>
      </w:r>
      <w:r w:rsidRPr="00856885">
        <w:rPr>
          <w:rFonts w:ascii="Arial" w:hAnsi="Arial" w:cs="Arial"/>
          <w:sz w:val="20"/>
          <w:szCs w:val="20"/>
        </w:rPr>
        <w:t>(3), 355–374</w:t>
      </w:r>
    </w:p>
    <w:p w14:paraId="5F2D4E54" w14:textId="77777777" w:rsidR="0014006E"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Suen, H.-Y., Hung, K.-E. and Tseng, F.-H. (2020) ‘Employer Ratings through Crowdsourcing on social media: An Examination of U.S. Fortune 500 Companies’, </w:t>
      </w:r>
      <w:r w:rsidRPr="00856885">
        <w:rPr>
          <w:rFonts w:ascii="Arial" w:hAnsi="Arial" w:cs="Arial"/>
          <w:i/>
          <w:iCs/>
          <w:sz w:val="20"/>
          <w:szCs w:val="20"/>
        </w:rPr>
        <w:t>Sustainability</w:t>
      </w:r>
      <w:r w:rsidRPr="00856885">
        <w:rPr>
          <w:rFonts w:ascii="Arial" w:hAnsi="Arial" w:cs="Arial"/>
          <w:sz w:val="20"/>
          <w:szCs w:val="20"/>
        </w:rPr>
        <w:t xml:space="preserve">, 12(16), p. 6308. Available at: </w:t>
      </w:r>
      <w:hyperlink r:id="rId26" w:history="1">
        <w:r w:rsidRPr="00856885">
          <w:rPr>
            <w:rStyle w:val="Hyperlink"/>
            <w:rFonts w:ascii="Arial" w:hAnsi="Arial" w:cs="Arial"/>
            <w:color w:val="auto"/>
            <w:sz w:val="20"/>
            <w:szCs w:val="20"/>
          </w:rPr>
          <w:t>https://doi.org/10.3390/su12166308</w:t>
        </w:r>
      </w:hyperlink>
    </w:p>
    <w:p w14:paraId="796BC3A4" w14:textId="4997BC43" w:rsidR="0014006E" w:rsidRPr="00856885" w:rsidRDefault="0014006E" w:rsidP="00FD1908">
      <w:pPr>
        <w:tabs>
          <w:tab w:val="left" w:pos="1560"/>
        </w:tabs>
        <w:ind w:left="510" w:hanging="510"/>
        <w:jc w:val="both"/>
        <w:rPr>
          <w:rFonts w:ascii="Arial" w:hAnsi="Arial" w:cs="Arial"/>
          <w:sz w:val="20"/>
          <w:szCs w:val="20"/>
        </w:rPr>
      </w:pPr>
      <w:r w:rsidRPr="00856885">
        <w:rPr>
          <w:rFonts w:ascii="Arial" w:hAnsi="Arial" w:cs="Arial"/>
          <w:sz w:val="20"/>
          <w:szCs w:val="20"/>
        </w:rPr>
        <w:t xml:space="preserve">University of Hull Library (2025) ‘Literature Review: Reviewing for Research’, University of Hull Skills Team, Available at: </w:t>
      </w:r>
      <w:hyperlink r:id="rId27" w:history="1">
        <w:r w:rsidRPr="00856885">
          <w:rPr>
            <w:rStyle w:val="Hyperlink"/>
            <w:rFonts w:ascii="Arial" w:hAnsi="Arial" w:cs="Arial"/>
            <w:sz w:val="20"/>
            <w:szCs w:val="20"/>
          </w:rPr>
          <w:t>https://libguides.hull.ac.uk/literaturereviews/dissertations</w:t>
        </w:r>
      </w:hyperlink>
      <w:r w:rsidRPr="00856885">
        <w:rPr>
          <w:rFonts w:ascii="Arial" w:hAnsi="Arial" w:cs="Arial"/>
          <w:sz w:val="20"/>
          <w:szCs w:val="20"/>
        </w:rPr>
        <w:t xml:space="preserve"> (Accessed 06 January)</w:t>
      </w:r>
    </w:p>
    <w:p w14:paraId="0DFE97CE"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Vinayak, P. C., Khan, B. M., and Jain, M. C. (2017). Role of signalling theory in potential applicant attraction: an employer branding perspective, </w:t>
      </w:r>
      <w:r w:rsidRPr="00856885">
        <w:rPr>
          <w:rFonts w:ascii="Arial" w:hAnsi="Arial" w:cs="Arial"/>
          <w:i/>
          <w:iCs/>
          <w:sz w:val="20"/>
          <w:szCs w:val="20"/>
        </w:rPr>
        <w:t>International Journal of Emerging Research in Management and Technology</w:t>
      </w:r>
      <w:r w:rsidRPr="00856885">
        <w:rPr>
          <w:rFonts w:ascii="Arial" w:hAnsi="Arial" w:cs="Arial"/>
          <w:sz w:val="20"/>
          <w:szCs w:val="20"/>
        </w:rPr>
        <w:t>, </w:t>
      </w:r>
      <w:r w:rsidRPr="00856885">
        <w:rPr>
          <w:rFonts w:ascii="Arial" w:hAnsi="Arial" w:cs="Arial"/>
          <w:i/>
          <w:iCs/>
          <w:sz w:val="20"/>
          <w:szCs w:val="20"/>
        </w:rPr>
        <w:t>6</w:t>
      </w:r>
      <w:r w:rsidRPr="00856885">
        <w:rPr>
          <w:rFonts w:ascii="Arial" w:hAnsi="Arial" w:cs="Arial"/>
          <w:sz w:val="20"/>
          <w:szCs w:val="20"/>
        </w:rPr>
        <w:t>(4), pp. 230-233</w:t>
      </w:r>
    </w:p>
    <w:p w14:paraId="7B126E5B"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lastRenderedPageBreak/>
        <w:t>Vogel, D., Döring, M. and Sievert, M. (2024) ‘Motivational signals in public sector job advertisements and how they relate to attracting and hiring candidates’, </w:t>
      </w:r>
      <w:r w:rsidRPr="00856885">
        <w:rPr>
          <w:rFonts w:ascii="Arial" w:hAnsi="Arial" w:cs="Arial"/>
          <w:i/>
          <w:iCs/>
          <w:sz w:val="20"/>
          <w:szCs w:val="20"/>
        </w:rPr>
        <w:t>Public Management Review</w:t>
      </w:r>
      <w:r w:rsidRPr="00856885">
        <w:rPr>
          <w:rFonts w:ascii="Arial" w:hAnsi="Arial" w:cs="Arial"/>
          <w:sz w:val="20"/>
          <w:szCs w:val="20"/>
        </w:rPr>
        <w:t>, </w:t>
      </w:r>
      <w:r w:rsidRPr="00856885">
        <w:rPr>
          <w:rFonts w:ascii="Arial" w:hAnsi="Arial" w:cs="Arial"/>
          <w:i/>
          <w:iCs/>
          <w:sz w:val="20"/>
          <w:szCs w:val="20"/>
        </w:rPr>
        <w:t>26</w:t>
      </w:r>
      <w:r w:rsidRPr="00856885">
        <w:rPr>
          <w:rFonts w:ascii="Arial" w:hAnsi="Arial" w:cs="Arial"/>
          <w:sz w:val="20"/>
          <w:szCs w:val="20"/>
        </w:rPr>
        <w:t>(10), pp.2868-2900.</w:t>
      </w:r>
    </w:p>
    <w:p w14:paraId="0D20A5ED" w14:textId="77777777" w:rsidR="00857765" w:rsidRPr="00856885" w:rsidRDefault="00857765" w:rsidP="00FD1908">
      <w:pPr>
        <w:tabs>
          <w:tab w:val="left" w:pos="1560"/>
        </w:tabs>
        <w:ind w:left="510" w:hanging="510"/>
        <w:jc w:val="both"/>
        <w:rPr>
          <w:rFonts w:ascii="Arial" w:hAnsi="Arial" w:cs="Arial"/>
          <w:sz w:val="20"/>
          <w:szCs w:val="20"/>
        </w:rPr>
      </w:pPr>
      <w:r w:rsidRPr="00856885">
        <w:rPr>
          <w:rFonts w:ascii="Arial" w:hAnsi="Arial" w:cs="Arial"/>
          <w:sz w:val="20"/>
          <w:szCs w:val="20"/>
        </w:rPr>
        <w:t>Younis RAA, Hammad R (2021), "Employer image, corporate image and organizational attractiveness: the moderating role of social identity consciousness". </w:t>
      </w:r>
      <w:r w:rsidRPr="00856885">
        <w:rPr>
          <w:rFonts w:ascii="Arial" w:hAnsi="Arial" w:cs="Arial"/>
          <w:i/>
          <w:iCs/>
          <w:sz w:val="20"/>
          <w:szCs w:val="20"/>
        </w:rPr>
        <w:t>Personnel Review</w:t>
      </w:r>
      <w:r w:rsidRPr="00856885">
        <w:rPr>
          <w:rFonts w:ascii="Arial" w:hAnsi="Arial" w:cs="Arial"/>
          <w:sz w:val="20"/>
          <w:szCs w:val="20"/>
        </w:rPr>
        <w:t>, 50(1), pp. 244–263</w:t>
      </w:r>
    </w:p>
    <w:p w14:paraId="570C795E" w14:textId="1D891D13" w:rsidR="00857765" w:rsidRPr="00856885" w:rsidRDefault="00E64F87" w:rsidP="00FD1908">
      <w:pPr>
        <w:ind w:left="720" w:hanging="720"/>
        <w:jc w:val="both"/>
        <w:rPr>
          <w:rFonts w:ascii="Arial" w:hAnsi="Arial" w:cs="Arial"/>
          <w:b/>
          <w:bCs/>
          <w:sz w:val="20"/>
          <w:szCs w:val="20"/>
        </w:rPr>
      </w:pPr>
      <w:r w:rsidRPr="00856885">
        <w:rPr>
          <w:rFonts w:ascii="Arial" w:hAnsi="Arial" w:cs="Arial"/>
          <w:sz w:val="20"/>
          <w:szCs w:val="20"/>
        </w:rPr>
        <w:t>Youth Future’s Foundation (2025) “</w:t>
      </w:r>
      <w:r w:rsidRPr="00856885">
        <w:rPr>
          <w:rFonts w:ascii="Arial" w:hAnsi="Arial" w:cs="Arial"/>
          <w:i/>
          <w:iCs/>
          <w:sz w:val="20"/>
          <w:szCs w:val="20"/>
        </w:rPr>
        <w:t>Understanding drivers of recent trends in young people’s mental health</w:t>
      </w:r>
      <w:r w:rsidRPr="00856885">
        <w:rPr>
          <w:rFonts w:ascii="Arial" w:hAnsi="Arial" w:cs="Arial"/>
          <w:sz w:val="20"/>
          <w:szCs w:val="20"/>
        </w:rPr>
        <w:t xml:space="preserve">”, Available at: </w:t>
      </w:r>
      <w:hyperlink r:id="rId28" w:history="1">
        <w:r w:rsidRPr="00856885">
          <w:rPr>
            <w:rStyle w:val="Hyperlink"/>
            <w:rFonts w:ascii="Arial" w:hAnsi="Arial" w:cs="Arial"/>
            <w:color w:val="auto"/>
            <w:sz w:val="20"/>
            <w:szCs w:val="20"/>
          </w:rPr>
          <w:t>https://youthfuturesfoundation.org/publication/report-understanding-drivers-of-recent-trends-in-young-peoples-mental-health/</w:t>
        </w:r>
      </w:hyperlink>
      <w:r w:rsidRPr="00856885">
        <w:rPr>
          <w:rFonts w:ascii="Arial" w:hAnsi="Arial" w:cs="Arial"/>
          <w:sz w:val="20"/>
          <w:szCs w:val="20"/>
        </w:rPr>
        <w:t xml:space="preserve"> (Accessed on 30 November)</w:t>
      </w:r>
    </w:p>
    <w:sectPr w:rsidR="00857765" w:rsidRPr="00856885" w:rsidSect="0051169A">
      <w:footerReference w:type="default" r:id="rId29"/>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r Nicola J Bowman" w:date="2025-12-08T12:42:00Z" w:initials="NB">
    <w:p w14:paraId="1EC4C7B5" w14:textId="77777777" w:rsidR="00857765" w:rsidRDefault="00857765" w:rsidP="00857765">
      <w:pPr>
        <w:pStyle w:val="CommentText"/>
      </w:pPr>
      <w:r>
        <w:rPr>
          <w:rStyle w:val="CommentReference"/>
        </w:rPr>
        <w:annotationRef/>
      </w:r>
      <w:r>
        <w:t>Maybe avoid the footnotes and include these in the text?</w:t>
      </w:r>
    </w:p>
  </w:comment>
  <w:comment w:id="5" w:author="Alfred Anate Bodurin Mayaki" w:date="2025-12-23T14:14:00Z" w:initials="AABM">
    <w:p w14:paraId="6F846AF5" w14:textId="77777777" w:rsidR="009D0FA8" w:rsidRDefault="009D0FA8" w:rsidP="009D0FA8">
      <w:pPr>
        <w:pStyle w:val="CommentText"/>
      </w:pPr>
      <w:r>
        <w:rPr>
          <w:rStyle w:val="CommentReference"/>
        </w:rPr>
        <w:annotationRef/>
      </w:r>
      <w:r>
        <w:t>Absolutely. Will do.</w:t>
      </w:r>
    </w:p>
  </w:comment>
  <w:comment w:id="6" w:author="Dr Nicola J Bowman" w:date="2025-12-08T12:43:00Z" w:initials="NB">
    <w:p w14:paraId="7E2E208D" w14:textId="2CB165A4" w:rsidR="00857765" w:rsidRDefault="00857765" w:rsidP="00857765">
      <w:pPr>
        <w:pStyle w:val="CommentText"/>
      </w:pPr>
      <w:r>
        <w:rPr>
          <w:rStyle w:val="CommentReference"/>
        </w:rPr>
        <w:annotationRef/>
      </w:r>
      <w:r>
        <w:t>You have identified some interesting points and some more academic references/valid sources would be good to use for your references here.</w:t>
      </w:r>
    </w:p>
  </w:comment>
  <w:comment w:id="11" w:author="Dr Nicola J Bowman" w:date="2025-12-08T12:45:00Z" w:initials="NB">
    <w:p w14:paraId="5AC53832" w14:textId="16C38840" w:rsidR="00857765" w:rsidRDefault="00857765" w:rsidP="00857765">
      <w:pPr>
        <w:pStyle w:val="CommentText"/>
      </w:pPr>
      <w:r>
        <w:rPr>
          <w:rStyle w:val="CommentReference"/>
        </w:rPr>
        <w:annotationRef/>
      </w:r>
      <w:r>
        <w:t>Ok good and try to avoid short sentence and add more why here?  Also remember to support your argument with good quality academic references.</w:t>
      </w:r>
    </w:p>
  </w:comment>
  <w:comment w:id="12" w:author="Dr Nicola J Bowman" w:date="2025-12-08T12:46:00Z" w:initials="NB">
    <w:p w14:paraId="5B09AFED" w14:textId="77777777" w:rsidR="00857765" w:rsidRDefault="00857765" w:rsidP="00857765">
      <w:pPr>
        <w:pStyle w:val="CommentText"/>
      </w:pPr>
      <w:r>
        <w:rPr>
          <w:rStyle w:val="CommentReference"/>
        </w:rPr>
        <w:annotationRef/>
      </w:r>
      <w:r>
        <w:t>Ok - how will you find this data?</w:t>
      </w:r>
    </w:p>
  </w:comment>
  <w:comment w:id="13" w:author="Alfred Anate Bodurin Mayaki" w:date="2025-12-10T09:06:00Z" w:initials="AABM">
    <w:p w14:paraId="1DAF082B" w14:textId="77777777" w:rsidR="00857765" w:rsidRDefault="00857765" w:rsidP="00857765">
      <w:pPr>
        <w:pStyle w:val="CommentText"/>
      </w:pPr>
      <w:r>
        <w:rPr>
          <w:rStyle w:val="CommentReference"/>
        </w:rPr>
        <w:annotationRef/>
      </w:r>
      <w:r>
        <w:t>Initially by scraping my blog which posts regularly on the people moves in energy and real estate then by extending this search to similar public announcements in the same industry.</w:t>
      </w:r>
    </w:p>
  </w:comment>
  <w:comment w:id="14" w:author="Alfred Anate Bodurin Mayaki" w:date="2025-12-10T09:09:00Z" w:initials="AABM">
    <w:p w14:paraId="5ED910C4" w14:textId="77777777" w:rsidR="00857765" w:rsidRDefault="00857765" w:rsidP="00857765">
      <w:pPr>
        <w:pStyle w:val="CommentText"/>
      </w:pPr>
      <w:r>
        <w:rPr>
          <w:rStyle w:val="CommentReference"/>
        </w:rPr>
        <w:annotationRef/>
      </w:r>
      <w:r>
        <w:t>Data on recruitment website might be too specific a measure but maybe available anonymously from specific sources.</w:t>
      </w:r>
    </w:p>
  </w:comment>
  <w:comment w:id="17" w:author="Dr Nicola J Bowman" w:date="2025-12-08T12:46:00Z" w:initials="NB">
    <w:p w14:paraId="4865236B" w14:textId="77777777" w:rsidR="00857765" w:rsidRDefault="00857765" w:rsidP="00857765">
      <w:pPr>
        <w:pStyle w:val="CommentText"/>
      </w:pPr>
      <w:r>
        <w:rPr>
          <w:rStyle w:val="CommentReference"/>
        </w:rPr>
        <w:annotationRef/>
      </w:r>
      <w:r>
        <w:t>Good</w:t>
      </w:r>
    </w:p>
  </w:comment>
  <w:comment w:id="18" w:author="Alfred Anate Bodurin Mayaki" w:date="2025-12-10T09:10:00Z" w:initials="AABM">
    <w:p w14:paraId="6B0C8F25" w14:textId="77777777" w:rsidR="00857765" w:rsidRDefault="00857765" w:rsidP="00857765">
      <w:pPr>
        <w:pStyle w:val="CommentText"/>
      </w:pPr>
      <w:r>
        <w:rPr>
          <w:rStyle w:val="CommentReference"/>
        </w:rPr>
        <w:annotationRef/>
      </w:r>
      <w:r>
        <w:t>Thanks, Nicola.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C4C7B5" w15:done="0"/>
  <w15:commentEx w15:paraId="6F846AF5" w15:paraIdParent="1EC4C7B5" w15:done="0"/>
  <w15:commentEx w15:paraId="7E2E208D" w15:done="0"/>
  <w15:commentEx w15:paraId="5AC53832" w15:done="0"/>
  <w15:commentEx w15:paraId="5B09AFED" w15:done="0"/>
  <w15:commentEx w15:paraId="1DAF082B" w15:paraIdParent="5B09AFED" w15:done="0"/>
  <w15:commentEx w15:paraId="5ED910C4" w15:paraIdParent="5B09AFED" w15:done="0"/>
  <w15:commentEx w15:paraId="4865236B" w15:done="0"/>
  <w15:commentEx w15:paraId="6B0C8F25" w15:paraIdParent="486523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2498D3" w16cex:dateUtc="2025-12-08T12:42:00Z"/>
  <w16cex:commentExtensible w16cex:durableId="0CA22FC0" w16cex:dateUtc="2025-12-23T14:14:00Z"/>
  <w16cex:commentExtensible w16cex:durableId="13763083" w16cex:dateUtc="2025-12-08T12:43:00Z"/>
  <w16cex:commentExtensible w16cex:durableId="35944C72" w16cex:dateUtc="2025-12-08T12:45:00Z"/>
  <w16cex:commentExtensible w16cex:durableId="0D4F316C" w16cex:dateUtc="2025-12-08T12:46:00Z"/>
  <w16cex:commentExtensible w16cex:durableId="75D13904" w16cex:dateUtc="2025-12-10T09:06:00Z"/>
  <w16cex:commentExtensible w16cex:durableId="43B2A153" w16cex:dateUtc="2025-12-10T09:09:00Z"/>
  <w16cex:commentExtensible w16cex:durableId="1BB43A1D" w16cex:dateUtc="2025-12-08T12:46:00Z"/>
  <w16cex:commentExtensible w16cex:durableId="3CD4F97A" w16cex:dateUtc="2025-12-10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C4C7B5" w16cid:durableId="092498D3"/>
  <w16cid:commentId w16cid:paraId="6F846AF5" w16cid:durableId="0CA22FC0"/>
  <w16cid:commentId w16cid:paraId="7E2E208D" w16cid:durableId="13763083"/>
  <w16cid:commentId w16cid:paraId="5AC53832" w16cid:durableId="35944C72"/>
  <w16cid:commentId w16cid:paraId="5B09AFED" w16cid:durableId="0D4F316C"/>
  <w16cid:commentId w16cid:paraId="1DAF082B" w16cid:durableId="75D13904"/>
  <w16cid:commentId w16cid:paraId="5ED910C4" w16cid:durableId="43B2A153"/>
  <w16cid:commentId w16cid:paraId="4865236B" w16cid:durableId="1BB43A1D"/>
  <w16cid:commentId w16cid:paraId="6B0C8F25" w16cid:durableId="3CD4F9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2075" w14:textId="77777777" w:rsidR="00576803" w:rsidRDefault="00576803" w:rsidP="00857765">
      <w:pPr>
        <w:spacing w:after="0" w:line="240" w:lineRule="auto"/>
      </w:pPr>
      <w:r>
        <w:separator/>
      </w:r>
    </w:p>
  </w:endnote>
  <w:endnote w:type="continuationSeparator" w:id="0">
    <w:p w14:paraId="026F0325" w14:textId="77777777" w:rsidR="00576803" w:rsidRDefault="00576803" w:rsidP="00857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967204"/>
      <w:docPartObj>
        <w:docPartGallery w:val="Page Numbers (Bottom of Page)"/>
        <w:docPartUnique/>
      </w:docPartObj>
    </w:sdtPr>
    <w:sdtEndPr>
      <w:rPr>
        <w:noProof/>
      </w:rPr>
    </w:sdtEndPr>
    <w:sdtContent>
      <w:p w14:paraId="2AE2E226" w14:textId="3AFFC204" w:rsidR="007D3882" w:rsidRDefault="007D38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9314EF" w14:textId="77777777" w:rsidR="007D3882" w:rsidRDefault="007D38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C591E" w14:textId="77777777" w:rsidR="00576803" w:rsidRDefault="00576803" w:rsidP="00857765">
      <w:pPr>
        <w:spacing w:after="0" w:line="240" w:lineRule="auto"/>
      </w:pPr>
      <w:r>
        <w:separator/>
      </w:r>
    </w:p>
  </w:footnote>
  <w:footnote w:type="continuationSeparator" w:id="0">
    <w:p w14:paraId="113A29C4" w14:textId="77777777" w:rsidR="00576803" w:rsidRDefault="00576803" w:rsidP="00857765">
      <w:pPr>
        <w:spacing w:after="0" w:line="240" w:lineRule="auto"/>
      </w:pPr>
      <w:r>
        <w:continuationSeparator/>
      </w:r>
    </w:p>
  </w:footnote>
  <w:footnote w:id="1">
    <w:p w14:paraId="712BAEAC" w14:textId="028B8720" w:rsidR="00324663" w:rsidRPr="00B4347F" w:rsidRDefault="00324663" w:rsidP="00104EF1">
      <w:pPr>
        <w:pStyle w:val="FootnoteText"/>
        <w:jc w:val="both"/>
      </w:pPr>
      <w:r w:rsidRPr="009E391C">
        <w:rPr>
          <w:rStyle w:val="FootnoteReference"/>
          <w:sz w:val="18"/>
          <w:szCs w:val="18"/>
        </w:rPr>
        <w:footnoteRef/>
      </w:r>
      <w:r w:rsidRPr="009E391C">
        <w:rPr>
          <w:sz w:val="18"/>
          <w:szCs w:val="18"/>
        </w:rPr>
        <w:t xml:space="preserve"> </w:t>
      </w:r>
      <w:r w:rsidR="00B4347F" w:rsidRPr="009E391C">
        <w:rPr>
          <w:sz w:val="18"/>
          <w:szCs w:val="18"/>
        </w:rPr>
        <w:t>All author correspondence regarding this MSc in HRM thesis proposal should be made to the following e-mail address</w:t>
      </w:r>
      <w:r w:rsidRPr="009E391C">
        <w:rPr>
          <w:sz w:val="18"/>
          <w:szCs w:val="18"/>
        </w:rPr>
        <w:t xml:space="preserve">: </w:t>
      </w:r>
      <w:hyperlink r:id="rId1" w:history="1">
        <w:r w:rsidR="00FB1AD4" w:rsidRPr="00280BE7">
          <w:rPr>
            <w:rStyle w:val="Hyperlink"/>
            <w:sz w:val="18"/>
            <w:szCs w:val="18"/>
          </w:rPr>
          <w:t>alfred.mayaki@ou.ac.uk</w:t>
        </w:r>
      </w:hyperlink>
      <w:r w:rsidR="00104EF1" w:rsidRPr="009E391C">
        <w:rPr>
          <w:sz w:val="18"/>
          <w:szCs w:val="18"/>
        </w:rPr>
        <w:t>. The author is a student member of the Royal Economic Society.</w:t>
      </w:r>
    </w:p>
  </w:footnote>
  <w:footnote w:id="2">
    <w:p w14:paraId="5BDC5F06" w14:textId="77777777" w:rsidR="00857765" w:rsidRPr="00224361" w:rsidRDefault="00857765" w:rsidP="00104EF1">
      <w:pPr>
        <w:pStyle w:val="FootnoteText"/>
        <w:jc w:val="both"/>
        <w:rPr>
          <w:sz w:val="18"/>
          <w:szCs w:val="18"/>
        </w:rPr>
      </w:pPr>
      <w:r>
        <w:rPr>
          <w:rStyle w:val="FootnoteReference"/>
        </w:rPr>
        <w:footnoteRef/>
      </w:r>
      <w:r>
        <w:t xml:space="preserve"> </w:t>
      </w:r>
      <w:r>
        <w:rPr>
          <w:sz w:val="18"/>
          <w:szCs w:val="18"/>
        </w:rPr>
        <w:t>I define two specific conditions in-scope of this study: Autism and Bipolar Disorder.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2B5"/>
    <w:multiLevelType w:val="hybridMultilevel"/>
    <w:tmpl w:val="C1F42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032384"/>
    <w:multiLevelType w:val="hybridMultilevel"/>
    <w:tmpl w:val="2EA85F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791A2F"/>
    <w:multiLevelType w:val="hybridMultilevel"/>
    <w:tmpl w:val="8A0C90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F67F4F"/>
    <w:multiLevelType w:val="hybridMultilevel"/>
    <w:tmpl w:val="714A8B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186B53"/>
    <w:multiLevelType w:val="hybridMultilevel"/>
    <w:tmpl w:val="B400E7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672E28"/>
    <w:multiLevelType w:val="multilevel"/>
    <w:tmpl w:val="D36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10D7B"/>
    <w:multiLevelType w:val="hybridMultilevel"/>
    <w:tmpl w:val="DC8A1966"/>
    <w:lvl w:ilvl="0" w:tplc="9C88AB52">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FC605D"/>
    <w:multiLevelType w:val="hybridMultilevel"/>
    <w:tmpl w:val="1CEE20E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35AE2358"/>
    <w:multiLevelType w:val="hybridMultilevel"/>
    <w:tmpl w:val="313E9C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763190F"/>
    <w:multiLevelType w:val="hybridMultilevel"/>
    <w:tmpl w:val="3B56DD9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8002523"/>
    <w:multiLevelType w:val="hybridMultilevel"/>
    <w:tmpl w:val="C67AD9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9B7366"/>
    <w:multiLevelType w:val="hybridMultilevel"/>
    <w:tmpl w:val="C5C478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49D75EF"/>
    <w:multiLevelType w:val="hybridMultilevel"/>
    <w:tmpl w:val="269ED5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5F14891"/>
    <w:multiLevelType w:val="hybridMultilevel"/>
    <w:tmpl w:val="44DAD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6323E8"/>
    <w:multiLevelType w:val="hybridMultilevel"/>
    <w:tmpl w:val="D58285D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C0E4F3D"/>
    <w:multiLevelType w:val="hybridMultilevel"/>
    <w:tmpl w:val="EC20492C"/>
    <w:lvl w:ilvl="0" w:tplc="A260C2AE">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476B81"/>
    <w:multiLevelType w:val="multilevel"/>
    <w:tmpl w:val="FC8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12913"/>
    <w:multiLevelType w:val="multilevel"/>
    <w:tmpl w:val="CCC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320F1"/>
    <w:multiLevelType w:val="hybridMultilevel"/>
    <w:tmpl w:val="06D0C24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6DF80A5C"/>
    <w:multiLevelType w:val="hybridMultilevel"/>
    <w:tmpl w:val="227C523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797C4B82"/>
    <w:multiLevelType w:val="hybridMultilevel"/>
    <w:tmpl w:val="07EAF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9559629">
    <w:abstractNumId w:val="4"/>
  </w:num>
  <w:num w:numId="2" w16cid:durableId="2040466800">
    <w:abstractNumId w:val="10"/>
  </w:num>
  <w:num w:numId="3" w16cid:durableId="1340304127">
    <w:abstractNumId w:val="2"/>
  </w:num>
  <w:num w:numId="4" w16cid:durableId="1512138096">
    <w:abstractNumId w:val="14"/>
  </w:num>
  <w:num w:numId="5" w16cid:durableId="1649553211">
    <w:abstractNumId w:val="3"/>
  </w:num>
  <w:num w:numId="6" w16cid:durableId="807891391">
    <w:abstractNumId w:val="19"/>
  </w:num>
  <w:num w:numId="7" w16cid:durableId="729426662">
    <w:abstractNumId w:val="15"/>
  </w:num>
  <w:num w:numId="8" w16cid:durableId="605891484">
    <w:abstractNumId w:val="11"/>
  </w:num>
  <w:num w:numId="9" w16cid:durableId="1149131816">
    <w:abstractNumId w:val="8"/>
  </w:num>
  <w:num w:numId="10" w16cid:durableId="912161938">
    <w:abstractNumId w:val="9"/>
  </w:num>
  <w:num w:numId="11" w16cid:durableId="1896774179">
    <w:abstractNumId w:val="18"/>
  </w:num>
  <w:num w:numId="12" w16cid:durableId="1262647108">
    <w:abstractNumId w:val="17"/>
  </w:num>
  <w:num w:numId="13" w16cid:durableId="1882472697">
    <w:abstractNumId w:val="16"/>
  </w:num>
  <w:num w:numId="14" w16cid:durableId="1431969139">
    <w:abstractNumId w:val="0"/>
  </w:num>
  <w:num w:numId="15" w16cid:durableId="514802652">
    <w:abstractNumId w:val="6"/>
  </w:num>
  <w:num w:numId="16" w16cid:durableId="1098015004">
    <w:abstractNumId w:val="12"/>
  </w:num>
  <w:num w:numId="17" w16cid:durableId="146677694">
    <w:abstractNumId w:val="20"/>
  </w:num>
  <w:num w:numId="18" w16cid:durableId="1043676634">
    <w:abstractNumId w:val="1"/>
  </w:num>
  <w:num w:numId="19" w16cid:durableId="1144927941">
    <w:abstractNumId w:val="13"/>
  </w:num>
  <w:num w:numId="20" w16cid:durableId="1313364356">
    <w:abstractNumId w:val="5"/>
  </w:num>
  <w:num w:numId="21" w16cid:durableId="81378930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Nicola J Bowman">
    <w15:presenceInfo w15:providerId="AD" w15:userId="S::npb@npb3.co.uk::9487878f-2c47-4352-8602-950f2b8ad10f"/>
  </w15:person>
  <w15:person w15:author="Alfred Anate Bodurin Mayaki">
    <w15:presenceInfo w15:providerId="None" w15:userId="Alfred Anate Bodurin Maya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65"/>
    <w:rsid w:val="00007508"/>
    <w:rsid w:val="000135B7"/>
    <w:rsid w:val="000137A2"/>
    <w:rsid w:val="00022D11"/>
    <w:rsid w:val="00025340"/>
    <w:rsid w:val="000254CD"/>
    <w:rsid w:val="000428C3"/>
    <w:rsid w:val="00045BF3"/>
    <w:rsid w:val="0005545E"/>
    <w:rsid w:val="0005584A"/>
    <w:rsid w:val="00057B81"/>
    <w:rsid w:val="0006480D"/>
    <w:rsid w:val="00082D2D"/>
    <w:rsid w:val="00082EFD"/>
    <w:rsid w:val="00083322"/>
    <w:rsid w:val="00084E86"/>
    <w:rsid w:val="000A4D47"/>
    <w:rsid w:val="000A545B"/>
    <w:rsid w:val="000B427D"/>
    <w:rsid w:val="000B6406"/>
    <w:rsid w:val="000C2A14"/>
    <w:rsid w:val="000C2A72"/>
    <w:rsid w:val="000C4CFD"/>
    <w:rsid w:val="000E1BC5"/>
    <w:rsid w:val="000E7929"/>
    <w:rsid w:val="000F1D48"/>
    <w:rsid w:val="000F57BF"/>
    <w:rsid w:val="000F7BCF"/>
    <w:rsid w:val="00103236"/>
    <w:rsid w:val="00104EF1"/>
    <w:rsid w:val="00124FA3"/>
    <w:rsid w:val="00125759"/>
    <w:rsid w:val="00126DB3"/>
    <w:rsid w:val="00131DEE"/>
    <w:rsid w:val="0014006E"/>
    <w:rsid w:val="001502F6"/>
    <w:rsid w:val="00154593"/>
    <w:rsid w:val="0016135C"/>
    <w:rsid w:val="001645F5"/>
    <w:rsid w:val="00170080"/>
    <w:rsid w:val="00171869"/>
    <w:rsid w:val="00172CCC"/>
    <w:rsid w:val="0018143F"/>
    <w:rsid w:val="00197354"/>
    <w:rsid w:val="001A3D22"/>
    <w:rsid w:val="001C21C1"/>
    <w:rsid w:val="001D3A8B"/>
    <w:rsid w:val="001E35BD"/>
    <w:rsid w:val="001E7ABF"/>
    <w:rsid w:val="002019A3"/>
    <w:rsid w:val="00201BF5"/>
    <w:rsid w:val="00203CE8"/>
    <w:rsid w:val="00207A1F"/>
    <w:rsid w:val="00217D63"/>
    <w:rsid w:val="002226A5"/>
    <w:rsid w:val="00233495"/>
    <w:rsid w:val="002341C6"/>
    <w:rsid w:val="00236D98"/>
    <w:rsid w:val="002406B1"/>
    <w:rsid w:val="00243226"/>
    <w:rsid w:val="00246D1E"/>
    <w:rsid w:val="002471B8"/>
    <w:rsid w:val="002510F5"/>
    <w:rsid w:val="00251D8C"/>
    <w:rsid w:val="00265D91"/>
    <w:rsid w:val="002A000D"/>
    <w:rsid w:val="002A227D"/>
    <w:rsid w:val="002A53F4"/>
    <w:rsid w:val="002C0CC5"/>
    <w:rsid w:val="002C29B5"/>
    <w:rsid w:val="002C3A86"/>
    <w:rsid w:val="002C3C9C"/>
    <w:rsid w:val="002D2C0E"/>
    <w:rsid w:val="002D46C4"/>
    <w:rsid w:val="002D7F96"/>
    <w:rsid w:val="002E1778"/>
    <w:rsid w:val="002E23B6"/>
    <w:rsid w:val="002E5675"/>
    <w:rsid w:val="002E62D7"/>
    <w:rsid w:val="002F198B"/>
    <w:rsid w:val="00300F47"/>
    <w:rsid w:val="003013A0"/>
    <w:rsid w:val="00302A65"/>
    <w:rsid w:val="00306738"/>
    <w:rsid w:val="00312EDC"/>
    <w:rsid w:val="00317970"/>
    <w:rsid w:val="00324663"/>
    <w:rsid w:val="0032490A"/>
    <w:rsid w:val="00331A06"/>
    <w:rsid w:val="0033247C"/>
    <w:rsid w:val="00336A23"/>
    <w:rsid w:val="00345D6D"/>
    <w:rsid w:val="003519B2"/>
    <w:rsid w:val="00351BDA"/>
    <w:rsid w:val="00360C3E"/>
    <w:rsid w:val="00363900"/>
    <w:rsid w:val="0036616F"/>
    <w:rsid w:val="00377BAD"/>
    <w:rsid w:val="003A52EB"/>
    <w:rsid w:val="003D5150"/>
    <w:rsid w:val="003F602D"/>
    <w:rsid w:val="00402177"/>
    <w:rsid w:val="00404435"/>
    <w:rsid w:val="00410BB0"/>
    <w:rsid w:val="00421A4A"/>
    <w:rsid w:val="00431951"/>
    <w:rsid w:val="00432AFE"/>
    <w:rsid w:val="00436E58"/>
    <w:rsid w:val="0043788D"/>
    <w:rsid w:val="0044107F"/>
    <w:rsid w:val="004516CA"/>
    <w:rsid w:val="00454160"/>
    <w:rsid w:val="0045713E"/>
    <w:rsid w:val="004617EA"/>
    <w:rsid w:val="0048771E"/>
    <w:rsid w:val="00490A56"/>
    <w:rsid w:val="00495619"/>
    <w:rsid w:val="00497E87"/>
    <w:rsid w:val="004A22CA"/>
    <w:rsid w:val="004A2B52"/>
    <w:rsid w:val="004B5E1E"/>
    <w:rsid w:val="004C372C"/>
    <w:rsid w:val="004C3EEA"/>
    <w:rsid w:val="004C57CC"/>
    <w:rsid w:val="004C7739"/>
    <w:rsid w:val="004D6F09"/>
    <w:rsid w:val="004F4E8B"/>
    <w:rsid w:val="004F54D5"/>
    <w:rsid w:val="00502336"/>
    <w:rsid w:val="00504446"/>
    <w:rsid w:val="00505BB4"/>
    <w:rsid w:val="00506E81"/>
    <w:rsid w:val="0051169A"/>
    <w:rsid w:val="00526086"/>
    <w:rsid w:val="00551E6B"/>
    <w:rsid w:val="005530AB"/>
    <w:rsid w:val="005606FD"/>
    <w:rsid w:val="00563B9C"/>
    <w:rsid w:val="00566D9F"/>
    <w:rsid w:val="00567094"/>
    <w:rsid w:val="00571AFF"/>
    <w:rsid w:val="005729A2"/>
    <w:rsid w:val="0057457C"/>
    <w:rsid w:val="005749B0"/>
    <w:rsid w:val="00576803"/>
    <w:rsid w:val="00577AE3"/>
    <w:rsid w:val="00590CBA"/>
    <w:rsid w:val="00593AE6"/>
    <w:rsid w:val="005A117C"/>
    <w:rsid w:val="005A7FE0"/>
    <w:rsid w:val="005B45BF"/>
    <w:rsid w:val="005C1956"/>
    <w:rsid w:val="005C2414"/>
    <w:rsid w:val="005C62B2"/>
    <w:rsid w:val="005C7754"/>
    <w:rsid w:val="005D0AD3"/>
    <w:rsid w:val="005E3EBF"/>
    <w:rsid w:val="005E6213"/>
    <w:rsid w:val="005E7A2F"/>
    <w:rsid w:val="005F10DC"/>
    <w:rsid w:val="005F59D5"/>
    <w:rsid w:val="0061341B"/>
    <w:rsid w:val="006233AD"/>
    <w:rsid w:val="00623FA8"/>
    <w:rsid w:val="00627B3C"/>
    <w:rsid w:val="00633E2D"/>
    <w:rsid w:val="0064645C"/>
    <w:rsid w:val="00670061"/>
    <w:rsid w:val="006741E2"/>
    <w:rsid w:val="00682742"/>
    <w:rsid w:val="00684920"/>
    <w:rsid w:val="00693862"/>
    <w:rsid w:val="006A09C1"/>
    <w:rsid w:val="006A6521"/>
    <w:rsid w:val="006B6650"/>
    <w:rsid w:val="006B7798"/>
    <w:rsid w:val="006C05C8"/>
    <w:rsid w:val="006C557D"/>
    <w:rsid w:val="006D7113"/>
    <w:rsid w:val="006E5FD4"/>
    <w:rsid w:val="006F7A6E"/>
    <w:rsid w:val="00705724"/>
    <w:rsid w:val="00713501"/>
    <w:rsid w:val="00731830"/>
    <w:rsid w:val="00743DF2"/>
    <w:rsid w:val="00744EA3"/>
    <w:rsid w:val="0074521A"/>
    <w:rsid w:val="00746EAE"/>
    <w:rsid w:val="0076150C"/>
    <w:rsid w:val="0076660D"/>
    <w:rsid w:val="007701EB"/>
    <w:rsid w:val="00772667"/>
    <w:rsid w:val="007776ED"/>
    <w:rsid w:val="00781B3B"/>
    <w:rsid w:val="007878FE"/>
    <w:rsid w:val="00796D0F"/>
    <w:rsid w:val="00796FF5"/>
    <w:rsid w:val="007B466C"/>
    <w:rsid w:val="007D29FF"/>
    <w:rsid w:val="007D3882"/>
    <w:rsid w:val="007D445D"/>
    <w:rsid w:val="007D4A39"/>
    <w:rsid w:val="007E77BB"/>
    <w:rsid w:val="007F0FEF"/>
    <w:rsid w:val="007F2F57"/>
    <w:rsid w:val="007F3DF9"/>
    <w:rsid w:val="008008F6"/>
    <w:rsid w:val="00811C16"/>
    <w:rsid w:val="00812FB9"/>
    <w:rsid w:val="0082771B"/>
    <w:rsid w:val="00827C78"/>
    <w:rsid w:val="00827EEF"/>
    <w:rsid w:val="008359C7"/>
    <w:rsid w:val="00836067"/>
    <w:rsid w:val="0084322C"/>
    <w:rsid w:val="00847B9B"/>
    <w:rsid w:val="00853FF4"/>
    <w:rsid w:val="00856885"/>
    <w:rsid w:val="00857765"/>
    <w:rsid w:val="00857CB9"/>
    <w:rsid w:val="00860A18"/>
    <w:rsid w:val="0086563D"/>
    <w:rsid w:val="00887BF1"/>
    <w:rsid w:val="00890359"/>
    <w:rsid w:val="00890FCD"/>
    <w:rsid w:val="00895D29"/>
    <w:rsid w:val="008A31E4"/>
    <w:rsid w:val="008A3743"/>
    <w:rsid w:val="008B0DD1"/>
    <w:rsid w:val="008D7DA3"/>
    <w:rsid w:val="008E6D20"/>
    <w:rsid w:val="008F0EF6"/>
    <w:rsid w:val="008F2685"/>
    <w:rsid w:val="008F5B47"/>
    <w:rsid w:val="00904AF6"/>
    <w:rsid w:val="009139D6"/>
    <w:rsid w:val="0091491E"/>
    <w:rsid w:val="009179D9"/>
    <w:rsid w:val="00922BB2"/>
    <w:rsid w:val="00927267"/>
    <w:rsid w:val="0093312C"/>
    <w:rsid w:val="00942918"/>
    <w:rsid w:val="00965CD0"/>
    <w:rsid w:val="00966539"/>
    <w:rsid w:val="009816D1"/>
    <w:rsid w:val="009816FB"/>
    <w:rsid w:val="00981D8F"/>
    <w:rsid w:val="00986A0D"/>
    <w:rsid w:val="009A0C73"/>
    <w:rsid w:val="009A0D48"/>
    <w:rsid w:val="009A334B"/>
    <w:rsid w:val="009C1C04"/>
    <w:rsid w:val="009C3281"/>
    <w:rsid w:val="009D0FA8"/>
    <w:rsid w:val="009D1138"/>
    <w:rsid w:val="009D66E8"/>
    <w:rsid w:val="009E2038"/>
    <w:rsid w:val="009E2AB7"/>
    <w:rsid w:val="009E391C"/>
    <w:rsid w:val="009E3EF0"/>
    <w:rsid w:val="009F72FC"/>
    <w:rsid w:val="00A177B3"/>
    <w:rsid w:val="00A21932"/>
    <w:rsid w:val="00A221BF"/>
    <w:rsid w:val="00A228EE"/>
    <w:rsid w:val="00A24B32"/>
    <w:rsid w:val="00A32414"/>
    <w:rsid w:val="00A36452"/>
    <w:rsid w:val="00A36DAD"/>
    <w:rsid w:val="00A41811"/>
    <w:rsid w:val="00A4202C"/>
    <w:rsid w:val="00A4260C"/>
    <w:rsid w:val="00A56113"/>
    <w:rsid w:val="00A65DDF"/>
    <w:rsid w:val="00A710B9"/>
    <w:rsid w:val="00A80D0F"/>
    <w:rsid w:val="00A95B98"/>
    <w:rsid w:val="00AA01E6"/>
    <w:rsid w:val="00AB0944"/>
    <w:rsid w:val="00AB39A5"/>
    <w:rsid w:val="00AB410A"/>
    <w:rsid w:val="00AC5A88"/>
    <w:rsid w:val="00AD3063"/>
    <w:rsid w:val="00AD44EA"/>
    <w:rsid w:val="00AD4668"/>
    <w:rsid w:val="00AE4C72"/>
    <w:rsid w:val="00B20703"/>
    <w:rsid w:val="00B25FA0"/>
    <w:rsid w:val="00B341DE"/>
    <w:rsid w:val="00B36978"/>
    <w:rsid w:val="00B4347F"/>
    <w:rsid w:val="00B43888"/>
    <w:rsid w:val="00B4767B"/>
    <w:rsid w:val="00B6705F"/>
    <w:rsid w:val="00B92FD8"/>
    <w:rsid w:val="00BC1628"/>
    <w:rsid w:val="00BC58B2"/>
    <w:rsid w:val="00BC5FCD"/>
    <w:rsid w:val="00BC65B2"/>
    <w:rsid w:val="00BD2A12"/>
    <w:rsid w:val="00BF0FD4"/>
    <w:rsid w:val="00BF4A16"/>
    <w:rsid w:val="00C128A3"/>
    <w:rsid w:val="00C1555E"/>
    <w:rsid w:val="00C27B97"/>
    <w:rsid w:val="00C30F92"/>
    <w:rsid w:val="00C37BB9"/>
    <w:rsid w:val="00C50D89"/>
    <w:rsid w:val="00C606F4"/>
    <w:rsid w:val="00C656AC"/>
    <w:rsid w:val="00C6713D"/>
    <w:rsid w:val="00C709F3"/>
    <w:rsid w:val="00C7713E"/>
    <w:rsid w:val="00C8538D"/>
    <w:rsid w:val="00C92983"/>
    <w:rsid w:val="00C9578F"/>
    <w:rsid w:val="00CB2586"/>
    <w:rsid w:val="00CB609B"/>
    <w:rsid w:val="00CC7917"/>
    <w:rsid w:val="00CD6484"/>
    <w:rsid w:val="00CD728C"/>
    <w:rsid w:val="00CE0CCD"/>
    <w:rsid w:val="00CF1B17"/>
    <w:rsid w:val="00CF7CF7"/>
    <w:rsid w:val="00D00585"/>
    <w:rsid w:val="00D04663"/>
    <w:rsid w:val="00D05417"/>
    <w:rsid w:val="00D15D09"/>
    <w:rsid w:val="00D17EFB"/>
    <w:rsid w:val="00D21A49"/>
    <w:rsid w:val="00D30A8D"/>
    <w:rsid w:val="00D36A5A"/>
    <w:rsid w:val="00D4509E"/>
    <w:rsid w:val="00D56D87"/>
    <w:rsid w:val="00D6263D"/>
    <w:rsid w:val="00D63491"/>
    <w:rsid w:val="00D7023F"/>
    <w:rsid w:val="00D7502D"/>
    <w:rsid w:val="00D85C7A"/>
    <w:rsid w:val="00DA60A0"/>
    <w:rsid w:val="00DB5316"/>
    <w:rsid w:val="00DB6C10"/>
    <w:rsid w:val="00DC031E"/>
    <w:rsid w:val="00DC27CB"/>
    <w:rsid w:val="00DD06D3"/>
    <w:rsid w:val="00DD369B"/>
    <w:rsid w:val="00E063FC"/>
    <w:rsid w:val="00E15F08"/>
    <w:rsid w:val="00E358EC"/>
    <w:rsid w:val="00E4001C"/>
    <w:rsid w:val="00E45AEC"/>
    <w:rsid w:val="00E536EF"/>
    <w:rsid w:val="00E64F87"/>
    <w:rsid w:val="00E74015"/>
    <w:rsid w:val="00E81CE6"/>
    <w:rsid w:val="00E82B5B"/>
    <w:rsid w:val="00E83537"/>
    <w:rsid w:val="00E90A7F"/>
    <w:rsid w:val="00EA18AF"/>
    <w:rsid w:val="00EB60B9"/>
    <w:rsid w:val="00ED0100"/>
    <w:rsid w:val="00EE0EDB"/>
    <w:rsid w:val="00EE2114"/>
    <w:rsid w:val="00F05F65"/>
    <w:rsid w:val="00F11E62"/>
    <w:rsid w:val="00F149C7"/>
    <w:rsid w:val="00F17D66"/>
    <w:rsid w:val="00F22DB9"/>
    <w:rsid w:val="00F254CD"/>
    <w:rsid w:val="00F30F6A"/>
    <w:rsid w:val="00F33230"/>
    <w:rsid w:val="00F45461"/>
    <w:rsid w:val="00F54E9B"/>
    <w:rsid w:val="00F64871"/>
    <w:rsid w:val="00F77C08"/>
    <w:rsid w:val="00F95740"/>
    <w:rsid w:val="00FA4286"/>
    <w:rsid w:val="00FA5BAE"/>
    <w:rsid w:val="00FA68E9"/>
    <w:rsid w:val="00FB1AD4"/>
    <w:rsid w:val="00FC497B"/>
    <w:rsid w:val="00FC5723"/>
    <w:rsid w:val="00FD1908"/>
    <w:rsid w:val="00FD5725"/>
    <w:rsid w:val="00FD6CF3"/>
    <w:rsid w:val="00FF1B36"/>
    <w:rsid w:val="00FF1EAC"/>
    <w:rsid w:val="00FF6B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840B"/>
  <w15:chartTrackingRefBased/>
  <w15:docId w15:val="{E0230F6A-9A34-4C2E-936C-9F1C717F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D8"/>
  </w:style>
  <w:style w:type="paragraph" w:styleId="Heading1">
    <w:name w:val="heading 1"/>
    <w:basedOn w:val="Normal"/>
    <w:next w:val="Normal"/>
    <w:link w:val="Heading1Char"/>
    <w:uiPriority w:val="9"/>
    <w:qFormat/>
    <w:rsid w:val="0085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65"/>
    <w:rPr>
      <w:rFonts w:eastAsiaTheme="majorEastAsia" w:cstheme="majorBidi"/>
      <w:color w:val="272727" w:themeColor="text1" w:themeTint="D8"/>
    </w:rPr>
  </w:style>
  <w:style w:type="paragraph" w:styleId="Title">
    <w:name w:val="Title"/>
    <w:basedOn w:val="Normal"/>
    <w:next w:val="Normal"/>
    <w:link w:val="TitleChar"/>
    <w:uiPriority w:val="10"/>
    <w:qFormat/>
    <w:rsid w:val="0085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65"/>
    <w:pPr>
      <w:spacing w:before="160"/>
      <w:jc w:val="center"/>
    </w:pPr>
    <w:rPr>
      <w:i/>
      <w:iCs/>
      <w:color w:val="404040" w:themeColor="text1" w:themeTint="BF"/>
    </w:rPr>
  </w:style>
  <w:style w:type="character" w:customStyle="1" w:styleId="QuoteChar">
    <w:name w:val="Quote Char"/>
    <w:basedOn w:val="DefaultParagraphFont"/>
    <w:link w:val="Quote"/>
    <w:uiPriority w:val="29"/>
    <w:rsid w:val="00857765"/>
    <w:rPr>
      <w:i/>
      <w:iCs/>
      <w:color w:val="404040" w:themeColor="text1" w:themeTint="BF"/>
    </w:rPr>
  </w:style>
  <w:style w:type="paragraph" w:styleId="ListParagraph">
    <w:name w:val="List Paragraph"/>
    <w:basedOn w:val="Normal"/>
    <w:uiPriority w:val="34"/>
    <w:qFormat/>
    <w:rsid w:val="00857765"/>
    <w:pPr>
      <w:ind w:left="720"/>
      <w:contextualSpacing/>
    </w:pPr>
  </w:style>
  <w:style w:type="character" w:styleId="IntenseEmphasis">
    <w:name w:val="Intense Emphasis"/>
    <w:basedOn w:val="DefaultParagraphFont"/>
    <w:uiPriority w:val="21"/>
    <w:qFormat/>
    <w:rsid w:val="00857765"/>
    <w:rPr>
      <w:i/>
      <w:iCs/>
      <w:color w:val="0F4761" w:themeColor="accent1" w:themeShade="BF"/>
    </w:rPr>
  </w:style>
  <w:style w:type="paragraph" w:styleId="IntenseQuote">
    <w:name w:val="Intense Quote"/>
    <w:basedOn w:val="Normal"/>
    <w:next w:val="Normal"/>
    <w:link w:val="IntenseQuoteChar"/>
    <w:uiPriority w:val="30"/>
    <w:qFormat/>
    <w:rsid w:val="0085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765"/>
    <w:rPr>
      <w:i/>
      <w:iCs/>
      <w:color w:val="0F4761" w:themeColor="accent1" w:themeShade="BF"/>
    </w:rPr>
  </w:style>
  <w:style w:type="character" w:styleId="IntenseReference">
    <w:name w:val="Intense Reference"/>
    <w:basedOn w:val="DefaultParagraphFont"/>
    <w:uiPriority w:val="32"/>
    <w:qFormat/>
    <w:rsid w:val="00857765"/>
    <w:rPr>
      <w:b/>
      <w:bCs/>
      <w:smallCaps/>
      <w:color w:val="0F4761" w:themeColor="accent1" w:themeShade="BF"/>
      <w:spacing w:val="5"/>
    </w:rPr>
  </w:style>
  <w:style w:type="character" w:styleId="Strong">
    <w:name w:val="Strong"/>
    <w:basedOn w:val="DefaultParagraphFont"/>
    <w:uiPriority w:val="22"/>
    <w:qFormat/>
    <w:rsid w:val="00857765"/>
    <w:rPr>
      <w:b/>
      <w:bCs/>
    </w:rPr>
  </w:style>
  <w:style w:type="character" w:styleId="Hyperlink">
    <w:name w:val="Hyperlink"/>
    <w:basedOn w:val="DefaultParagraphFont"/>
    <w:uiPriority w:val="99"/>
    <w:unhideWhenUsed/>
    <w:rsid w:val="00857765"/>
    <w:rPr>
      <w:color w:val="467886" w:themeColor="hyperlink"/>
      <w:u w:val="single"/>
    </w:rPr>
  </w:style>
  <w:style w:type="paragraph" w:styleId="FootnoteText">
    <w:name w:val="footnote text"/>
    <w:basedOn w:val="Normal"/>
    <w:link w:val="FootnoteTextChar"/>
    <w:uiPriority w:val="99"/>
    <w:semiHidden/>
    <w:unhideWhenUsed/>
    <w:rsid w:val="008577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7765"/>
    <w:rPr>
      <w:sz w:val="20"/>
      <w:szCs w:val="20"/>
    </w:rPr>
  </w:style>
  <w:style w:type="character" w:styleId="FootnoteReference">
    <w:name w:val="footnote reference"/>
    <w:basedOn w:val="DefaultParagraphFont"/>
    <w:uiPriority w:val="99"/>
    <w:semiHidden/>
    <w:unhideWhenUsed/>
    <w:rsid w:val="00857765"/>
    <w:rPr>
      <w:vertAlign w:val="superscript"/>
    </w:rPr>
  </w:style>
  <w:style w:type="character" w:styleId="CommentReference">
    <w:name w:val="annotation reference"/>
    <w:basedOn w:val="DefaultParagraphFont"/>
    <w:uiPriority w:val="99"/>
    <w:semiHidden/>
    <w:unhideWhenUsed/>
    <w:rsid w:val="00857765"/>
    <w:rPr>
      <w:sz w:val="16"/>
      <w:szCs w:val="16"/>
    </w:rPr>
  </w:style>
  <w:style w:type="paragraph" w:styleId="CommentText">
    <w:name w:val="annotation text"/>
    <w:basedOn w:val="Normal"/>
    <w:link w:val="CommentTextChar"/>
    <w:uiPriority w:val="99"/>
    <w:unhideWhenUsed/>
    <w:rsid w:val="00857765"/>
    <w:pPr>
      <w:spacing w:line="240" w:lineRule="auto"/>
    </w:pPr>
    <w:rPr>
      <w:sz w:val="20"/>
      <w:szCs w:val="20"/>
    </w:rPr>
  </w:style>
  <w:style w:type="character" w:customStyle="1" w:styleId="CommentTextChar">
    <w:name w:val="Comment Text Char"/>
    <w:basedOn w:val="DefaultParagraphFont"/>
    <w:link w:val="CommentText"/>
    <w:uiPriority w:val="99"/>
    <w:rsid w:val="00857765"/>
    <w:rPr>
      <w:sz w:val="20"/>
      <w:szCs w:val="20"/>
    </w:rPr>
  </w:style>
  <w:style w:type="paragraph" w:styleId="TOCHeading">
    <w:name w:val="TOC Heading"/>
    <w:basedOn w:val="Heading1"/>
    <w:next w:val="Normal"/>
    <w:uiPriority w:val="39"/>
    <w:unhideWhenUsed/>
    <w:qFormat/>
    <w:rsid w:val="00E64F8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64F87"/>
    <w:pPr>
      <w:spacing w:after="100"/>
      <w:ind w:left="240"/>
    </w:pPr>
  </w:style>
  <w:style w:type="character" w:styleId="UnresolvedMention">
    <w:name w:val="Unresolved Mention"/>
    <w:basedOn w:val="DefaultParagraphFont"/>
    <w:uiPriority w:val="99"/>
    <w:semiHidden/>
    <w:unhideWhenUsed/>
    <w:rsid w:val="00203CE8"/>
    <w:rPr>
      <w:color w:val="605E5C"/>
      <w:shd w:val="clear" w:color="auto" w:fill="E1DFDD"/>
    </w:rPr>
  </w:style>
  <w:style w:type="paragraph" w:styleId="Header">
    <w:name w:val="header"/>
    <w:basedOn w:val="Normal"/>
    <w:link w:val="HeaderChar"/>
    <w:uiPriority w:val="99"/>
    <w:unhideWhenUsed/>
    <w:rsid w:val="007D38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3882"/>
  </w:style>
  <w:style w:type="paragraph" w:styleId="Footer">
    <w:name w:val="footer"/>
    <w:basedOn w:val="Normal"/>
    <w:link w:val="FooterChar"/>
    <w:uiPriority w:val="99"/>
    <w:unhideWhenUsed/>
    <w:rsid w:val="007D38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3882"/>
  </w:style>
  <w:style w:type="paragraph" w:styleId="CommentSubject">
    <w:name w:val="annotation subject"/>
    <w:basedOn w:val="CommentText"/>
    <w:next w:val="CommentText"/>
    <w:link w:val="CommentSubjectChar"/>
    <w:uiPriority w:val="99"/>
    <w:semiHidden/>
    <w:unhideWhenUsed/>
    <w:rsid w:val="009D0FA8"/>
    <w:rPr>
      <w:b/>
      <w:bCs/>
    </w:rPr>
  </w:style>
  <w:style w:type="character" w:customStyle="1" w:styleId="CommentSubjectChar">
    <w:name w:val="Comment Subject Char"/>
    <w:basedOn w:val="CommentTextChar"/>
    <w:link w:val="CommentSubject"/>
    <w:uiPriority w:val="99"/>
    <w:semiHidden/>
    <w:rsid w:val="009D0FA8"/>
    <w:rPr>
      <w:b/>
      <w:bCs/>
      <w:sz w:val="20"/>
      <w:szCs w:val="20"/>
    </w:rPr>
  </w:style>
  <w:style w:type="table" w:styleId="TableGrid">
    <w:name w:val="Table Grid"/>
    <w:basedOn w:val="TableNormal"/>
    <w:uiPriority w:val="39"/>
    <w:rsid w:val="00811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2E5675"/>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6">
    <w:name w:val="Grid Table 2 Accent 6"/>
    <w:basedOn w:val="TableNormal"/>
    <w:uiPriority w:val="47"/>
    <w:rsid w:val="00E15F08"/>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
    <w:name w:val="Grid Table 2"/>
    <w:basedOn w:val="TableNormal"/>
    <w:uiPriority w:val="47"/>
    <w:rsid w:val="00E15F0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E15F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15F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33E2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F95740"/>
    <w:pPr>
      <w:spacing w:after="0" w:line="240" w:lineRule="auto"/>
    </w:pPr>
  </w:style>
  <w:style w:type="character" w:styleId="FollowedHyperlink">
    <w:name w:val="FollowedHyperlink"/>
    <w:basedOn w:val="DefaultParagraphFont"/>
    <w:uiPriority w:val="99"/>
    <w:semiHidden/>
    <w:unhideWhenUsed/>
    <w:rsid w:val="00432AFE"/>
    <w:rPr>
      <w:color w:val="96607D" w:themeColor="followedHyperlink"/>
      <w:u w:val="single"/>
    </w:rPr>
  </w:style>
  <w:style w:type="paragraph" w:styleId="NoSpacing">
    <w:name w:val="No Spacing"/>
    <w:uiPriority w:val="1"/>
    <w:qFormat/>
    <w:rsid w:val="003013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4102/sajhrm.v20i0.1972" TargetMode="External"/><Relationship Id="rId18" Type="http://schemas.openxmlformats.org/officeDocument/2006/relationships/hyperlink" Target="https://www.forbes.com/sites/mariaross/2025/09/24/over-half-of-gen-z-identify-as-neurodiverse/" TargetMode="External"/><Relationship Id="rId26" Type="http://schemas.openxmlformats.org/officeDocument/2006/relationships/hyperlink" Target="https://doi.org/10.3390/su12166308" TargetMode="External"/><Relationship Id="rId3" Type="http://schemas.openxmlformats.org/officeDocument/2006/relationships/styles" Target="styles.xml"/><Relationship Id="rId21" Type="http://schemas.openxmlformats.org/officeDocument/2006/relationships/hyperlink" Target="https://hbr.org/2025/08/to-change-company-culture-focus-on-systems-not-communication" TargetMode="External"/><Relationship Id="rId7" Type="http://schemas.openxmlformats.org/officeDocument/2006/relationships/endnotes" Target="endnotes.xml"/><Relationship Id="rId12" Type="http://schemas.openxmlformats.org/officeDocument/2006/relationships/hyperlink" Target="https://am-global.uk/msc-survey" TargetMode="External"/><Relationship Id="rId17" Type="http://schemas.openxmlformats.org/officeDocument/2006/relationships/hyperlink" Target="https://doi.org/10.1108/PR-01-2025-0079" TargetMode="External"/><Relationship Id="rId25" Type="http://schemas.openxmlformats.org/officeDocument/2006/relationships/hyperlink" Target="https://doi.org/10.1111/sjoe.12570" TargetMode="External"/><Relationship Id="rId2" Type="http://schemas.openxmlformats.org/officeDocument/2006/relationships/numbering" Target="numbering.xml"/><Relationship Id="rId16" Type="http://schemas.openxmlformats.org/officeDocument/2006/relationships/hyperlink" Target="https://geniuswithin.org/to-get-britain-working-invest-in-people-mayfields-report/" TargetMode="External"/><Relationship Id="rId20" Type="http://schemas.openxmlformats.org/officeDocument/2006/relationships/hyperlink" Target="https://doi.org/10.1177/1059601122113358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natwestmentor.co.uk/news/neurodiversity-in-the-workplac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11/j.1399-5618.2004.00139.x" TargetMode="External"/><Relationship Id="rId23" Type="http://schemas.openxmlformats.org/officeDocument/2006/relationships/hyperlink" Target="https://doi.org/10.1111/ijsa.70008" TargetMode="External"/><Relationship Id="rId28" Type="http://schemas.openxmlformats.org/officeDocument/2006/relationships/hyperlink" Target="https://youthfuturesfoundation.org/publication/report-understanding-drivers-of-recent-trends-in-young-peoples-mental-health/" TargetMode="External"/><Relationship Id="rId10" Type="http://schemas.microsoft.com/office/2016/09/relationships/commentsIds" Target="commentsIds.xml"/><Relationship Id="rId19" Type="http://schemas.openxmlformats.org/officeDocument/2006/relationships/hyperlink" Target="https://doi:10.5465/amj.2011.0848" TargetMode="External"/><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77/13623613221145377" TargetMode="External"/><Relationship Id="rId22" Type="http://schemas.openxmlformats.org/officeDocument/2006/relationships/hyperlink" Target="https://careers.microsoft.com/v2/global/en/neurodiversity.html" TargetMode="External"/><Relationship Id="rId27" Type="http://schemas.openxmlformats.org/officeDocument/2006/relationships/hyperlink" Target="https://libguides.hull.ac.uk/literaturereviews/dissertations"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alfred.mayaki@ou.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E9591-11B4-4850-A378-A3442804A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2408</TotalTime>
  <Pages>13</Pages>
  <Words>5977</Words>
  <Characters>34069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Anate Bodurin Mayaki</dc:creator>
  <cp:keywords/>
  <dc:description/>
  <cp:lastModifiedBy>Alfred Anate Bodurin Mayaki</cp:lastModifiedBy>
  <cp:revision>35</cp:revision>
  <cp:lastPrinted>2026-02-10T18:12:00Z</cp:lastPrinted>
  <dcterms:created xsi:type="dcterms:W3CDTF">2026-02-03T09:08:00Z</dcterms:created>
  <dcterms:modified xsi:type="dcterms:W3CDTF">2026-02-11T08:36:00Z</dcterms:modified>
</cp:coreProperties>
</file>