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C6713D">
      <w:pPr>
        <w:contextualSpacing/>
        <w:jc w:val="both"/>
        <w:rPr>
          <w:rFonts w:ascii="CMU Sans Serif" w:hAnsi="CMU Sans Serif" w:cs="CMU Sans Serif"/>
        </w:rPr>
      </w:pPr>
    </w:p>
    <w:p w14:paraId="4EFC29BE" w14:textId="77777777" w:rsidR="00857765" w:rsidRPr="00857765" w:rsidRDefault="00857765" w:rsidP="00C6713D">
      <w:pPr>
        <w:contextualSpacing/>
        <w:jc w:val="both"/>
        <w:rPr>
          <w:rFonts w:ascii="CMU Sans Serif" w:hAnsi="CMU Sans Serif" w:cs="CMU Sans Serif"/>
        </w:rPr>
      </w:pPr>
    </w:p>
    <w:p w14:paraId="6413431F" w14:textId="77777777" w:rsidR="00857765" w:rsidRPr="00857765" w:rsidRDefault="00857765" w:rsidP="00C6713D">
      <w:pPr>
        <w:contextualSpacing/>
        <w:jc w:val="both"/>
        <w:rPr>
          <w:rFonts w:ascii="CMU Sans Serif" w:hAnsi="CMU Sans Serif" w:cs="CMU Sans Serif"/>
        </w:rPr>
      </w:pPr>
    </w:p>
    <w:p w14:paraId="7E2EB6A7" w14:textId="695E625A" w:rsidR="00857765" w:rsidRDefault="009D0FA8" w:rsidP="00C6713D">
      <w:pPr>
        <w:contextualSpacing/>
        <w:jc w:val="both"/>
        <w:rPr>
          <w:rFonts w:ascii="CMU Sans Serif" w:hAnsi="CMU Sans Serif" w:cs="CMU Sans Serif"/>
          <w:b/>
          <w:bCs/>
        </w:rPr>
      </w:pPr>
      <w:r w:rsidRPr="00811C16">
        <w:rPr>
          <w:rFonts w:ascii="CMU Sans Serif" w:hAnsi="CMU Sans Serif" w:cs="CMU Sans Serif"/>
          <w:b/>
          <w:bCs/>
        </w:rPr>
        <w:t>MSc</w:t>
      </w:r>
      <w:r w:rsidR="00B4347F">
        <w:rPr>
          <w:rFonts w:ascii="CMU Sans Serif" w:hAnsi="CMU Sans Serif" w:cs="CMU Sans Serif"/>
          <w:b/>
          <w:bCs/>
        </w:rPr>
        <w:t xml:space="preserve"> Thesis Plan</w:t>
      </w:r>
    </w:p>
    <w:p w14:paraId="5DB89645" w14:textId="77777777" w:rsidR="002A000D" w:rsidRDefault="002A000D" w:rsidP="00C6713D">
      <w:pPr>
        <w:contextualSpacing/>
        <w:jc w:val="both"/>
        <w:rPr>
          <w:rFonts w:ascii="CMU Sans Serif" w:hAnsi="CMU Sans Serif" w:cs="CMU Sans Serif"/>
          <w:b/>
          <w:bCs/>
        </w:rPr>
      </w:pPr>
    </w:p>
    <w:p w14:paraId="01E8B50C" w14:textId="2D8F6B24" w:rsidR="002A000D" w:rsidRDefault="002A000D" w:rsidP="00C6713D">
      <w:pPr>
        <w:contextualSpacing/>
        <w:jc w:val="both"/>
        <w:rPr>
          <w:rFonts w:ascii="CMU Sans Serif" w:hAnsi="CMU Sans Serif" w:cs="CMU Sans Serif"/>
          <w:sz w:val="28"/>
          <w:szCs w:val="28"/>
        </w:rPr>
      </w:pPr>
      <w:r w:rsidRPr="002A000D">
        <w:rPr>
          <w:rFonts w:ascii="CMU Sans Serif" w:hAnsi="CMU Sans Serif" w:cs="CMU Sans Serif"/>
          <w:sz w:val="28"/>
          <w:szCs w:val="28"/>
        </w:rPr>
        <w:t>Neurodiversity</w:t>
      </w:r>
      <w:r w:rsidR="00FC497B">
        <w:rPr>
          <w:rFonts w:ascii="CMU Sans Serif" w:hAnsi="CMU Sans Serif" w:cs="CMU Sans Serif"/>
          <w:sz w:val="28"/>
          <w:szCs w:val="28"/>
        </w:rPr>
        <w:t xml:space="preserve"> &amp; Applicant Attraction</w:t>
      </w:r>
      <w:r w:rsidRPr="002A000D">
        <w:rPr>
          <w:rFonts w:ascii="CMU Sans Serif" w:hAnsi="CMU Sans Serif" w:cs="CMU Sans Serif"/>
          <w:sz w:val="28"/>
          <w:szCs w:val="28"/>
        </w:rPr>
        <w:t xml:space="preserve">: Do SHRM </w:t>
      </w:r>
      <w:r w:rsidR="003A52EB">
        <w:rPr>
          <w:rFonts w:ascii="CMU Sans Serif" w:hAnsi="CMU Sans Serif" w:cs="CMU Sans Serif"/>
          <w:sz w:val="28"/>
          <w:szCs w:val="28"/>
        </w:rPr>
        <w:t>C</w:t>
      </w:r>
      <w:r w:rsidRPr="002A000D">
        <w:rPr>
          <w:rFonts w:ascii="CMU Sans Serif" w:hAnsi="CMU Sans Serif" w:cs="CMU Sans Serif"/>
          <w:sz w:val="28"/>
          <w:szCs w:val="28"/>
        </w:rPr>
        <w:t xml:space="preserve">hoices </w:t>
      </w:r>
      <w:r w:rsidR="003A52EB">
        <w:rPr>
          <w:rFonts w:ascii="CMU Sans Serif" w:hAnsi="CMU Sans Serif" w:cs="CMU Sans Serif"/>
          <w:sz w:val="28"/>
          <w:szCs w:val="28"/>
        </w:rPr>
        <w:t>S</w:t>
      </w:r>
      <w:r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Pr="002A000D">
        <w:rPr>
          <w:rFonts w:ascii="CMU Sans Serif" w:hAnsi="CMU Sans Serif" w:cs="CMU Sans Serif"/>
          <w:sz w:val="28"/>
          <w:szCs w:val="28"/>
        </w:rPr>
        <w:t xml:space="preserve">nfluence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sidRPr="002A000D">
        <w:rPr>
          <w:rFonts w:ascii="CMU Sans Serif" w:hAnsi="CMU Sans Serif" w:cs="CMU Sans Serif"/>
          <w:sz w:val="28"/>
          <w:szCs w:val="28"/>
        </w:rPr>
        <w:t>?</w:t>
      </w:r>
    </w:p>
    <w:p w14:paraId="485D60FB" w14:textId="77777777" w:rsidR="002A000D" w:rsidRPr="00B4347F" w:rsidRDefault="002A000D" w:rsidP="00C6713D">
      <w:pPr>
        <w:contextualSpacing/>
        <w:jc w:val="both"/>
        <w:rPr>
          <w:rFonts w:ascii="CMU Sans Serif" w:hAnsi="CMU Sans Serif" w:cs="CMU Sans Serif"/>
        </w:rPr>
      </w:pPr>
    </w:p>
    <w:p w14:paraId="24B0B124" w14:textId="77777777" w:rsidR="00324663" w:rsidRDefault="00324663"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By Alfred Anate Bodurin Mayaki</w:t>
      </w:r>
      <w:r w:rsidRPr="002A000D">
        <w:rPr>
          <w:rStyle w:val="FootnoteReference"/>
          <w:rFonts w:ascii="CMU Sans Serif" w:hAnsi="CMU Sans Serif" w:cs="CMU Sans Serif"/>
          <w:sz w:val="20"/>
          <w:szCs w:val="20"/>
        </w:rPr>
        <w:footnoteReference w:id="1"/>
      </w:r>
    </w:p>
    <w:p w14:paraId="31C2C913" w14:textId="33D8F160"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Faculty of Business and Law</w:t>
      </w:r>
    </w:p>
    <w:p w14:paraId="7673EB7C" w14:textId="099BAD68"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C6713D">
      <w:pPr>
        <w:contextualSpacing/>
        <w:jc w:val="both"/>
        <w:rPr>
          <w:rFonts w:ascii="CMU Sans Serif" w:hAnsi="CMU Sans Serif" w:cs="CMU Sans Serif"/>
          <w:sz w:val="20"/>
          <w:szCs w:val="20"/>
        </w:rPr>
      </w:pPr>
    </w:p>
    <w:p w14:paraId="2187D604" w14:textId="77777777" w:rsidR="00857765" w:rsidRPr="00811C16" w:rsidRDefault="00857765" w:rsidP="00C6713D">
      <w:pPr>
        <w:contextualSpacing/>
        <w:jc w:val="both"/>
        <w:rPr>
          <w:rFonts w:ascii="CMU Sans Serif" w:hAnsi="CMU Sans Serif" w:cs="CMU Sans Serif"/>
        </w:rPr>
      </w:pPr>
    </w:p>
    <w:p w14:paraId="2FE95303" w14:textId="77777777" w:rsidR="00857765" w:rsidRPr="00811C16" w:rsidRDefault="00857765" w:rsidP="00C6713D">
      <w:pPr>
        <w:contextualSpacing/>
        <w:jc w:val="both"/>
        <w:rPr>
          <w:rFonts w:ascii="CMU Sans Serif" w:hAnsi="CMU Sans Serif" w:cs="CMU Sans Serif"/>
        </w:rPr>
      </w:pPr>
    </w:p>
    <w:p w14:paraId="345653B0" w14:textId="77777777" w:rsidR="00857765" w:rsidRPr="00811C16" w:rsidRDefault="00857765" w:rsidP="00C6713D">
      <w:pPr>
        <w:contextualSpacing/>
        <w:jc w:val="both"/>
        <w:rPr>
          <w:rFonts w:ascii="CMU Sans Serif" w:hAnsi="CMU Sans Serif" w:cs="CMU Sans Serif"/>
        </w:rPr>
      </w:pPr>
    </w:p>
    <w:p w14:paraId="096D554C" w14:textId="77777777" w:rsidR="00857765" w:rsidRPr="00811C16" w:rsidRDefault="00857765" w:rsidP="00C6713D">
      <w:pPr>
        <w:contextualSpacing/>
        <w:jc w:val="both"/>
        <w:rPr>
          <w:rFonts w:ascii="CMU Sans Serif" w:hAnsi="CMU Sans Serif" w:cs="CMU Sans Serif"/>
        </w:rPr>
      </w:pPr>
    </w:p>
    <w:p w14:paraId="12069C52" w14:textId="77777777" w:rsidR="00857765" w:rsidRPr="00811C16" w:rsidRDefault="00857765" w:rsidP="00C6713D">
      <w:pPr>
        <w:contextualSpacing/>
        <w:jc w:val="both"/>
        <w:rPr>
          <w:rFonts w:ascii="CMU Sans Serif" w:hAnsi="CMU Sans Serif" w:cs="CMU Sans Serif"/>
        </w:rPr>
      </w:pPr>
    </w:p>
    <w:p w14:paraId="14B3ABC6" w14:textId="77777777" w:rsidR="00857765" w:rsidRPr="00811C16" w:rsidRDefault="00857765" w:rsidP="00C6713D">
      <w:pPr>
        <w:contextualSpacing/>
        <w:jc w:val="both"/>
        <w:rPr>
          <w:rFonts w:ascii="CMU Sans Serif" w:hAnsi="CMU Sans Serif" w:cs="CMU Sans Serif"/>
        </w:rPr>
      </w:pPr>
    </w:p>
    <w:p w14:paraId="429A0309" w14:textId="77777777" w:rsidR="00857765" w:rsidRPr="00811C16" w:rsidRDefault="00857765" w:rsidP="00C6713D">
      <w:pPr>
        <w:contextualSpacing/>
        <w:jc w:val="both"/>
        <w:rPr>
          <w:rFonts w:ascii="CMU Sans Serif" w:hAnsi="CMU Sans Serif" w:cs="CMU Sans Serif"/>
        </w:rPr>
      </w:pPr>
    </w:p>
    <w:p w14:paraId="4584B624" w14:textId="77777777" w:rsidR="00857765" w:rsidRPr="00811C16" w:rsidRDefault="00857765" w:rsidP="00C6713D">
      <w:pPr>
        <w:contextualSpacing/>
        <w:jc w:val="both"/>
        <w:rPr>
          <w:rFonts w:ascii="CMU Sans Serif" w:hAnsi="CMU Sans Serif" w:cs="CMU Sans Serif"/>
        </w:rPr>
      </w:pPr>
    </w:p>
    <w:p w14:paraId="7CD81498" w14:textId="77777777" w:rsidR="00857765" w:rsidRPr="00811C16" w:rsidRDefault="00857765" w:rsidP="00C6713D">
      <w:pPr>
        <w:contextualSpacing/>
        <w:jc w:val="both"/>
        <w:rPr>
          <w:rFonts w:ascii="CMU Sans Serif" w:hAnsi="CMU Sans Serif" w:cs="CMU Sans Serif"/>
        </w:rPr>
      </w:pPr>
    </w:p>
    <w:p w14:paraId="403732CA" w14:textId="77777777" w:rsidR="00857765" w:rsidRPr="00811C16" w:rsidRDefault="00857765" w:rsidP="00C6713D">
      <w:pPr>
        <w:contextualSpacing/>
        <w:jc w:val="both"/>
        <w:rPr>
          <w:rFonts w:ascii="CMU Sans Serif" w:hAnsi="CMU Sans Serif" w:cs="CMU Sans Serif"/>
        </w:rPr>
      </w:pPr>
    </w:p>
    <w:p w14:paraId="5AD33348" w14:textId="77777777" w:rsidR="00857765" w:rsidRPr="00811C16" w:rsidRDefault="00857765" w:rsidP="00C6713D">
      <w:pPr>
        <w:contextualSpacing/>
        <w:jc w:val="both"/>
        <w:rPr>
          <w:rFonts w:ascii="CMU Sans Serif" w:hAnsi="CMU Sans Serif" w:cs="CMU Sans Serif"/>
        </w:rPr>
      </w:pPr>
    </w:p>
    <w:p w14:paraId="401057D1" w14:textId="77777777" w:rsidR="00857765" w:rsidRPr="00811C16" w:rsidRDefault="00857765" w:rsidP="00C6713D">
      <w:pPr>
        <w:contextualSpacing/>
        <w:jc w:val="both"/>
        <w:rPr>
          <w:rFonts w:ascii="CMU Sans Serif" w:hAnsi="CMU Sans Serif" w:cs="CMU Sans Serif"/>
        </w:rPr>
      </w:pPr>
    </w:p>
    <w:p w14:paraId="4C84F772" w14:textId="77777777" w:rsidR="00857765" w:rsidRPr="00811C16" w:rsidRDefault="00857765" w:rsidP="00C6713D">
      <w:pPr>
        <w:contextualSpacing/>
        <w:jc w:val="both"/>
        <w:rPr>
          <w:rFonts w:ascii="CMU Sans Serif" w:hAnsi="CMU Sans Serif" w:cs="CMU Sans Serif"/>
        </w:rPr>
      </w:pPr>
    </w:p>
    <w:p w14:paraId="707BB6E6" w14:textId="77777777" w:rsidR="00857765" w:rsidRPr="00811C16" w:rsidRDefault="00857765" w:rsidP="00C6713D">
      <w:pPr>
        <w:contextualSpacing/>
        <w:jc w:val="both"/>
        <w:rPr>
          <w:rFonts w:ascii="CMU Sans Serif" w:hAnsi="CMU Sans Serif" w:cs="CMU Sans Serif"/>
        </w:rPr>
      </w:pPr>
    </w:p>
    <w:p w14:paraId="77FF404E" w14:textId="77777777" w:rsidR="00857765" w:rsidRPr="00811C16" w:rsidRDefault="00857765" w:rsidP="00C6713D">
      <w:pPr>
        <w:contextualSpacing/>
        <w:jc w:val="both"/>
        <w:rPr>
          <w:rFonts w:ascii="CMU Sans Serif" w:hAnsi="CMU Sans Serif" w:cs="CMU Sans Serif"/>
        </w:rPr>
      </w:pPr>
    </w:p>
    <w:p w14:paraId="076409FD" w14:textId="77777777" w:rsidR="00857765" w:rsidRPr="00811C16" w:rsidRDefault="00857765" w:rsidP="00C6713D">
      <w:pPr>
        <w:contextualSpacing/>
        <w:jc w:val="both"/>
        <w:rPr>
          <w:rFonts w:ascii="CMU Sans Serif" w:hAnsi="CMU Sans Serif" w:cs="CMU Sans Serif"/>
        </w:rPr>
      </w:pPr>
    </w:p>
    <w:p w14:paraId="5FDFD76B" w14:textId="77777777" w:rsidR="00857765" w:rsidRPr="00811C16" w:rsidRDefault="00857765" w:rsidP="00C6713D">
      <w:pPr>
        <w:contextualSpacing/>
        <w:jc w:val="both"/>
        <w:rPr>
          <w:rFonts w:ascii="CMU Sans Serif" w:hAnsi="CMU Sans Serif" w:cs="CMU Sans Serif"/>
        </w:rPr>
      </w:pPr>
    </w:p>
    <w:p w14:paraId="328FBF8E" w14:textId="77777777" w:rsidR="00857765" w:rsidRPr="00811C16" w:rsidRDefault="00857765" w:rsidP="00C6713D">
      <w:pPr>
        <w:contextualSpacing/>
        <w:jc w:val="both"/>
        <w:rPr>
          <w:rFonts w:ascii="CMU Sans Serif" w:hAnsi="CMU Sans Serif" w:cs="CMU Sans Serif"/>
        </w:rPr>
      </w:pPr>
    </w:p>
    <w:p w14:paraId="57B9E444" w14:textId="77777777" w:rsidR="00857765" w:rsidRPr="00811C16" w:rsidRDefault="00857765" w:rsidP="00C6713D">
      <w:pPr>
        <w:contextualSpacing/>
        <w:jc w:val="both"/>
        <w:rPr>
          <w:rFonts w:ascii="CMU Sans Serif" w:hAnsi="CMU Sans Serif" w:cs="CMU Sans Serif"/>
        </w:rPr>
      </w:pPr>
    </w:p>
    <w:p w14:paraId="1880A974" w14:textId="77777777" w:rsidR="00857765" w:rsidRPr="00811C16" w:rsidRDefault="00857765" w:rsidP="00C6713D">
      <w:pPr>
        <w:contextualSpacing/>
        <w:jc w:val="both"/>
        <w:rPr>
          <w:rFonts w:ascii="CMU Sans Serif" w:hAnsi="CMU Sans Serif" w:cs="CMU Sans Serif"/>
        </w:rPr>
      </w:pPr>
    </w:p>
    <w:p w14:paraId="412FC093" w14:textId="77777777" w:rsidR="00857765" w:rsidRPr="00811C16" w:rsidRDefault="00857765" w:rsidP="00C6713D">
      <w:pPr>
        <w:contextualSpacing/>
        <w:jc w:val="both"/>
        <w:rPr>
          <w:rFonts w:ascii="CMU Sans Serif" w:hAnsi="CMU Sans Serif" w:cs="CMU Sans Serif"/>
        </w:rPr>
      </w:pPr>
    </w:p>
    <w:p w14:paraId="2BB1C578" w14:textId="77777777" w:rsidR="00203CE8" w:rsidRPr="00811C16" w:rsidRDefault="00203CE8" w:rsidP="00C6713D">
      <w:pPr>
        <w:contextualSpacing/>
        <w:jc w:val="both"/>
        <w:rPr>
          <w:rFonts w:ascii="CMU Sans Serif" w:hAnsi="CMU Sans Serif" w:cs="CMU Sans Serif"/>
        </w:rPr>
      </w:pPr>
    </w:p>
    <w:p w14:paraId="406A2B6E" w14:textId="77777777" w:rsidR="00203CE8" w:rsidRPr="00811C16" w:rsidRDefault="00203CE8" w:rsidP="00C6713D">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C6713D">
          <w:pPr>
            <w:pStyle w:val="TOCHeading"/>
            <w:jc w:val="both"/>
            <w:rPr>
              <w:color w:val="auto"/>
            </w:rPr>
          </w:pPr>
          <w:r w:rsidRPr="00811C16">
            <w:rPr>
              <w:color w:val="auto"/>
            </w:rPr>
            <w:t>Contents</w:t>
          </w:r>
        </w:p>
        <w:p w14:paraId="5A9D58DC" w14:textId="77777777" w:rsidR="00203CE8" w:rsidRPr="00811C16" w:rsidRDefault="00203CE8" w:rsidP="00C6713D">
          <w:pPr>
            <w:jc w:val="both"/>
            <w:rPr>
              <w:lang w:val="en-US"/>
            </w:rPr>
          </w:pPr>
        </w:p>
        <w:p w14:paraId="2C9B537A" w14:textId="62F2FCE7" w:rsidR="00D00585" w:rsidRDefault="00E64F87" w:rsidP="00C6713D">
          <w:pPr>
            <w:pStyle w:val="TOC2"/>
            <w:tabs>
              <w:tab w:val="right" w:leader="dot" w:pos="9016"/>
            </w:tabs>
            <w:jc w:val="both"/>
            <w:rPr>
              <w:rFonts w:eastAsiaTheme="minorEastAsia"/>
              <w:noProof/>
              <w:lang w:eastAsia="en-GB"/>
            </w:rPr>
          </w:pPr>
          <w:r w:rsidRPr="00811C16">
            <w:fldChar w:fldCharType="begin"/>
          </w:r>
          <w:r w:rsidRPr="00811C16">
            <w:instrText xml:space="preserve"> TOC \o "1-3" \h \z \u </w:instrText>
          </w:r>
          <w:r w:rsidRPr="00811C16">
            <w:fldChar w:fldCharType="separate"/>
          </w:r>
          <w:hyperlink w:anchor="_Toc217468138" w:history="1">
            <w:r w:rsidR="00D00585" w:rsidRPr="00A714B0">
              <w:rPr>
                <w:rStyle w:val="Hyperlink"/>
                <w:rFonts w:ascii="CMU Sans Serif" w:hAnsi="CMU Sans Serif" w:cs="CMU Sans Serif"/>
                <w:noProof/>
              </w:rPr>
              <w:t>1 Outline</w:t>
            </w:r>
            <w:r w:rsidR="00D00585">
              <w:rPr>
                <w:noProof/>
                <w:webHidden/>
              </w:rPr>
              <w:tab/>
            </w:r>
            <w:r w:rsidR="00D00585">
              <w:rPr>
                <w:noProof/>
                <w:webHidden/>
              </w:rPr>
              <w:fldChar w:fldCharType="begin"/>
            </w:r>
            <w:r w:rsidR="00D00585">
              <w:rPr>
                <w:noProof/>
                <w:webHidden/>
              </w:rPr>
              <w:instrText xml:space="preserve"> PAGEREF _Toc217468138 \h </w:instrText>
            </w:r>
            <w:r w:rsidR="00D00585">
              <w:rPr>
                <w:noProof/>
                <w:webHidden/>
              </w:rPr>
            </w:r>
            <w:r w:rsidR="00D00585">
              <w:rPr>
                <w:noProof/>
                <w:webHidden/>
              </w:rPr>
              <w:fldChar w:fldCharType="separate"/>
            </w:r>
            <w:r w:rsidR="00D00585">
              <w:rPr>
                <w:noProof/>
                <w:webHidden/>
              </w:rPr>
              <w:t>3</w:t>
            </w:r>
            <w:r w:rsidR="00D00585">
              <w:rPr>
                <w:noProof/>
                <w:webHidden/>
              </w:rPr>
              <w:fldChar w:fldCharType="end"/>
            </w:r>
          </w:hyperlink>
        </w:p>
        <w:p w14:paraId="5DDE4C9B" w14:textId="21BA8612" w:rsidR="00D00585" w:rsidRDefault="00D00585" w:rsidP="00C6713D">
          <w:pPr>
            <w:pStyle w:val="TOC2"/>
            <w:tabs>
              <w:tab w:val="right" w:leader="dot" w:pos="9016"/>
            </w:tabs>
            <w:jc w:val="both"/>
            <w:rPr>
              <w:rFonts w:eastAsiaTheme="minorEastAsia"/>
              <w:noProof/>
              <w:lang w:eastAsia="en-GB"/>
            </w:rPr>
          </w:pPr>
          <w:hyperlink w:anchor="_Toc217468139" w:history="1">
            <w:r w:rsidRPr="00A714B0">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_Toc217468139 \h </w:instrText>
            </w:r>
            <w:r>
              <w:rPr>
                <w:noProof/>
                <w:webHidden/>
              </w:rPr>
            </w:r>
            <w:r>
              <w:rPr>
                <w:noProof/>
                <w:webHidden/>
              </w:rPr>
              <w:fldChar w:fldCharType="separate"/>
            </w:r>
            <w:r>
              <w:rPr>
                <w:noProof/>
                <w:webHidden/>
              </w:rPr>
              <w:t>3</w:t>
            </w:r>
            <w:r>
              <w:rPr>
                <w:noProof/>
                <w:webHidden/>
              </w:rPr>
              <w:fldChar w:fldCharType="end"/>
            </w:r>
          </w:hyperlink>
        </w:p>
        <w:p w14:paraId="342DB59E" w14:textId="65EAEF70" w:rsidR="00D00585" w:rsidRDefault="00D00585" w:rsidP="00C6713D">
          <w:pPr>
            <w:pStyle w:val="TOC2"/>
            <w:tabs>
              <w:tab w:val="right" w:leader="dot" w:pos="9016"/>
            </w:tabs>
            <w:jc w:val="both"/>
            <w:rPr>
              <w:rFonts w:eastAsiaTheme="minorEastAsia"/>
              <w:noProof/>
              <w:lang w:eastAsia="en-GB"/>
            </w:rPr>
          </w:pPr>
          <w:hyperlink w:anchor="_Toc217468140" w:history="1">
            <w:r w:rsidRPr="00A714B0">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_Toc217468140 \h </w:instrText>
            </w:r>
            <w:r>
              <w:rPr>
                <w:noProof/>
                <w:webHidden/>
              </w:rPr>
            </w:r>
            <w:r>
              <w:rPr>
                <w:noProof/>
                <w:webHidden/>
              </w:rPr>
              <w:fldChar w:fldCharType="separate"/>
            </w:r>
            <w:r>
              <w:rPr>
                <w:noProof/>
                <w:webHidden/>
              </w:rPr>
              <w:t>3</w:t>
            </w:r>
            <w:r>
              <w:rPr>
                <w:noProof/>
                <w:webHidden/>
              </w:rPr>
              <w:fldChar w:fldCharType="end"/>
            </w:r>
          </w:hyperlink>
        </w:p>
        <w:p w14:paraId="589D4A09" w14:textId="27B3815C" w:rsidR="00D00585" w:rsidRDefault="00D00585" w:rsidP="00C6713D">
          <w:pPr>
            <w:pStyle w:val="TOC2"/>
            <w:tabs>
              <w:tab w:val="right" w:leader="dot" w:pos="9016"/>
            </w:tabs>
            <w:jc w:val="both"/>
            <w:rPr>
              <w:rFonts w:eastAsiaTheme="minorEastAsia"/>
              <w:noProof/>
              <w:lang w:eastAsia="en-GB"/>
            </w:rPr>
          </w:pPr>
          <w:hyperlink w:anchor="_Toc217468141" w:history="1">
            <w:r w:rsidRPr="00A714B0">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_Toc217468141 \h </w:instrText>
            </w:r>
            <w:r>
              <w:rPr>
                <w:noProof/>
                <w:webHidden/>
              </w:rPr>
            </w:r>
            <w:r>
              <w:rPr>
                <w:noProof/>
                <w:webHidden/>
              </w:rPr>
              <w:fldChar w:fldCharType="separate"/>
            </w:r>
            <w:r>
              <w:rPr>
                <w:noProof/>
                <w:webHidden/>
              </w:rPr>
              <w:t>4</w:t>
            </w:r>
            <w:r>
              <w:rPr>
                <w:noProof/>
                <w:webHidden/>
              </w:rPr>
              <w:fldChar w:fldCharType="end"/>
            </w:r>
          </w:hyperlink>
        </w:p>
        <w:p w14:paraId="252E1ABB" w14:textId="54358049" w:rsidR="00D00585" w:rsidRDefault="00D00585" w:rsidP="00C6713D">
          <w:pPr>
            <w:pStyle w:val="TOC2"/>
            <w:tabs>
              <w:tab w:val="right" w:leader="dot" w:pos="9016"/>
            </w:tabs>
            <w:jc w:val="both"/>
            <w:rPr>
              <w:rFonts w:eastAsiaTheme="minorEastAsia"/>
              <w:noProof/>
              <w:lang w:eastAsia="en-GB"/>
            </w:rPr>
          </w:pPr>
          <w:hyperlink w:anchor="_Toc217468142" w:history="1">
            <w:r w:rsidRPr="00A714B0">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_Toc217468142 \h </w:instrText>
            </w:r>
            <w:r>
              <w:rPr>
                <w:noProof/>
                <w:webHidden/>
              </w:rPr>
            </w:r>
            <w:r>
              <w:rPr>
                <w:noProof/>
                <w:webHidden/>
              </w:rPr>
              <w:fldChar w:fldCharType="separate"/>
            </w:r>
            <w:r>
              <w:rPr>
                <w:noProof/>
                <w:webHidden/>
              </w:rPr>
              <w:t>5</w:t>
            </w:r>
            <w:r>
              <w:rPr>
                <w:noProof/>
                <w:webHidden/>
              </w:rPr>
              <w:fldChar w:fldCharType="end"/>
            </w:r>
          </w:hyperlink>
        </w:p>
        <w:p w14:paraId="74C43B24" w14:textId="1B460A13" w:rsidR="00D00585" w:rsidRDefault="00D00585" w:rsidP="00C6713D">
          <w:pPr>
            <w:pStyle w:val="TOC2"/>
            <w:tabs>
              <w:tab w:val="right" w:leader="dot" w:pos="9016"/>
            </w:tabs>
            <w:jc w:val="both"/>
            <w:rPr>
              <w:rFonts w:eastAsiaTheme="minorEastAsia"/>
              <w:noProof/>
              <w:lang w:eastAsia="en-GB"/>
            </w:rPr>
          </w:pPr>
          <w:hyperlink w:anchor="_Toc217468143" w:history="1">
            <w:r w:rsidRPr="00A714B0">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_Toc217468143 \h </w:instrText>
            </w:r>
            <w:r>
              <w:rPr>
                <w:noProof/>
                <w:webHidden/>
              </w:rPr>
            </w:r>
            <w:r>
              <w:rPr>
                <w:noProof/>
                <w:webHidden/>
              </w:rPr>
              <w:fldChar w:fldCharType="separate"/>
            </w:r>
            <w:r>
              <w:rPr>
                <w:noProof/>
                <w:webHidden/>
              </w:rPr>
              <w:t>6</w:t>
            </w:r>
            <w:r>
              <w:rPr>
                <w:noProof/>
                <w:webHidden/>
              </w:rPr>
              <w:fldChar w:fldCharType="end"/>
            </w:r>
          </w:hyperlink>
        </w:p>
        <w:p w14:paraId="271DD1A9" w14:textId="58BD194C" w:rsidR="00D00585" w:rsidRDefault="00D00585" w:rsidP="00C6713D">
          <w:pPr>
            <w:pStyle w:val="TOC2"/>
            <w:tabs>
              <w:tab w:val="right" w:leader="dot" w:pos="9016"/>
            </w:tabs>
            <w:jc w:val="both"/>
            <w:rPr>
              <w:rFonts w:eastAsiaTheme="minorEastAsia"/>
              <w:noProof/>
              <w:lang w:eastAsia="en-GB"/>
            </w:rPr>
          </w:pPr>
          <w:hyperlink w:anchor="_Toc217468144" w:history="1">
            <w:r w:rsidRPr="00A714B0">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_Toc217468144 \h </w:instrText>
            </w:r>
            <w:r>
              <w:rPr>
                <w:noProof/>
                <w:webHidden/>
              </w:rPr>
            </w:r>
            <w:r>
              <w:rPr>
                <w:noProof/>
                <w:webHidden/>
              </w:rPr>
              <w:fldChar w:fldCharType="separate"/>
            </w:r>
            <w:r>
              <w:rPr>
                <w:noProof/>
                <w:webHidden/>
              </w:rPr>
              <w:t>6</w:t>
            </w:r>
            <w:r>
              <w:rPr>
                <w:noProof/>
                <w:webHidden/>
              </w:rPr>
              <w:fldChar w:fldCharType="end"/>
            </w:r>
          </w:hyperlink>
        </w:p>
        <w:p w14:paraId="3E01045B" w14:textId="7F7CA2AE" w:rsidR="00D00585" w:rsidRDefault="00D00585" w:rsidP="00C6713D">
          <w:pPr>
            <w:pStyle w:val="TOC2"/>
            <w:tabs>
              <w:tab w:val="right" w:leader="dot" w:pos="9016"/>
            </w:tabs>
            <w:jc w:val="both"/>
            <w:rPr>
              <w:rFonts w:eastAsiaTheme="minorEastAsia"/>
              <w:noProof/>
              <w:lang w:eastAsia="en-GB"/>
            </w:rPr>
          </w:pPr>
          <w:hyperlink w:anchor="_Toc217468145" w:history="1">
            <w:r w:rsidRPr="00A714B0">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_Toc217468145 \h </w:instrText>
            </w:r>
            <w:r>
              <w:rPr>
                <w:noProof/>
                <w:webHidden/>
              </w:rPr>
            </w:r>
            <w:r>
              <w:rPr>
                <w:noProof/>
                <w:webHidden/>
              </w:rPr>
              <w:fldChar w:fldCharType="separate"/>
            </w:r>
            <w:r>
              <w:rPr>
                <w:noProof/>
                <w:webHidden/>
              </w:rPr>
              <w:t>7</w:t>
            </w:r>
            <w:r>
              <w:rPr>
                <w:noProof/>
                <w:webHidden/>
              </w:rPr>
              <w:fldChar w:fldCharType="end"/>
            </w:r>
          </w:hyperlink>
        </w:p>
        <w:p w14:paraId="4810E73B" w14:textId="408182A6" w:rsidR="00D00585" w:rsidRDefault="00D00585" w:rsidP="00C6713D">
          <w:pPr>
            <w:pStyle w:val="TOC2"/>
            <w:tabs>
              <w:tab w:val="right" w:leader="dot" w:pos="9016"/>
            </w:tabs>
            <w:jc w:val="both"/>
            <w:rPr>
              <w:rFonts w:eastAsiaTheme="minorEastAsia"/>
              <w:noProof/>
              <w:lang w:eastAsia="en-GB"/>
            </w:rPr>
          </w:pPr>
          <w:hyperlink w:anchor="_Toc217468146" w:history="1">
            <w:r w:rsidRPr="00A714B0">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_Toc217468146 \h </w:instrText>
            </w:r>
            <w:r>
              <w:rPr>
                <w:noProof/>
                <w:webHidden/>
              </w:rPr>
            </w:r>
            <w:r>
              <w:rPr>
                <w:noProof/>
                <w:webHidden/>
              </w:rPr>
              <w:fldChar w:fldCharType="separate"/>
            </w:r>
            <w:r>
              <w:rPr>
                <w:noProof/>
                <w:webHidden/>
              </w:rPr>
              <w:t>8</w:t>
            </w:r>
            <w:r>
              <w:rPr>
                <w:noProof/>
                <w:webHidden/>
              </w:rPr>
              <w:fldChar w:fldCharType="end"/>
            </w:r>
          </w:hyperlink>
        </w:p>
        <w:p w14:paraId="4B83A9E9" w14:textId="5422A90F" w:rsidR="00D00585" w:rsidRDefault="00D00585" w:rsidP="00C6713D">
          <w:pPr>
            <w:pStyle w:val="TOC2"/>
            <w:tabs>
              <w:tab w:val="right" w:leader="dot" w:pos="9016"/>
            </w:tabs>
            <w:jc w:val="both"/>
            <w:rPr>
              <w:rFonts w:eastAsiaTheme="minorEastAsia"/>
              <w:noProof/>
              <w:lang w:eastAsia="en-GB"/>
            </w:rPr>
          </w:pPr>
          <w:hyperlink w:anchor="_Toc217468147" w:history="1">
            <w:r w:rsidRPr="00A714B0">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_Toc217468147 \h </w:instrText>
            </w:r>
            <w:r>
              <w:rPr>
                <w:noProof/>
                <w:webHidden/>
              </w:rPr>
            </w:r>
            <w:r>
              <w:rPr>
                <w:noProof/>
                <w:webHidden/>
              </w:rPr>
              <w:fldChar w:fldCharType="separate"/>
            </w:r>
            <w:r>
              <w:rPr>
                <w:noProof/>
                <w:webHidden/>
              </w:rPr>
              <w:t>9</w:t>
            </w:r>
            <w:r>
              <w:rPr>
                <w:noProof/>
                <w:webHidden/>
              </w:rPr>
              <w:fldChar w:fldCharType="end"/>
            </w:r>
          </w:hyperlink>
        </w:p>
        <w:p w14:paraId="151A2391" w14:textId="6A512E09" w:rsidR="00D00585" w:rsidRDefault="00D00585" w:rsidP="00C6713D">
          <w:pPr>
            <w:pStyle w:val="TOC2"/>
            <w:tabs>
              <w:tab w:val="right" w:leader="dot" w:pos="9016"/>
            </w:tabs>
            <w:jc w:val="both"/>
            <w:rPr>
              <w:rFonts w:eastAsiaTheme="minorEastAsia"/>
              <w:noProof/>
              <w:lang w:eastAsia="en-GB"/>
            </w:rPr>
          </w:pPr>
          <w:hyperlink w:anchor="_Toc217468148" w:history="1">
            <w:r w:rsidRPr="00A714B0">
              <w:rPr>
                <w:rStyle w:val="Hyperlink"/>
                <w:rFonts w:ascii="CMU Sans Serif" w:hAnsi="CMU Sans Serif" w:cs="CMU Sans Serif"/>
                <w:noProof/>
              </w:rPr>
              <w:t>References</w:t>
            </w:r>
            <w:r>
              <w:rPr>
                <w:noProof/>
                <w:webHidden/>
              </w:rPr>
              <w:tab/>
            </w:r>
            <w:r>
              <w:rPr>
                <w:noProof/>
                <w:webHidden/>
              </w:rPr>
              <w:fldChar w:fldCharType="begin"/>
            </w:r>
            <w:r>
              <w:rPr>
                <w:noProof/>
                <w:webHidden/>
              </w:rPr>
              <w:instrText xml:space="preserve"> PAGEREF _Toc217468148 \h </w:instrText>
            </w:r>
            <w:r>
              <w:rPr>
                <w:noProof/>
                <w:webHidden/>
              </w:rPr>
            </w:r>
            <w:r>
              <w:rPr>
                <w:noProof/>
                <w:webHidden/>
              </w:rPr>
              <w:fldChar w:fldCharType="separate"/>
            </w:r>
            <w:r>
              <w:rPr>
                <w:noProof/>
                <w:webHidden/>
              </w:rPr>
              <w:t>10</w:t>
            </w:r>
            <w:r>
              <w:rPr>
                <w:noProof/>
                <w:webHidden/>
              </w:rPr>
              <w:fldChar w:fldCharType="end"/>
            </w:r>
          </w:hyperlink>
        </w:p>
        <w:p w14:paraId="550DBC5C" w14:textId="26D335F0" w:rsidR="00E64F87" w:rsidRPr="00811C16" w:rsidRDefault="00E64F87" w:rsidP="00C6713D">
          <w:pPr>
            <w:jc w:val="both"/>
          </w:pPr>
          <w:r w:rsidRPr="00811C16">
            <w:rPr>
              <w:b/>
              <w:bCs/>
              <w:noProof/>
            </w:rPr>
            <w:fldChar w:fldCharType="end"/>
          </w:r>
        </w:p>
      </w:sdtContent>
    </w:sdt>
    <w:p w14:paraId="19BE15AB" w14:textId="77777777" w:rsidR="00E64F87" w:rsidRPr="00811C16" w:rsidRDefault="00E64F87" w:rsidP="00C6713D">
      <w:pPr>
        <w:contextualSpacing/>
        <w:jc w:val="both"/>
        <w:rPr>
          <w:rFonts w:ascii="CMU Sans Serif" w:hAnsi="CMU Sans Serif" w:cs="CMU Sans Serif"/>
        </w:rPr>
      </w:pPr>
    </w:p>
    <w:p w14:paraId="70EBC2E4" w14:textId="77777777" w:rsidR="00E64F87" w:rsidRPr="00811C16" w:rsidRDefault="00E64F87" w:rsidP="00C6713D">
      <w:pPr>
        <w:contextualSpacing/>
        <w:jc w:val="both"/>
        <w:rPr>
          <w:rFonts w:ascii="CMU Sans Serif" w:hAnsi="CMU Sans Serif" w:cs="CMU Sans Serif"/>
        </w:rPr>
      </w:pPr>
    </w:p>
    <w:p w14:paraId="708BF9CA" w14:textId="77777777" w:rsidR="00E64F87" w:rsidRPr="00811C16" w:rsidRDefault="00E64F87" w:rsidP="00C6713D">
      <w:pPr>
        <w:contextualSpacing/>
        <w:jc w:val="both"/>
        <w:rPr>
          <w:rFonts w:ascii="CMU Sans Serif" w:hAnsi="CMU Sans Serif" w:cs="CMU Sans Serif"/>
        </w:rPr>
      </w:pPr>
    </w:p>
    <w:p w14:paraId="39F080A0" w14:textId="77777777" w:rsidR="00E64F87" w:rsidRPr="00811C16" w:rsidRDefault="00E64F87" w:rsidP="00C6713D">
      <w:pPr>
        <w:contextualSpacing/>
        <w:jc w:val="both"/>
        <w:rPr>
          <w:rFonts w:ascii="CMU Sans Serif" w:hAnsi="CMU Sans Serif" w:cs="CMU Sans Serif"/>
        </w:rPr>
      </w:pPr>
    </w:p>
    <w:p w14:paraId="7D398B83" w14:textId="77777777" w:rsidR="00E64F87" w:rsidRPr="00811C16" w:rsidRDefault="00E64F87" w:rsidP="00C6713D">
      <w:pPr>
        <w:contextualSpacing/>
        <w:jc w:val="both"/>
        <w:rPr>
          <w:rFonts w:ascii="CMU Sans Serif" w:hAnsi="CMU Sans Serif" w:cs="CMU Sans Serif"/>
        </w:rPr>
      </w:pPr>
    </w:p>
    <w:p w14:paraId="7D63D3FA" w14:textId="77777777" w:rsidR="00E64F87" w:rsidRPr="00811C16" w:rsidRDefault="00E64F87" w:rsidP="00C6713D">
      <w:pPr>
        <w:contextualSpacing/>
        <w:jc w:val="both"/>
        <w:rPr>
          <w:rFonts w:ascii="CMU Sans Serif" w:hAnsi="CMU Sans Serif" w:cs="CMU Sans Serif"/>
        </w:rPr>
      </w:pPr>
    </w:p>
    <w:p w14:paraId="44976B59" w14:textId="77777777" w:rsidR="00E64F87" w:rsidRPr="00811C16" w:rsidRDefault="00E64F87" w:rsidP="00C6713D">
      <w:pPr>
        <w:contextualSpacing/>
        <w:jc w:val="both"/>
        <w:rPr>
          <w:rFonts w:ascii="CMU Sans Serif" w:hAnsi="CMU Sans Serif" w:cs="CMU Sans Serif"/>
        </w:rPr>
      </w:pPr>
    </w:p>
    <w:p w14:paraId="0792ED41" w14:textId="77777777" w:rsidR="00E64F87" w:rsidRPr="00811C16" w:rsidRDefault="00E64F87" w:rsidP="00C6713D">
      <w:pPr>
        <w:contextualSpacing/>
        <w:jc w:val="both"/>
        <w:rPr>
          <w:rFonts w:ascii="CMU Sans Serif" w:hAnsi="CMU Sans Serif" w:cs="CMU Sans Serif"/>
        </w:rPr>
      </w:pPr>
    </w:p>
    <w:p w14:paraId="1819FA60" w14:textId="77777777" w:rsidR="00E64F87" w:rsidRPr="00811C16" w:rsidRDefault="00E64F87" w:rsidP="00C6713D">
      <w:pPr>
        <w:contextualSpacing/>
        <w:jc w:val="both"/>
        <w:rPr>
          <w:rFonts w:ascii="CMU Sans Serif" w:hAnsi="CMU Sans Serif" w:cs="CMU Sans Serif"/>
        </w:rPr>
      </w:pPr>
    </w:p>
    <w:p w14:paraId="124FEACB" w14:textId="77777777" w:rsidR="00E64F87" w:rsidRPr="00811C16" w:rsidRDefault="00E64F87" w:rsidP="00C6713D">
      <w:pPr>
        <w:contextualSpacing/>
        <w:jc w:val="both"/>
        <w:rPr>
          <w:rFonts w:ascii="CMU Sans Serif" w:hAnsi="CMU Sans Serif" w:cs="CMU Sans Serif"/>
        </w:rPr>
      </w:pPr>
    </w:p>
    <w:p w14:paraId="79A7A63C" w14:textId="77777777" w:rsidR="00E64F87" w:rsidRPr="00811C16" w:rsidRDefault="00E64F87" w:rsidP="00C6713D">
      <w:pPr>
        <w:contextualSpacing/>
        <w:jc w:val="both"/>
        <w:rPr>
          <w:rFonts w:ascii="CMU Sans Serif" w:hAnsi="CMU Sans Serif" w:cs="CMU Sans Serif"/>
        </w:rPr>
      </w:pPr>
    </w:p>
    <w:p w14:paraId="34DAFD31" w14:textId="77777777" w:rsidR="00E64F87" w:rsidRPr="00811C16" w:rsidRDefault="00E64F87" w:rsidP="00C6713D">
      <w:pPr>
        <w:contextualSpacing/>
        <w:jc w:val="both"/>
        <w:rPr>
          <w:rFonts w:ascii="CMU Sans Serif" w:hAnsi="CMU Sans Serif" w:cs="CMU Sans Serif"/>
        </w:rPr>
      </w:pPr>
    </w:p>
    <w:p w14:paraId="76446977" w14:textId="77777777" w:rsidR="00E64F87" w:rsidRPr="00811C16" w:rsidRDefault="00E64F87" w:rsidP="00C6713D">
      <w:pPr>
        <w:contextualSpacing/>
        <w:jc w:val="both"/>
        <w:rPr>
          <w:rFonts w:ascii="CMU Sans Serif" w:hAnsi="CMU Sans Serif" w:cs="CMU Sans Serif"/>
        </w:rPr>
      </w:pPr>
    </w:p>
    <w:p w14:paraId="0AE5DBAC" w14:textId="77777777" w:rsidR="00E64F87" w:rsidRPr="00811C16" w:rsidRDefault="00E64F87" w:rsidP="00C6713D">
      <w:pPr>
        <w:contextualSpacing/>
        <w:jc w:val="both"/>
        <w:rPr>
          <w:rFonts w:ascii="CMU Sans Serif" w:hAnsi="CMU Sans Serif" w:cs="CMU Sans Serif"/>
        </w:rPr>
      </w:pPr>
    </w:p>
    <w:p w14:paraId="3260A4A2" w14:textId="77777777" w:rsidR="00E64F87" w:rsidRPr="00811C16" w:rsidRDefault="00E64F87" w:rsidP="00C6713D">
      <w:pPr>
        <w:contextualSpacing/>
        <w:jc w:val="both"/>
        <w:rPr>
          <w:rFonts w:ascii="CMU Sans Serif" w:hAnsi="CMU Sans Serif" w:cs="CMU Sans Serif"/>
        </w:rPr>
      </w:pPr>
    </w:p>
    <w:p w14:paraId="000E5188" w14:textId="77777777" w:rsidR="00E64F87" w:rsidRPr="00811C16" w:rsidRDefault="00E64F87" w:rsidP="00C6713D">
      <w:pPr>
        <w:contextualSpacing/>
        <w:jc w:val="both"/>
        <w:rPr>
          <w:rFonts w:ascii="CMU Sans Serif" w:hAnsi="CMU Sans Serif" w:cs="CMU Sans Serif"/>
        </w:rPr>
      </w:pPr>
    </w:p>
    <w:p w14:paraId="50C437A7" w14:textId="77777777" w:rsidR="00E64F87" w:rsidRPr="00811C16" w:rsidRDefault="00E64F87" w:rsidP="00C6713D">
      <w:pPr>
        <w:contextualSpacing/>
        <w:jc w:val="both"/>
        <w:rPr>
          <w:rFonts w:ascii="CMU Sans Serif" w:hAnsi="CMU Sans Serif" w:cs="CMU Sans Serif"/>
        </w:rPr>
      </w:pPr>
    </w:p>
    <w:p w14:paraId="53DD290C" w14:textId="77777777" w:rsidR="00E64F87" w:rsidRDefault="00E64F87" w:rsidP="00C6713D">
      <w:pPr>
        <w:contextualSpacing/>
        <w:jc w:val="both"/>
        <w:rPr>
          <w:rFonts w:ascii="CMU Sans Serif" w:hAnsi="CMU Sans Serif" w:cs="CMU Sans Serif"/>
        </w:rPr>
      </w:pPr>
    </w:p>
    <w:p w14:paraId="4E6B0E1D" w14:textId="77777777" w:rsidR="00FC497B" w:rsidRDefault="00FC497B" w:rsidP="00C6713D">
      <w:pPr>
        <w:contextualSpacing/>
        <w:jc w:val="both"/>
        <w:rPr>
          <w:rFonts w:ascii="CMU Sans Serif" w:hAnsi="CMU Sans Serif" w:cs="CMU Sans Serif"/>
        </w:rPr>
      </w:pPr>
    </w:p>
    <w:p w14:paraId="0B21BCF0" w14:textId="77777777" w:rsidR="00FC497B" w:rsidRDefault="00FC497B" w:rsidP="00C6713D">
      <w:pPr>
        <w:contextualSpacing/>
        <w:jc w:val="both"/>
        <w:rPr>
          <w:rFonts w:ascii="CMU Sans Serif" w:hAnsi="CMU Sans Serif" w:cs="CMU Sans Serif"/>
        </w:rPr>
      </w:pPr>
    </w:p>
    <w:p w14:paraId="4B5A6D4A" w14:textId="40FCBFBA" w:rsidR="00FC497B" w:rsidRDefault="00FC497B" w:rsidP="00FC497B">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bookmarkStart w:id="0" w:name="_Toc217468138"/>
    </w:p>
    <w:p w14:paraId="7E189C98" w14:textId="653C0A0C" w:rsidR="00857765" w:rsidRPr="00FC497B" w:rsidRDefault="009E2038" w:rsidP="00FC497B">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rPr>
        <w:lastRenderedPageBreak/>
        <w:t xml:space="preserve">1 </w:t>
      </w:r>
      <w:r w:rsidR="00682742">
        <w:rPr>
          <w:rStyle w:val="Strong"/>
          <w:rFonts w:ascii="CMU Sans Serif" w:hAnsi="CMU Sans Serif" w:cs="CMU Sans Serif"/>
          <w:b w:val="0"/>
          <w:bCs w:val="0"/>
        </w:rPr>
        <w:t>Outline</w:t>
      </w:r>
      <w:bookmarkEnd w:id="0"/>
    </w:p>
    <w:p w14:paraId="2D30960D" w14:textId="7B9ABDB1"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This opportunity to prepare a doctoral 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C6713D">
      <w:pPr>
        <w:spacing w:after="0" w:line="240" w:lineRule="auto"/>
        <w:contextualSpacing/>
        <w:jc w:val="both"/>
        <w:rPr>
          <w:rFonts w:ascii="CMU Sans Serif" w:hAnsi="CMU Sans Serif" w:cs="CMU Sans Serif"/>
          <w:sz w:val="20"/>
          <w:szCs w:val="20"/>
        </w:rPr>
      </w:pPr>
    </w:p>
    <w:p w14:paraId="57840DCB" w14:textId="3BF93A01"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p>
    <w:p w14:paraId="0012131F"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0742EBA" w14:textId="77777777"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This approach 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CC19333" w14:textId="20E35695"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C6713D">
      <w:pPr>
        <w:pStyle w:val="Heading2"/>
        <w:contextualSpacing/>
        <w:jc w:val="both"/>
        <w:rPr>
          <w:rFonts w:ascii="CMU Sans Serif" w:hAnsi="CMU Sans Serif" w:cs="CMU Sans Serif"/>
          <w:color w:val="auto"/>
        </w:rPr>
      </w:pPr>
      <w:bookmarkStart w:id="1" w:name="_Toc217468139"/>
      <w:r>
        <w:rPr>
          <w:rStyle w:val="Strong"/>
          <w:rFonts w:ascii="CMU Sans Serif" w:hAnsi="CMU Sans Serif" w:cs="CMU Sans Serif"/>
          <w:b w:val="0"/>
          <w:bCs w:val="0"/>
          <w:color w:val="auto"/>
        </w:rPr>
        <w:t xml:space="preserve">2 </w:t>
      </w:r>
      <w:r w:rsidR="00682742" w:rsidRPr="00811C16">
        <w:rPr>
          <w:rStyle w:val="Strong"/>
          <w:rFonts w:ascii="CMU Sans Serif" w:hAnsi="CMU Sans Serif" w:cs="CMU Sans Serif"/>
          <w:b w:val="0"/>
          <w:bCs w:val="0"/>
          <w:color w:val="auto"/>
        </w:rPr>
        <w:t>Introduction</w:t>
      </w:r>
      <w:bookmarkEnd w:id="1"/>
    </w:p>
    <w:p w14:paraId="1ADCA4C0" w14:textId="77777777" w:rsidR="00682742"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2"/>
      <w:commentRangeStart w:id="3"/>
      <w:r w:rsidRPr="00811C16">
        <w:rPr>
          <w:rStyle w:val="FootnoteReference"/>
          <w:rFonts w:ascii="CMU Sans Serif" w:hAnsi="CMU Sans Serif" w:cs="CMU Sans Serif"/>
          <w:sz w:val="20"/>
          <w:szCs w:val="20"/>
        </w:rPr>
        <w:footnoteReference w:id="2"/>
      </w:r>
      <w:commentRangeEnd w:id="2"/>
      <w:r w:rsidRPr="00811C16">
        <w:rPr>
          <w:rStyle w:val="CommentReference"/>
          <w:rFonts w:ascii="CMU Sans Serif" w:hAnsi="CMU Sans Serif" w:cs="CMU Sans Serif"/>
        </w:rPr>
        <w:commentReference w:id="2"/>
      </w:r>
      <w:commentRangeEnd w:id="3"/>
      <w:r w:rsidR="009D0FA8" w:rsidRPr="00811C16">
        <w:rPr>
          <w:rStyle w:val="CommentReference"/>
        </w:rPr>
        <w:commentReference w:id="3"/>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4"/>
      <w:r w:rsidRPr="00811C16">
        <w:rPr>
          <w:rFonts w:ascii="CMU Sans Serif" w:hAnsi="CMU Sans Serif" w:cs="CMU Sans Serif"/>
          <w:sz w:val="20"/>
          <w:szCs w:val="20"/>
        </w:rPr>
        <w:t>psychology</w:t>
      </w:r>
      <w:commentRangeEnd w:id="4"/>
      <w:r w:rsidRPr="00811C16">
        <w:rPr>
          <w:rStyle w:val="CommentReference"/>
          <w:rFonts w:ascii="CMU Sans Serif" w:hAnsi="CMU Sans Serif" w:cs="CMU Sans Serif"/>
        </w:rPr>
        <w:commentReference w:id="4"/>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C6713D">
      <w:pPr>
        <w:spacing w:after="0" w:line="240" w:lineRule="auto"/>
        <w:contextualSpacing/>
        <w:jc w:val="both"/>
        <w:rPr>
          <w:rFonts w:ascii="CMU Sans Serif" w:hAnsi="CMU Sans Serif" w:cs="CMU Sans Serif"/>
          <w:sz w:val="20"/>
          <w:szCs w:val="20"/>
        </w:rPr>
      </w:pPr>
    </w:p>
    <w:p w14:paraId="1A81D07C" w14:textId="1DA921FC" w:rsidR="00827C78"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3767A393" w:rsidR="00827C78" w:rsidRPr="00811C16" w:rsidRDefault="009E2038" w:rsidP="00C6713D">
      <w:pPr>
        <w:pStyle w:val="Heading2"/>
        <w:contextualSpacing/>
        <w:jc w:val="both"/>
        <w:rPr>
          <w:rStyle w:val="Strong"/>
          <w:rFonts w:ascii="CMU Sans Serif" w:hAnsi="CMU Sans Serif" w:cs="CMU Sans Serif"/>
          <w:b w:val="0"/>
          <w:bCs w:val="0"/>
          <w:color w:val="auto"/>
        </w:rPr>
      </w:pPr>
      <w:bookmarkStart w:id="5" w:name="_Toc217468140"/>
      <w:r>
        <w:rPr>
          <w:rStyle w:val="Strong"/>
          <w:rFonts w:ascii="CMU Sans Serif" w:hAnsi="CMU Sans Serif" w:cs="CMU Sans Serif"/>
          <w:b w:val="0"/>
          <w:bCs w:val="0"/>
          <w:color w:val="auto"/>
        </w:rPr>
        <w:t xml:space="preserve">3 </w:t>
      </w:r>
      <w:r w:rsidR="00827C78" w:rsidRPr="00811C16">
        <w:rPr>
          <w:rStyle w:val="Strong"/>
          <w:rFonts w:ascii="CMU Sans Serif" w:hAnsi="CMU Sans Serif" w:cs="CMU Sans Serif"/>
          <w:b w:val="0"/>
          <w:bCs w:val="0"/>
          <w:color w:val="auto"/>
        </w:rPr>
        <w:t>Methodology</w:t>
      </w:r>
      <w:bookmarkEnd w:id="5"/>
    </w:p>
    <w:p w14:paraId="0C2D8E03" w14:textId="29C1A3DA" w:rsidR="00827C78" w:rsidRDefault="00A24B32"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the PhD thesis, I will</w:t>
      </w:r>
      <w:r w:rsidR="00827C78" w:rsidRPr="00811C16">
        <w:rPr>
          <w:rFonts w:ascii="CMU Sans Serif" w:hAnsi="CMU Sans Serif" w:cs="CMU Sans Serif"/>
          <w:sz w:val="20"/>
          <w:szCs w:val="20"/>
        </w:rPr>
        <w:t xml:space="preserve"> aim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857765" w:rsidRPr="00811C16">
        <w:rPr>
          <w:rFonts w:ascii="CMU Sans Serif" w:hAnsi="CMU Sans Serif" w:cs="CMU Sans Serif"/>
          <w:sz w:val="20"/>
          <w:szCs w:val="20"/>
        </w:rPr>
        <w:t>These hypotheses are subject to supervisory changes and will be honed and amended as and when new information in the literature is discovered, reviewed and internalised. In order, these initial hypotheses read as follows:</w:t>
      </w:r>
    </w:p>
    <w:p w14:paraId="1519C2EB" w14:textId="77777777" w:rsidR="00682742" w:rsidRPr="00811C16" w:rsidRDefault="00682742" w:rsidP="00C6713D">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lastRenderedPageBreak/>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6"/>
      <w:commentRangeStart w:id="7"/>
      <w:commentRangeStart w:id="8"/>
      <w:r w:rsidRPr="00811C16">
        <w:rPr>
          <w:rFonts w:ascii="CMU Sans Serif" w:hAnsi="CMU Sans Serif" w:cs="CMU Sans Serif"/>
          <w:sz w:val="20"/>
          <w:szCs w:val="20"/>
        </w:rPr>
        <w:t>practices</w:t>
      </w:r>
      <w:commentRangeEnd w:id="6"/>
      <w:r w:rsidRPr="00811C16">
        <w:rPr>
          <w:rStyle w:val="CommentReference"/>
          <w:rFonts w:ascii="CMU Sans Serif" w:hAnsi="CMU Sans Serif" w:cs="CMU Sans Serif"/>
        </w:rPr>
        <w:commentReference w:id="6"/>
      </w:r>
      <w:commentRangeEnd w:id="7"/>
      <w:r w:rsidRPr="00811C16">
        <w:rPr>
          <w:rStyle w:val="CommentReference"/>
          <w:rFonts w:ascii="CMU Sans Serif" w:hAnsi="CMU Sans Serif" w:cs="CMU Sans Serif"/>
        </w:rPr>
        <w:commentReference w:id="7"/>
      </w:r>
      <w:commentRangeEnd w:id="8"/>
      <w:r w:rsidRPr="00811C16">
        <w:rPr>
          <w:rStyle w:val="CommentReference"/>
          <w:rFonts w:ascii="CMU Sans Serif" w:hAnsi="CMU Sans Serif" w:cs="CMU Sans Serif"/>
        </w:rPr>
        <w:commentReference w:id="8"/>
      </w:r>
    </w:p>
    <w:p w14:paraId="73B2AFB8"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C6713D">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C6713D">
      <w:pPr>
        <w:contextualSpacing/>
        <w:mirrorIndents/>
        <w:jc w:val="both"/>
        <w:rPr>
          <w:rFonts w:ascii="CMU Sans Serif" w:hAnsi="CMU Sans Serif" w:cs="CMU Sans Serif"/>
          <w:sz w:val="20"/>
          <w:szCs w:val="20"/>
        </w:rPr>
      </w:pPr>
    </w:p>
    <w:p w14:paraId="768C8243" w14:textId="06AB503D" w:rsidR="00857765" w:rsidRPr="00811C16" w:rsidRDefault="00857765" w:rsidP="00C6713D">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“Signalling and Neurodiversity: Do firm SHRM choices substantially influence candidate perceptions of the applicant journey</w:t>
      </w:r>
      <w:r w:rsidR="00827C78" w:rsidRPr="00811C16">
        <w:rPr>
          <w:rFonts w:ascii="CMU Sans Serif" w:hAnsi="CMU Sans Serif" w:cs="CMU Sans Serif"/>
          <w:b/>
          <w:bCs/>
          <w:sz w:val="20"/>
          <w:szCs w:val="20"/>
        </w:rPr>
        <w:t>?</w:t>
      </w:r>
      <w:r w:rsidR="00827C78" w:rsidRPr="00811C16">
        <w:rPr>
          <w:rFonts w:ascii="CMU Sans Serif" w:hAnsi="CMU Sans Serif" w:cs="CMU Sans Serif"/>
          <w:b/>
          <w:bCs/>
          <w:i/>
          <w:i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C6713D">
      <w:pPr>
        <w:pStyle w:val="Heading2"/>
        <w:contextualSpacing/>
        <w:jc w:val="both"/>
        <w:rPr>
          <w:rFonts w:ascii="CMU Sans Serif" w:hAnsi="CMU Sans Serif" w:cs="CMU Sans Serif"/>
          <w:color w:val="auto"/>
        </w:rPr>
      </w:pPr>
      <w:bookmarkStart w:id="9" w:name="_Toc215736436"/>
      <w:bookmarkStart w:id="10" w:name="_Toc217468141"/>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9"/>
      <w:bookmarkEnd w:id="10"/>
    </w:p>
    <w:p w14:paraId="2A6B2FB6" w14:textId="77777777" w:rsidR="00857765" w:rsidRPr="00811C16"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11"/>
      <w:r w:rsidRPr="00811C16">
        <w:rPr>
          <w:rFonts w:ascii="CMU Sans Serif" w:hAnsi="CMU Sans Serif" w:cs="CMU Sans Serif"/>
          <w:sz w:val="20"/>
          <w:szCs w:val="20"/>
        </w:rPr>
        <w:t>understated</w:t>
      </w:r>
      <w:commentRangeEnd w:id="11"/>
      <w:r w:rsidRPr="00811C16">
        <w:rPr>
          <w:rStyle w:val="CommentReference"/>
          <w:rFonts w:ascii="CMU Sans Serif" w:hAnsi="CMU Sans Serif" w:cs="CMU Sans Serif"/>
        </w:rPr>
        <w:commentReference w:id="11"/>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C6713D">
      <w:pPr>
        <w:spacing w:after="0" w:line="240" w:lineRule="auto"/>
        <w:jc w:val="both"/>
        <w:rPr>
          <w:rFonts w:ascii="CMU Sans Serif" w:hAnsi="CMU Sans Serif" w:cs="CMU Sans Serif"/>
          <w:sz w:val="20"/>
          <w:szCs w:val="20"/>
        </w:rPr>
      </w:pPr>
    </w:p>
    <w:p w14:paraId="46200AD2"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C6713D">
      <w:pPr>
        <w:spacing w:after="0" w:line="240" w:lineRule="auto"/>
        <w:jc w:val="both"/>
        <w:rPr>
          <w:rFonts w:ascii="CMU Sans Serif" w:hAnsi="CMU Sans Serif" w:cs="CMU Sans Serif"/>
          <w:sz w:val="20"/>
          <w:szCs w:val="20"/>
        </w:rPr>
      </w:pPr>
    </w:p>
    <w:p w14:paraId="4BB86631"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C6713D">
      <w:pPr>
        <w:spacing w:after="0" w:line="240" w:lineRule="auto"/>
        <w:jc w:val="both"/>
        <w:rPr>
          <w:rFonts w:ascii="CMU Sans Serif" w:hAnsi="CMU Sans Serif" w:cs="CMU Sans Serif"/>
          <w:sz w:val="20"/>
          <w:szCs w:val="20"/>
        </w:rPr>
      </w:pPr>
    </w:p>
    <w:p w14:paraId="22728145"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drawn from surveys on how neurodiverse applicants perceive signals on recruitment websites</w:t>
      </w:r>
    </w:p>
    <w:p w14:paraId="333484C1"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12"/>
      <w:commentRangeStart w:id="13"/>
      <w:commentRangeStart w:id="14"/>
      <w:r w:rsidRPr="00811C16">
        <w:rPr>
          <w:rStyle w:val="Strong"/>
          <w:rFonts w:ascii="CMU Sans Serif" w:hAnsi="CMU Sans Serif" w:cs="CMU Sans Serif"/>
          <w:b w:val="0"/>
          <w:bCs w:val="0"/>
          <w:sz w:val="20"/>
          <w:szCs w:val="20"/>
        </w:rPr>
        <w:t>websites</w:t>
      </w:r>
      <w:commentRangeEnd w:id="12"/>
      <w:r w:rsidRPr="00811C16">
        <w:rPr>
          <w:rStyle w:val="CommentReference"/>
          <w:rFonts w:ascii="CMU Sans Serif" w:hAnsi="CMU Sans Serif" w:cs="CMU Sans Serif"/>
        </w:rPr>
        <w:commentReference w:id="12"/>
      </w:r>
      <w:commentRangeEnd w:id="13"/>
      <w:r w:rsidRPr="00811C16">
        <w:rPr>
          <w:rStyle w:val="CommentReference"/>
          <w:rFonts w:ascii="CMU Sans Serif" w:hAnsi="CMU Sans Serif" w:cs="CMU Sans Serif"/>
        </w:rPr>
        <w:commentReference w:id="13"/>
      </w:r>
      <w:commentRangeEnd w:id="14"/>
      <w:r w:rsidRPr="00811C16">
        <w:rPr>
          <w:rStyle w:val="CommentReference"/>
          <w:rFonts w:ascii="CMU Sans Serif" w:hAnsi="CMU Sans Serif" w:cs="CMU Sans Serif"/>
        </w:rPr>
        <w:commentReference w:id="14"/>
      </w:r>
    </w:p>
    <w:p w14:paraId="00D5AD85" w14:textId="02986CF2" w:rsidR="00857765" w:rsidRPr="00811C16" w:rsidRDefault="009E2038" w:rsidP="00C6713D">
      <w:pPr>
        <w:pStyle w:val="Heading2"/>
        <w:contextualSpacing/>
        <w:jc w:val="both"/>
        <w:rPr>
          <w:rStyle w:val="Strong"/>
          <w:rFonts w:ascii="CMU Sans Serif" w:hAnsi="CMU Sans Serif" w:cs="CMU Sans Serif"/>
          <w:b w:val="0"/>
          <w:bCs w:val="0"/>
          <w:color w:val="auto"/>
        </w:rPr>
      </w:pPr>
      <w:bookmarkStart w:id="15" w:name="_Toc215736437"/>
      <w:bookmarkStart w:id="16" w:name="_Toc217468142"/>
      <w:r>
        <w:rPr>
          <w:rFonts w:ascii="CMU Sans Serif" w:hAnsi="CMU Sans Serif" w:cs="CMU Sans Serif"/>
          <w:color w:val="auto"/>
        </w:rPr>
        <w:lastRenderedPageBreak/>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15"/>
      <w:bookmarkEnd w:id="16"/>
    </w:p>
    <w:p w14:paraId="206E6CC8" w14:textId="13EEFEDE" w:rsidR="00857765" w:rsidRPr="00811C16"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C6713D">
      <w:pPr>
        <w:spacing w:after="0" w:line="240" w:lineRule="auto"/>
        <w:jc w:val="both"/>
        <w:rPr>
          <w:rStyle w:val="Strong"/>
          <w:rFonts w:ascii="CMU Sans Serif" w:hAnsi="CMU Sans Serif" w:cs="CMU Sans Serif"/>
          <w:b w:val="0"/>
          <w:bCs w:val="0"/>
          <w:sz w:val="20"/>
          <w:szCs w:val="20"/>
        </w:rPr>
      </w:pPr>
    </w:p>
    <w:p w14:paraId="64408735" w14:textId="4E45E3CD" w:rsidR="00857765"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17"/>
      <w:commentRangeStart w:id="18"/>
      <w:r w:rsidRPr="00857765">
        <w:rPr>
          <w:rStyle w:val="Strong"/>
          <w:rFonts w:ascii="CMU Sans Serif" w:hAnsi="CMU Sans Serif" w:cs="CMU Sans Serif"/>
          <w:b w:val="0"/>
          <w:bCs w:val="0"/>
          <w:sz w:val="20"/>
          <w:szCs w:val="20"/>
        </w:rPr>
        <w:t>such</w:t>
      </w:r>
      <w:commentRangeEnd w:id="17"/>
      <w:r w:rsidRPr="00857765">
        <w:rPr>
          <w:rStyle w:val="CommentReference"/>
          <w:rFonts w:ascii="CMU Sans Serif" w:hAnsi="CMU Sans Serif" w:cs="CMU Sans Serif"/>
        </w:rPr>
        <w:commentReference w:id="17"/>
      </w:r>
      <w:commentRangeEnd w:id="18"/>
      <w:r w:rsidRPr="00857765">
        <w:rPr>
          <w:rStyle w:val="CommentReference"/>
          <w:rFonts w:ascii="CMU Sans Serif" w:hAnsi="CMU Sans Serif" w:cs="CMU Sans Serif"/>
        </w:rPr>
        <w:commentReference w:id="18"/>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31461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8B4B6A2"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3CA8D22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1A4776"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A1DA3E4"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433F3999"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C4183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0B30BA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5A31E0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9DB5D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637708"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1D2B09B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2C7780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F89A3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DD5FB5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8E1259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F09885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080990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8424B0A"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49014B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209347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F1D8992"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7C0390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80AD94"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EFC343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8EADDE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9027FF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EA625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E70C7F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C7DB52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3749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78EEE88"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EF32A55"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5595D7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5CDFFE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AEE68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43437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DF090F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705B9EE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C6713D">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19" w:name="_Toc216632807"/>
      <w:bookmarkStart w:id="20" w:name="_Toc217468143"/>
      <w:bookmarkStart w:id="21" w:name="_Toc215736438"/>
      <w:r>
        <w:rPr>
          <w:rStyle w:val="Strong"/>
          <w:rFonts w:ascii="CMU Sans Serif" w:hAnsi="CMU Sans Serif" w:cs="CMU Sans Serif"/>
          <w:b w:val="0"/>
          <w:bCs w:val="0"/>
          <w:color w:val="000000" w:themeColor="text1"/>
        </w:rPr>
        <w:lastRenderedPageBreak/>
        <w:t xml:space="preserve">6 </w:t>
      </w:r>
      <w:r w:rsidR="00811C16" w:rsidRPr="002D46C4">
        <w:rPr>
          <w:rStyle w:val="Strong"/>
          <w:rFonts w:ascii="CMU Sans Serif" w:hAnsi="CMU Sans Serif" w:cs="CMU Sans Serif"/>
          <w:b w:val="0"/>
          <w:bCs w:val="0"/>
          <w:color w:val="000000" w:themeColor="text1"/>
        </w:rPr>
        <w:t>Introduction to TMA 2</w:t>
      </w:r>
      <w:bookmarkEnd w:id="19"/>
      <w:r w:rsidR="00811C16">
        <w:rPr>
          <w:rStyle w:val="Strong"/>
          <w:rFonts w:ascii="CMU Sans Serif" w:hAnsi="CMU Sans Serif" w:cs="CMU Sans Serif"/>
          <w:b w:val="0"/>
          <w:bCs w:val="0"/>
          <w:color w:val="000000" w:themeColor="text1"/>
        </w:rPr>
        <w:t xml:space="preserve"> – Literature Review</w:t>
      </w:r>
      <w:bookmarkEnd w:id="20"/>
    </w:p>
    <w:p w14:paraId="0DA89408" w14:textId="2A33BA56" w:rsidR="00811C16" w:rsidRPr="002D46C4" w:rsidRDefault="00811C16" w:rsidP="00C6713D">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22" w:name="_Toc216632808"/>
      <w:bookmarkStart w:id="23" w:name="_Toc217468144"/>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22"/>
      <w:bookmarkEnd w:id="23"/>
    </w:p>
    <w:p w14:paraId="37A6D837" w14:textId="5031C722"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p>
    <w:p w14:paraId="65BD4EC9" w14:textId="18F474CE" w:rsidR="00811C16" w:rsidRPr="002D46C4" w:rsidRDefault="00811C16" w:rsidP="00083322">
      <w:pPr>
        <w:jc w:val="center"/>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03083D70">
            <wp:extent cx="5128260" cy="3046840"/>
            <wp:effectExtent l="0" t="0" r="0" b="127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44074" cy="3056235"/>
                    </a:xfrm>
                    <a:prstGeom prst="rect">
                      <a:avLst/>
                    </a:prstGeom>
                  </pic:spPr>
                </pic:pic>
              </a:graphicData>
            </a:graphic>
          </wp:inline>
        </w:drawing>
      </w:r>
    </w:p>
    <w:p w14:paraId="2A8457A0" w14:textId="0EF835C7"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24" w:name="_Toc216632809"/>
      <w:bookmarkStart w:id="25" w:name="_Toc217468145"/>
      <w:r>
        <w:rPr>
          <w:rStyle w:val="Strong"/>
          <w:rFonts w:ascii="CMU Sans Serif" w:hAnsi="CMU Sans Serif" w:cs="CMU Sans Serif"/>
          <w:b w:val="0"/>
          <w:bCs w:val="0"/>
          <w:color w:val="000000" w:themeColor="text1"/>
        </w:rPr>
        <w:lastRenderedPageBreak/>
        <w:t xml:space="preserve">8 </w:t>
      </w:r>
      <w:r w:rsidR="00811C16" w:rsidRPr="002D46C4">
        <w:rPr>
          <w:rStyle w:val="Strong"/>
          <w:rFonts w:ascii="CMU Sans Serif" w:hAnsi="CMU Sans Serif" w:cs="CMU Sans Serif"/>
          <w:b w:val="0"/>
          <w:bCs w:val="0"/>
          <w:color w:val="000000" w:themeColor="text1"/>
        </w:rPr>
        <w:t>Explicating my Literature Review 1</w:t>
      </w:r>
      <w:bookmarkEnd w:id="24"/>
      <w:bookmarkEnd w:id="25"/>
    </w:p>
    <w:p w14:paraId="32227077" w14:textId="67703FA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mapped subtopic</w:t>
      </w:r>
      <w:r w:rsidR="001502F6">
        <w:rPr>
          <w:rFonts w:ascii="CMU Sans Serif" w:hAnsi="CMU Sans Serif" w:cs="CMU Sans Serif"/>
          <w:color w:val="000000" w:themeColor="text1"/>
          <w:sz w:val="20"/>
          <w:szCs w:val="20"/>
        </w:rPr>
        <w:t>s, acting as</w:t>
      </w:r>
      <w:r w:rsidR="00CE0CCD">
        <w:rPr>
          <w:rFonts w:ascii="CMU Sans Serif" w:hAnsi="CMU Sans Serif" w:cs="CMU Sans Serif"/>
          <w:color w:val="000000" w:themeColor="text1"/>
          <w:sz w:val="20"/>
          <w:szCs w:val="20"/>
        </w:rPr>
        <w:t xml:space="preserve"> search protocol keywords</w:t>
      </w:r>
      <w:r>
        <w:rPr>
          <w:rFonts w:ascii="CMU Sans Serif" w:hAnsi="CMU Sans Serif" w:cs="CMU Sans Serif"/>
          <w:color w:val="000000" w:themeColor="text1"/>
          <w:sz w:val="20"/>
          <w:szCs w:val="20"/>
        </w:rPr>
        <w:t>.</w:t>
      </w:r>
    </w:p>
    <w:p w14:paraId="6E4148D0"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C6713D">
      <w:pPr>
        <w:jc w:val="both"/>
        <w:rPr>
          <w:rFonts w:ascii="CMU Sans Serif" w:hAnsi="CMU Sans Serif" w:cs="CMU Sans Serif"/>
          <w:color w:val="000000" w:themeColor="text1"/>
          <w:u w:val="single"/>
        </w:rPr>
      </w:pPr>
    </w:p>
    <w:p w14:paraId="0184128B"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Employer Branding</w:t>
      </w:r>
    </w:p>
    <w:tbl>
      <w:tblPr>
        <w:tblStyle w:val="PlainTable4"/>
        <w:tblW w:w="0" w:type="auto"/>
        <w:tblLook w:val="04A0" w:firstRow="1" w:lastRow="0" w:firstColumn="1" w:lastColumn="0" w:noHBand="0" w:noVBand="1"/>
      </w:tblPr>
      <w:tblGrid>
        <w:gridCol w:w="1838"/>
        <w:gridCol w:w="4172"/>
        <w:gridCol w:w="3006"/>
      </w:tblGrid>
      <w:tr w:rsidR="00811C16" w:rsidRPr="00ED40CB" w14:paraId="5F20596B"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2C80024"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DBA2DEA"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3A8017DD"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6BF396B0"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713396E"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8F2FD1"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0B2A2C5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and Hammad (2021)</w:t>
            </w:r>
          </w:p>
        </w:tc>
      </w:tr>
      <w:tr w:rsidR="00811C16" w:rsidRPr="00ED40CB" w14:paraId="02CCFF3D"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AE8C7A8"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MDPI</w:t>
            </w:r>
          </w:p>
        </w:tc>
        <w:tc>
          <w:tcPr>
            <w:tcW w:w="4172" w:type="dxa"/>
          </w:tcPr>
          <w:p w14:paraId="4F40839F"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Sustainability</w:t>
            </w:r>
          </w:p>
        </w:tc>
        <w:tc>
          <w:tcPr>
            <w:tcW w:w="3006" w:type="dxa"/>
          </w:tcPr>
          <w:p w14:paraId="790653E2"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Suen </w:t>
            </w:r>
            <w:r w:rsidRPr="002D46C4">
              <w:rPr>
                <w:rFonts w:ascii="CMU Sans Serif" w:hAnsi="CMU Sans Serif" w:cs="CMU Sans Serif"/>
                <w:i/>
                <w:iCs/>
                <w:color w:val="000000" w:themeColor="text1"/>
                <w:sz w:val="20"/>
                <w:szCs w:val="20"/>
              </w:rPr>
              <w:t>et. al.</w:t>
            </w:r>
            <w:r w:rsidRPr="002D46C4">
              <w:rPr>
                <w:rFonts w:ascii="CMU Sans Serif" w:hAnsi="CMU Sans Serif" w:cs="CMU Sans Serif"/>
                <w:color w:val="000000" w:themeColor="text1"/>
                <w:sz w:val="20"/>
                <w:szCs w:val="20"/>
              </w:rPr>
              <w:t xml:space="preserve"> (2020)</w:t>
            </w:r>
          </w:p>
        </w:tc>
      </w:tr>
      <w:tr w:rsidR="00811C16" w:rsidRPr="00ED40CB" w14:paraId="78BEF930"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D687DA3"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7CA88BB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6904D07B"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077C9EC3"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16AA5F7"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ResearchGate</w:t>
            </w:r>
          </w:p>
        </w:tc>
        <w:tc>
          <w:tcPr>
            <w:tcW w:w="4172" w:type="dxa"/>
          </w:tcPr>
          <w:p w14:paraId="036DD491"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International Journal of Emerging Research in Management &amp; Technology</w:t>
            </w:r>
          </w:p>
        </w:tc>
        <w:tc>
          <w:tcPr>
            <w:tcW w:w="3006" w:type="dxa"/>
          </w:tcPr>
          <w:p w14:paraId="27807E5E"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Vinayak </w:t>
            </w:r>
            <w:r w:rsidRPr="002D46C4">
              <w:rPr>
                <w:rFonts w:ascii="CMU Sans Serif" w:hAnsi="CMU Sans Serif" w:cs="CMU Sans Serif"/>
                <w:i/>
                <w:iCs/>
                <w:color w:val="000000" w:themeColor="text1"/>
                <w:sz w:val="20"/>
                <w:szCs w:val="20"/>
              </w:rPr>
              <w:t>et. al.</w:t>
            </w:r>
            <w:r w:rsidRPr="002D46C4">
              <w:rPr>
                <w:rFonts w:ascii="CMU Sans Serif" w:hAnsi="CMU Sans Serif" w:cs="CMU Sans Serif"/>
                <w:color w:val="000000" w:themeColor="text1"/>
                <w:sz w:val="20"/>
                <w:szCs w:val="20"/>
              </w:rPr>
              <w:t xml:space="preserve"> (2017)</w:t>
            </w:r>
          </w:p>
        </w:tc>
      </w:tr>
    </w:tbl>
    <w:p w14:paraId="52E364AC" w14:textId="77777777" w:rsidR="00811C16" w:rsidRPr="002D46C4" w:rsidRDefault="00811C16" w:rsidP="00C6713D">
      <w:pPr>
        <w:jc w:val="both"/>
        <w:rPr>
          <w:rFonts w:ascii="CMU Sans Serif" w:hAnsi="CMU Sans Serif" w:cs="CMU Sans Serif"/>
          <w:color w:val="000000" w:themeColor="text1"/>
        </w:rPr>
      </w:pPr>
    </w:p>
    <w:p w14:paraId="7899FF69"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Dutta &amp; </w:t>
            </w:r>
            <w:proofErr w:type="spellStart"/>
            <w:r w:rsidRPr="002D46C4">
              <w:rPr>
                <w:rFonts w:ascii="CMU Sans Serif" w:hAnsi="CMU Sans Serif" w:cs="CMU Sans Serif"/>
                <w:color w:val="000000" w:themeColor="text1"/>
                <w:sz w:val="20"/>
                <w:szCs w:val="20"/>
              </w:rPr>
              <w:t>Adsule</w:t>
            </w:r>
            <w:proofErr w:type="spellEnd"/>
            <w:r w:rsidRPr="002D46C4">
              <w:rPr>
                <w:rFonts w:ascii="CMU Sans Serif" w:hAnsi="CMU Sans Serif" w:cs="CMU Sans Serif"/>
                <w:color w:val="000000" w:themeColor="text1"/>
                <w:sz w:val="20"/>
                <w:szCs w:val="20"/>
              </w:rPr>
              <w:t xml:space="preserv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roofErr w:type="spellStart"/>
            <w:r w:rsidRPr="002D46C4">
              <w:rPr>
                <w:rFonts w:ascii="CMU Sans Serif" w:hAnsi="CMU Sans Serif" w:cs="CMU Sans Serif"/>
                <w:color w:val="000000" w:themeColor="text1"/>
                <w:sz w:val="20"/>
                <w:szCs w:val="20"/>
              </w:rPr>
              <w:t>Lup</w:t>
            </w:r>
            <w:proofErr w:type="spellEnd"/>
            <w:r w:rsidRPr="002D46C4">
              <w:rPr>
                <w:rFonts w:ascii="CMU Sans Serif" w:hAnsi="CMU Sans Serif" w:cs="CMU Sans Serif"/>
                <w:color w:val="000000" w:themeColor="text1"/>
                <w:sz w:val="20"/>
                <w:szCs w:val="20"/>
              </w:rPr>
              <w:t xml:space="preserve">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C6713D">
      <w:pPr>
        <w:jc w:val="both"/>
        <w:rPr>
          <w:rFonts w:ascii="CMU Sans Serif" w:hAnsi="CMU Sans Serif" w:cs="CMU Sans Serif"/>
          <w:color w:val="000000" w:themeColor="text1"/>
        </w:rPr>
      </w:pPr>
    </w:p>
    <w:p w14:paraId="45A54F37" w14:textId="10E63A55"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Theoretic</w:t>
      </w:r>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811C1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16" w:type="dxa"/>
          </w:tcPr>
          <w:p w14:paraId="5C4BADB5"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5E53D18B"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Coles &amp; Treble (1993)</w:t>
            </w:r>
          </w:p>
        </w:tc>
      </w:tr>
      <w:tr w:rsidR="007D29FF"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7D29FF" w:rsidRPr="002D46C4" w:rsidRDefault="007D29FF"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6E2D6151" w:rsidR="007D29FF" w:rsidRPr="002D46C4" w:rsidRDefault="007D29FF"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Labour Economics</w:t>
            </w:r>
          </w:p>
        </w:tc>
        <w:tc>
          <w:tcPr>
            <w:tcW w:w="3062" w:type="dxa"/>
          </w:tcPr>
          <w:p w14:paraId="0BEBDCE3" w14:textId="30B01549" w:rsidR="007D29FF" w:rsidRPr="002D46C4" w:rsidRDefault="007D29FF"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5754BD60" w14:textId="77777777" w:rsidR="00E15F08" w:rsidRDefault="00E15F08" w:rsidP="00C6713D">
      <w:pPr>
        <w:pStyle w:val="ListParagraph"/>
        <w:jc w:val="both"/>
        <w:rPr>
          <w:rFonts w:ascii="CMU Sans Serif" w:hAnsi="CMU Sans Serif" w:cs="CMU Sans Serif"/>
          <w:color w:val="000000" w:themeColor="text1"/>
          <w:u w:val="single"/>
        </w:rPr>
      </w:pPr>
    </w:p>
    <w:p w14:paraId="7DF1E6F3" w14:textId="6CF6E8FA"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Signalling Theory</w:t>
      </w:r>
    </w:p>
    <w:tbl>
      <w:tblPr>
        <w:tblStyle w:val="PlainTable4"/>
        <w:tblW w:w="0" w:type="auto"/>
        <w:tblLook w:val="04A0" w:firstRow="1" w:lastRow="0" w:firstColumn="1" w:lastColumn="0" w:noHBand="0" w:noVBand="1"/>
      </w:tblPr>
      <w:tblGrid>
        <w:gridCol w:w="1838"/>
        <w:gridCol w:w="4172"/>
        <w:gridCol w:w="3006"/>
      </w:tblGrid>
      <w:tr w:rsidR="00811C16" w:rsidRPr="00ED40CB" w14:paraId="74E882C4"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435E4D9"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62993A50" w14:textId="77777777" w:rsidR="00811C16" w:rsidRPr="002D46C4" w:rsidRDefault="00811C16" w:rsidP="00C6713D">
            <w:pPr>
              <w:tabs>
                <w:tab w:val="center" w:pos="1978"/>
              </w:tabs>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r w:rsidRPr="002D46C4">
              <w:rPr>
                <w:rFonts w:ascii="CMU Sans Serif" w:hAnsi="CMU Sans Serif" w:cs="CMU Sans Serif"/>
                <w:color w:val="000000" w:themeColor="text1"/>
                <w:sz w:val="20"/>
                <w:szCs w:val="20"/>
              </w:rPr>
              <w:tab/>
            </w:r>
          </w:p>
        </w:tc>
        <w:tc>
          <w:tcPr>
            <w:tcW w:w="3006" w:type="dxa"/>
          </w:tcPr>
          <w:p w14:paraId="2B5EF4F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10221E95"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602A516D" w:rsidR="00811C16" w:rsidRPr="002D46C4" w:rsidRDefault="00811C16" w:rsidP="00C6713D">
            <w:pPr>
              <w:jc w:val="both"/>
              <w:rPr>
                <w:rFonts w:ascii="CMU Sans Serif" w:hAnsi="CMU Sans Serif" w:cs="CMU Sans Serif"/>
                <w:color w:val="000000" w:themeColor="text1"/>
                <w:sz w:val="20"/>
                <w:szCs w:val="20"/>
              </w:rPr>
            </w:pPr>
            <w:hyperlink r:id="rId13" w:history="1">
              <w:r w:rsidRPr="002D46C4">
                <w:rPr>
                  <w:rStyle w:val="Hyperlink"/>
                  <w:rFonts w:ascii="CMU Sans Serif" w:hAnsi="CMU Sans Serif" w:cs="CMU Sans Serif"/>
                  <w:sz w:val="20"/>
                  <w:szCs w:val="20"/>
                </w:rPr>
                <w:t>Emerald</w:t>
              </w:r>
            </w:hyperlink>
          </w:p>
        </w:tc>
        <w:tc>
          <w:tcPr>
            <w:tcW w:w="4172" w:type="dxa"/>
          </w:tcPr>
          <w:p w14:paraId="325FB0E9" w14:textId="18CFCCF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4" w:history="1">
              <w:r w:rsidRPr="002D46C4">
                <w:rPr>
                  <w:rStyle w:val="Hyperlink"/>
                  <w:rFonts w:ascii="CMU Sans Serif" w:hAnsi="CMU Sans Serif" w:cs="CMU Sans Serif"/>
                  <w:sz w:val="20"/>
                  <w:szCs w:val="20"/>
                </w:rPr>
                <w:t>Personnel Review</w:t>
              </w:r>
            </w:hyperlink>
          </w:p>
        </w:tc>
        <w:tc>
          <w:tcPr>
            <w:tcW w:w="3006" w:type="dxa"/>
          </w:tcPr>
          <w:p w14:paraId="1C129671" w14:textId="754FE6E2"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5" w:history="1">
              <w:r w:rsidRPr="002D46C4">
                <w:rPr>
                  <w:rStyle w:val="Hyperlink"/>
                  <w:rFonts w:ascii="CMU Sans Serif" w:hAnsi="CMU Sans Serif" w:cs="CMU Sans Serif"/>
                  <w:sz w:val="20"/>
                  <w:szCs w:val="20"/>
                </w:rPr>
                <w:t>Celani &amp; Singh (2011)</w:t>
              </w:r>
            </w:hyperlink>
          </w:p>
        </w:tc>
      </w:tr>
      <w:tr w:rsidR="00811C16" w:rsidRPr="00ED40CB" w14:paraId="1B90B62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9A93EE7" w14:textId="3B241DD7" w:rsidR="00811C16" w:rsidRPr="002D46C4" w:rsidRDefault="00811C16" w:rsidP="00C6713D">
            <w:pPr>
              <w:jc w:val="both"/>
              <w:rPr>
                <w:rFonts w:ascii="CMU Sans Serif" w:hAnsi="CMU Sans Serif" w:cs="CMU Sans Serif"/>
                <w:color w:val="000000" w:themeColor="text1"/>
                <w:sz w:val="20"/>
                <w:szCs w:val="20"/>
              </w:rPr>
            </w:pPr>
            <w:hyperlink r:id="rId16" w:history="1">
              <w:r w:rsidRPr="002D46C4">
                <w:rPr>
                  <w:rStyle w:val="Hyperlink"/>
                  <w:rFonts w:ascii="CMU Sans Serif" w:hAnsi="CMU Sans Serif" w:cs="CMU Sans Serif"/>
                  <w:sz w:val="20"/>
                  <w:szCs w:val="20"/>
                </w:rPr>
                <w:t>Wiley Online</w:t>
              </w:r>
            </w:hyperlink>
          </w:p>
        </w:tc>
        <w:tc>
          <w:tcPr>
            <w:tcW w:w="4172" w:type="dxa"/>
          </w:tcPr>
          <w:p w14:paraId="0CDEEF00" w14:textId="5ADD9DE0"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7" w:history="1">
              <w:r w:rsidRPr="002D46C4">
                <w:rPr>
                  <w:rStyle w:val="Hyperlink"/>
                  <w:rFonts w:ascii="CMU Sans Serif" w:hAnsi="CMU Sans Serif" w:cs="CMU Sans Serif"/>
                  <w:sz w:val="20"/>
                  <w:szCs w:val="20"/>
                </w:rPr>
                <w:t>Human Resource Management Journal</w:t>
              </w:r>
            </w:hyperlink>
          </w:p>
        </w:tc>
        <w:tc>
          <w:tcPr>
            <w:tcW w:w="3006" w:type="dxa"/>
          </w:tcPr>
          <w:p w14:paraId="5F8386A0" w14:textId="49B6ABC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18" w:history="1">
              <w:r w:rsidRPr="002D46C4">
                <w:rPr>
                  <w:rStyle w:val="Hyperlink"/>
                  <w:rFonts w:ascii="CMU Sans Serif" w:hAnsi="CMU Sans Serif" w:cs="CMU Sans Serif"/>
                  <w:sz w:val="20"/>
                  <w:szCs w:val="20"/>
                </w:rPr>
                <w:t>Guest et. al. (2021)</w:t>
              </w:r>
            </w:hyperlink>
          </w:p>
        </w:tc>
      </w:tr>
      <w:tr w:rsidR="00811C16" w:rsidRPr="00ED40CB" w14:paraId="5299A8C1"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1A9D4" w14:textId="00A0324F" w:rsidR="00811C16" w:rsidRPr="00E4001C" w:rsidRDefault="00811C16" w:rsidP="00C6713D">
            <w:pPr>
              <w:jc w:val="both"/>
              <w:rPr>
                <w:rFonts w:ascii="CMU Sans Serif" w:hAnsi="CMU Sans Serif" w:cs="CMU Sans Serif"/>
                <w:color w:val="000000" w:themeColor="text1"/>
                <w:sz w:val="20"/>
                <w:szCs w:val="20"/>
              </w:rPr>
            </w:pPr>
            <w:hyperlink r:id="rId19" w:history="1">
              <w:r w:rsidRPr="00E4001C">
                <w:rPr>
                  <w:rStyle w:val="Hyperlink"/>
                  <w:rFonts w:ascii="CMU Sans Serif" w:hAnsi="CMU Sans Serif" w:cs="CMU Sans Serif"/>
                  <w:sz w:val="20"/>
                  <w:szCs w:val="20"/>
                </w:rPr>
                <w:t>JSTOR</w:t>
              </w:r>
            </w:hyperlink>
          </w:p>
        </w:tc>
        <w:tc>
          <w:tcPr>
            <w:tcW w:w="4172" w:type="dxa"/>
          </w:tcPr>
          <w:p w14:paraId="257CDF11" w14:textId="3DC041C1"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0" w:history="1">
              <w:r w:rsidRPr="00E4001C">
                <w:rPr>
                  <w:rStyle w:val="Hyperlink"/>
                  <w:rFonts w:ascii="CMU Sans Serif" w:hAnsi="CMU Sans Serif" w:cs="CMU Sans Serif"/>
                  <w:sz w:val="20"/>
                  <w:szCs w:val="20"/>
                </w:rPr>
                <w:t>The Academy of Management Review</w:t>
              </w:r>
            </w:hyperlink>
          </w:p>
        </w:tc>
        <w:tc>
          <w:tcPr>
            <w:tcW w:w="3006" w:type="dxa"/>
          </w:tcPr>
          <w:p w14:paraId="428659BB" w14:textId="5183B576"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1" w:history="1">
              <w:r w:rsidRPr="00E4001C">
                <w:rPr>
                  <w:rStyle w:val="Hyperlink"/>
                  <w:rFonts w:ascii="CMU Sans Serif" w:hAnsi="CMU Sans Serif" w:cs="CMU Sans Serif"/>
                  <w:sz w:val="20"/>
                  <w:szCs w:val="20"/>
                </w:rPr>
                <w:t>Bowen &amp; Ostroff (2004)</w:t>
              </w:r>
            </w:hyperlink>
          </w:p>
        </w:tc>
      </w:tr>
      <w:tr w:rsidR="00A56113" w:rsidRPr="00ED40CB" w14:paraId="0F304C1E"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E4001C" w:rsidRDefault="00A56113"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73229E10" w14:textId="62DA9392"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
          <w:p w14:paraId="1216C92C" w14:textId="765C3E33"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C6713D">
            <w:pPr>
              <w:jc w:val="both"/>
              <w:rPr>
                <w:rFonts w:ascii="CMU Sans Serif" w:hAnsi="CMU Sans Serif" w:cs="CMU Sans Serif"/>
                <w:color w:val="000000" w:themeColor="text1"/>
                <w:sz w:val="20"/>
                <w:szCs w:val="20"/>
              </w:rPr>
            </w:pPr>
            <w:hyperlink r:id="rId22" w:history="1">
              <w:r w:rsidRPr="002D46C4">
                <w:rPr>
                  <w:rStyle w:val="Hyperlink"/>
                  <w:rFonts w:ascii="CMU Sans Serif" w:hAnsi="CMU Sans Serif" w:cs="CMU Sans Serif"/>
                  <w:sz w:val="20"/>
                  <w:szCs w:val="20"/>
                </w:rPr>
                <w:t>Wisconsin.edu</w:t>
              </w:r>
            </w:hyperlink>
          </w:p>
        </w:tc>
        <w:tc>
          <w:tcPr>
            <w:tcW w:w="4172" w:type="dxa"/>
          </w:tcPr>
          <w:p w14:paraId="42547F50" w14:textId="0144A5C2" w:rsidR="00A56113" w:rsidRPr="002D46C4" w:rsidRDefault="00A56113"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3" w:history="1">
              <w:r w:rsidRPr="002D46C4">
                <w:rPr>
                  <w:rStyle w:val="Hyperlink"/>
                  <w:rFonts w:ascii="CMU Sans Serif" w:hAnsi="CMU Sans Serif" w:cs="CMU Sans Serif"/>
                  <w:sz w:val="20"/>
                  <w:szCs w:val="20"/>
                </w:rPr>
                <w:t>Master of Science (Psychology) Dissertation</w:t>
              </w:r>
            </w:hyperlink>
          </w:p>
        </w:tc>
        <w:tc>
          <w:tcPr>
            <w:tcW w:w="3006" w:type="dxa"/>
          </w:tcPr>
          <w:p w14:paraId="3EA507B0" w14:textId="064EFC63" w:rsidR="00A56113" w:rsidRPr="002D46C4" w:rsidRDefault="002E5675"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hyperlink r:id="rId24" w:history="1">
              <w:r w:rsidRPr="00E4001C">
                <w:rPr>
                  <w:rStyle w:val="Hyperlink"/>
                  <w:rFonts w:ascii="CMU Sans Serif" w:hAnsi="CMU Sans Serif" w:cs="CMU Sans Serif"/>
                  <w:sz w:val="20"/>
                  <w:szCs w:val="20"/>
                </w:rPr>
                <w:t>Wright</w:t>
              </w:r>
              <w:r w:rsidRPr="002D46C4">
                <w:rPr>
                  <w:rStyle w:val="Hyperlink"/>
                  <w:rFonts w:ascii="CMU Sans Serif" w:hAnsi="CMU Sans Serif" w:cs="CMU Sans Serif"/>
                  <w:sz w:val="20"/>
                  <w:szCs w:val="20"/>
                </w:rPr>
                <w:t xml:space="preserve"> (</w:t>
              </w:r>
              <w:r w:rsidRPr="00E4001C">
                <w:rPr>
                  <w:rStyle w:val="Hyperlink"/>
                  <w:rFonts w:ascii="CMU Sans Serif" w:hAnsi="CMU Sans Serif" w:cs="CMU Sans Serif"/>
                  <w:sz w:val="20"/>
                  <w:szCs w:val="20"/>
                </w:rPr>
                <w:t>2010</w:t>
              </w:r>
              <w:r w:rsidRPr="002D46C4">
                <w:rPr>
                  <w:rStyle w:val="Hyperlink"/>
                  <w:rFonts w:ascii="CMU Sans Serif" w:hAnsi="CMU Sans Serif" w:cs="CMU Sans Serif"/>
                  <w:sz w:val="20"/>
                  <w:szCs w:val="20"/>
                </w:rPr>
                <w:t>)</w:t>
              </w:r>
            </w:hyperlink>
          </w:p>
        </w:tc>
      </w:tr>
      <w:tr w:rsidR="00A56113" w:rsidRPr="00ED40CB" w14:paraId="0F1F0AA6"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C6713D">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EBSCO Host</w:t>
            </w:r>
          </w:p>
        </w:tc>
        <w:tc>
          <w:tcPr>
            <w:tcW w:w="4172" w:type="dxa"/>
          </w:tcPr>
          <w:p w14:paraId="1EE13A6C"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63BB0180" w14:textId="52CAD758" w:rsidR="00811C16" w:rsidRDefault="009E2038" w:rsidP="00C6713D">
      <w:pPr>
        <w:pStyle w:val="Heading2"/>
        <w:contextualSpacing/>
        <w:jc w:val="both"/>
        <w:rPr>
          <w:rStyle w:val="Strong"/>
          <w:rFonts w:ascii="CMU Sans Serif" w:hAnsi="CMU Sans Serif" w:cs="CMU Sans Serif"/>
          <w:b w:val="0"/>
          <w:bCs w:val="0"/>
          <w:color w:val="000000" w:themeColor="text1"/>
        </w:rPr>
      </w:pPr>
      <w:bookmarkStart w:id="26" w:name="_Toc216632810"/>
      <w:bookmarkStart w:id="27" w:name="_Toc217468146"/>
      <w:r>
        <w:rPr>
          <w:rStyle w:val="Strong"/>
          <w:rFonts w:ascii="CMU Sans Serif" w:hAnsi="CMU Sans Serif" w:cs="CMU Sans Serif"/>
          <w:b w:val="0"/>
          <w:bCs w:val="0"/>
          <w:color w:val="000000" w:themeColor="text1"/>
        </w:rPr>
        <w:lastRenderedPageBreak/>
        <w:t xml:space="preserve">9 </w:t>
      </w:r>
      <w:r w:rsidR="00811C16" w:rsidRPr="002D46C4">
        <w:rPr>
          <w:rStyle w:val="Strong"/>
          <w:rFonts w:ascii="CMU Sans Serif" w:hAnsi="CMU Sans Serif" w:cs="CMU Sans Serif"/>
          <w:b w:val="0"/>
          <w:bCs w:val="0"/>
          <w:color w:val="000000" w:themeColor="text1"/>
        </w:rPr>
        <w:t>Explicating my Literature Review 2</w:t>
      </w:r>
      <w:bookmarkEnd w:id="26"/>
      <w:r w:rsidR="00C656AC">
        <w:rPr>
          <w:rStyle w:val="Strong"/>
          <w:rFonts w:ascii="CMU Sans Serif" w:hAnsi="CMU Sans Serif" w:cs="CMU Sans Serif"/>
          <w:b w:val="0"/>
          <w:bCs w:val="0"/>
          <w:color w:val="000000" w:themeColor="text1"/>
        </w:rPr>
        <w:t xml:space="preserve"> – Signalling Theory</w:t>
      </w:r>
      <w:bookmarkEnd w:id="27"/>
    </w:p>
    <w:p w14:paraId="1FBDEE0E" w14:textId="7E28A3CE" w:rsidR="005D0AD3" w:rsidRDefault="005D0AD3" w:rsidP="00C6713D">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C6713D">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C6713D">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lastRenderedPageBreak/>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C6713D">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C6713D">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C6713D">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C6713D">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C6713D">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C6713D">
      <w:pPr>
        <w:pStyle w:val="Heading2"/>
        <w:contextualSpacing/>
        <w:jc w:val="both"/>
        <w:rPr>
          <w:rFonts w:ascii="CMU Sans Serif" w:hAnsi="CMU Sans Serif" w:cs="CMU Sans Serif"/>
          <w:color w:val="000000" w:themeColor="text1"/>
        </w:rPr>
      </w:pPr>
      <w:bookmarkStart w:id="28" w:name="_Toc217468147"/>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28"/>
    </w:p>
    <w:p w14:paraId="045CCADA" w14:textId="30D53395" w:rsidR="005D0AD3" w:rsidRDefault="005D0AD3" w:rsidP="00C6713D">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5935F743" w14:textId="35D92394" w:rsidR="007D29FF" w:rsidRDefault="001502F6" w:rsidP="007D29FF">
      <w:pPr>
        <w:pStyle w:val="ListParagraph"/>
        <w:numPr>
          <w:ilvl w:val="0"/>
          <w:numId w:val="15"/>
        </w:numPr>
        <w:jc w:val="both"/>
        <w:rPr>
          <w:rFonts w:ascii="CMU Sans Serif" w:hAnsi="CMU Sans Serif" w:cs="CMU Sans Serif"/>
          <w:sz w:val="20"/>
          <w:szCs w:val="20"/>
        </w:rPr>
      </w:pPr>
      <w:r>
        <w:rPr>
          <w:rFonts w:ascii="CMU Sans Serif" w:hAnsi="CMU Sans Serif" w:cs="CMU Sans Serif"/>
          <w:sz w:val="20"/>
          <w:szCs w:val="20"/>
        </w:rPr>
        <w:t>Coles &amp; Treble (1993; 1996)</w:t>
      </w:r>
    </w:p>
    <w:p w14:paraId="5CF33536" w14:textId="77777777" w:rsidR="001502F6" w:rsidRPr="001502F6" w:rsidRDefault="001502F6" w:rsidP="001502F6">
      <w:pPr>
        <w:pStyle w:val="ListParagraph"/>
        <w:numPr>
          <w:ilvl w:val="0"/>
          <w:numId w:val="16"/>
        </w:numPr>
        <w:jc w:val="both"/>
        <w:rPr>
          <w:rFonts w:ascii="CMU Sans Serif" w:hAnsi="CMU Sans Serif" w:cs="CMU Sans Serif"/>
          <w:sz w:val="20"/>
          <w:szCs w:val="20"/>
        </w:rPr>
      </w:pPr>
    </w:p>
    <w:p w14:paraId="38B08835" w14:textId="0FD96FCE" w:rsidR="000F7BCF" w:rsidRPr="002D46C4" w:rsidRDefault="000F7BCF" w:rsidP="000F7BCF">
      <w:pPr>
        <w:pStyle w:val="Heading2"/>
        <w:contextualSpacing/>
        <w:jc w:val="both"/>
        <w:rPr>
          <w:rStyle w:val="Strong"/>
          <w:rFonts w:ascii="CMU Sans Serif" w:hAnsi="CMU Sans Serif" w:cs="CMU Sans Serif"/>
          <w:b w:val="0"/>
          <w:bCs w:val="0"/>
          <w:color w:val="000000" w:themeColor="text1"/>
        </w:rPr>
      </w:pPr>
      <w:r>
        <w:rPr>
          <w:rStyle w:val="Strong"/>
          <w:rFonts w:ascii="CMU Sans Serif" w:hAnsi="CMU Sans Serif" w:cs="CMU Sans Serif"/>
          <w:b w:val="0"/>
          <w:bCs w:val="0"/>
          <w:color w:val="000000" w:themeColor="text1"/>
        </w:rPr>
        <w:t>11 Journal of Economic Literature (JEL) Classification</w:t>
      </w:r>
    </w:p>
    <w:p w14:paraId="4E6D2FE3" w14:textId="5205EEAD" w:rsidR="002471B8" w:rsidRDefault="009139D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2EC2830E" w14:textId="38B1C7B8" w:rsidR="002471B8" w:rsidRDefault="00083322" w:rsidP="00083322">
      <w:pPr>
        <w:jc w:val="center"/>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Source: </w:t>
      </w:r>
      <w:hyperlink r:id="rId25" w:history="1">
        <w:r w:rsidRPr="00E90A7F">
          <w:rPr>
            <w:rStyle w:val="Hyperlink"/>
            <w:rFonts w:ascii="CMU Sans Serif" w:hAnsi="CMU Sans Serif" w:cs="CMU Sans Serif"/>
            <w:sz w:val="20"/>
            <w:szCs w:val="20"/>
          </w:rPr>
          <w:t>OpenAI (2025)</w:t>
        </w:r>
      </w:hyperlink>
    </w:p>
    <w:p w14:paraId="02548C16" w14:textId="77777777" w:rsidR="000F7BCF" w:rsidRDefault="000F7BCF" w:rsidP="00C6713D">
      <w:pPr>
        <w:jc w:val="both"/>
        <w:rPr>
          <w:rFonts w:ascii="CMU Sans Serif" w:hAnsi="CMU Sans Serif" w:cs="CMU Sans Serif"/>
          <w:color w:val="000000" w:themeColor="text1"/>
          <w:sz w:val="20"/>
          <w:szCs w:val="20"/>
        </w:rPr>
      </w:pPr>
    </w:p>
    <w:p w14:paraId="73875900" w14:textId="77777777" w:rsidR="00D56D87" w:rsidRDefault="00D56D87" w:rsidP="00C6713D">
      <w:pPr>
        <w:jc w:val="both"/>
        <w:rPr>
          <w:rFonts w:ascii="CMU Sans Serif" w:hAnsi="CMU Sans Serif" w:cs="CMU Sans Serif"/>
          <w:color w:val="000000" w:themeColor="text1"/>
          <w:sz w:val="20"/>
          <w:szCs w:val="20"/>
        </w:rPr>
      </w:pPr>
    </w:p>
    <w:p w14:paraId="4DD5E7AD" w14:textId="77777777" w:rsidR="00D56D87" w:rsidRDefault="00D56D87" w:rsidP="00C6713D">
      <w:pPr>
        <w:jc w:val="both"/>
        <w:rPr>
          <w:rFonts w:ascii="CMU Sans Serif" w:hAnsi="CMU Sans Serif" w:cs="CMU Sans Serif"/>
          <w:color w:val="000000" w:themeColor="text1"/>
          <w:sz w:val="20"/>
          <w:szCs w:val="20"/>
        </w:rPr>
      </w:pPr>
    </w:p>
    <w:p w14:paraId="52344300" w14:textId="77777777" w:rsidR="00D56D87" w:rsidRDefault="00D56D87" w:rsidP="00C6713D">
      <w:pPr>
        <w:jc w:val="both"/>
        <w:rPr>
          <w:rFonts w:ascii="CMU Sans Serif" w:hAnsi="CMU Sans Serif" w:cs="CMU Sans Serif"/>
          <w:color w:val="000000" w:themeColor="text1"/>
          <w:sz w:val="20"/>
          <w:szCs w:val="20"/>
        </w:rPr>
      </w:pPr>
    </w:p>
    <w:p w14:paraId="490DCB17" w14:textId="77777777" w:rsidR="00D56D87" w:rsidRDefault="00D56D87" w:rsidP="00C6713D">
      <w:pPr>
        <w:jc w:val="both"/>
        <w:rPr>
          <w:rFonts w:ascii="CMU Sans Serif" w:hAnsi="CMU Sans Serif" w:cs="CMU Sans Serif"/>
          <w:color w:val="000000" w:themeColor="text1"/>
          <w:sz w:val="20"/>
          <w:szCs w:val="20"/>
        </w:rPr>
      </w:pPr>
    </w:p>
    <w:p w14:paraId="098032A0" w14:textId="77777777" w:rsidR="00D56D87" w:rsidRDefault="00D56D87" w:rsidP="00C6713D">
      <w:pPr>
        <w:jc w:val="both"/>
        <w:rPr>
          <w:rFonts w:ascii="CMU Sans Serif" w:hAnsi="CMU Sans Serif" w:cs="CMU Sans Serif"/>
          <w:color w:val="000000" w:themeColor="text1"/>
          <w:sz w:val="20"/>
          <w:szCs w:val="20"/>
        </w:rPr>
      </w:pPr>
    </w:p>
    <w:p w14:paraId="030E0260" w14:textId="77777777" w:rsidR="00D56D87" w:rsidRDefault="00D56D87" w:rsidP="00C6713D">
      <w:pPr>
        <w:jc w:val="both"/>
        <w:rPr>
          <w:rFonts w:ascii="CMU Sans Serif" w:hAnsi="CMU Sans Serif" w:cs="CMU Sans Serif"/>
          <w:color w:val="000000" w:themeColor="text1"/>
          <w:sz w:val="20"/>
          <w:szCs w:val="20"/>
        </w:rPr>
      </w:pPr>
    </w:p>
    <w:p w14:paraId="3052451A" w14:textId="77777777" w:rsidR="00D56D87" w:rsidRDefault="00D56D87" w:rsidP="00C6713D">
      <w:pPr>
        <w:jc w:val="both"/>
        <w:rPr>
          <w:rFonts w:ascii="CMU Sans Serif" w:hAnsi="CMU Sans Serif" w:cs="CMU Sans Serif"/>
          <w:color w:val="000000" w:themeColor="text1"/>
          <w:sz w:val="20"/>
          <w:szCs w:val="20"/>
        </w:rPr>
      </w:pPr>
    </w:p>
    <w:p w14:paraId="05E91A57" w14:textId="77777777" w:rsidR="00D56D87" w:rsidRDefault="00D56D87" w:rsidP="00C6713D">
      <w:pPr>
        <w:jc w:val="both"/>
        <w:rPr>
          <w:rFonts w:ascii="CMU Sans Serif" w:hAnsi="CMU Sans Serif" w:cs="CMU Sans Serif"/>
          <w:color w:val="000000" w:themeColor="text1"/>
          <w:sz w:val="20"/>
          <w:szCs w:val="20"/>
        </w:rPr>
      </w:pPr>
    </w:p>
    <w:p w14:paraId="1BF2CAEA" w14:textId="77777777" w:rsidR="00D56D87" w:rsidRDefault="00D56D87" w:rsidP="00C6713D">
      <w:pPr>
        <w:jc w:val="both"/>
        <w:rPr>
          <w:rFonts w:ascii="CMU Sans Serif" w:hAnsi="CMU Sans Serif" w:cs="CMU Sans Serif"/>
          <w:color w:val="000000" w:themeColor="text1"/>
          <w:sz w:val="20"/>
          <w:szCs w:val="20"/>
        </w:rPr>
      </w:pPr>
    </w:p>
    <w:p w14:paraId="0A5334C3" w14:textId="77777777" w:rsidR="00D56D87" w:rsidRDefault="00D56D87" w:rsidP="00C6713D">
      <w:pPr>
        <w:jc w:val="both"/>
        <w:rPr>
          <w:rFonts w:ascii="CMU Sans Serif" w:hAnsi="CMU Sans Serif" w:cs="CMU Sans Serif"/>
          <w:color w:val="000000" w:themeColor="text1"/>
          <w:sz w:val="20"/>
          <w:szCs w:val="20"/>
        </w:rPr>
      </w:pPr>
    </w:p>
    <w:p w14:paraId="2DF8BE44" w14:textId="77777777" w:rsidR="00D56D87" w:rsidRDefault="00D56D87" w:rsidP="00C6713D">
      <w:pPr>
        <w:jc w:val="both"/>
        <w:rPr>
          <w:rFonts w:ascii="CMU Sans Serif" w:hAnsi="CMU Sans Serif" w:cs="CMU Sans Serif"/>
          <w:color w:val="000000" w:themeColor="text1"/>
          <w:sz w:val="20"/>
          <w:szCs w:val="20"/>
        </w:rPr>
      </w:pPr>
    </w:p>
    <w:p w14:paraId="6C6324B3" w14:textId="77777777" w:rsidR="00D56D87" w:rsidRDefault="00D56D87" w:rsidP="00C6713D">
      <w:pPr>
        <w:jc w:val="both"/>
        <w:rPr>
          <w:rFonts w:ascii="CMU Sans Serif" w:hAnsi="CMU Sans Serif" w:cs="CMU Sans Serif"/>
          <w:color w:val="000000" w:themeColor="text1"/>
          <w:sz w:val="20"/>
          <w:szCs w:val="20"/>
        </w:rPr>
      </w:pPr>
    </w:p>
    <w:p w14:paraId="2A34CBFD" w14:textId="77777777" w:rsidR="00D56D87" w:rsidRDefault="00D56D87" w:rsidP="00C6713D">
      <w:pPr>
        <w:jc w:val="both"/>
        <w:rPr>
          <w:rFonts w:ascii="CMU Sans Serif" w:hAnsi="CMU Sans Serif" w:cs="CMU Sans Serif"/>
          <w:color w:val="000000" w:themeColor="text1"/>
          <w:sz w:val="20"/>
          <w:szCs w:val="20"/>
        </w:rPr>
      </w:pPr>
    </w:p>
    <w:p w14:paraId="4A4914A3" w14:textId="77777777" w:rsidR="00D56D87" w:rsidRDefault="00D56D87" w:rsidP="00C6713D">
      <w:pPr>
        <w:jc w:val="both"/>
        <w:rPr>
          <w:rFonts w:ascii="CMU Sans Serif" w:hAnsi="CMU Sans Serif" w:cs="CMU Sans Serif"/>
          <w:color w:val="000000" w:themeColor="text1"/>
          <w:sz w:val="20"/>
          <w:szCs w:val="20"/>
        </w:rPr>
      </w:pPr>
    </w:p>
    <w:p w14:paraId="278030B9" w14:textId="77777777" w:rsidR="00D56D87" w:rsidRDefault="00D56D87" w:rsidP="00C6713D">
      <w:pPr>
        <w:jc w:val="both"/>
        <w:rPr>
          <w:rFonts w:ascii="CMU Sans Serif" w:hAnsi="CMU Sans Serif" w:cs="CMU Sans Serif"/>
          <w:color w:val="000000" w:themeColor="text1"/>
          <w:sz w:val="20"/>
          <w:szCs w:val="20"/>
        </w:rPr>
      </w:pPr>
    </w:p>
    <w:p w14:paraId="130EA82F" w14:textId="77777777" w:rsidR="00D56D87" w:rsidRDefault="00D56D87" w:rsidP="00C6713D">
      <w:pPr>
        <w:jc w:val="both"/>
        <w:rPr>
          <w:rFonts w:ascii="CMU Sans Serif" w:hAnsi="CMU Sans Serif" w:cs="CMU Sans Serif"/>
          <w:color w:val="000000" w:themeColor="text1"/>
          <w:sz w:val="20"/>
          <w:szCs w:val="20"/>
        </w:rPr>
      </w:pPr>
    </w:p>
    <w:p w14:paraId="1CAD454F" w14:textId="77777777" w:rsidR="00C656AC" w:rsidRPr="00D56D87" w:rsidRDefault="00C656AC" w:rsidP="00C6713D">
      <w:pPr>
        <w:jc w:val="both"/>
        <w:rPr>
          <w:rFonts w:ascii="CMU Sans Serif" w:hAnsi="CMU Sans Serif" w:cs="CMU Sans Serif"/>
          <w:color w:val="000000" w:themeColor="text1"/>
          <w:sz w:val="20"/>
          <w:szCs w:val="20"/>
        </w:rPr>
      </w:pPr>
    </w:p>
    <w:p w14:paraId="14F246E5" w14:textId="4289C9B6" w:rsidR="00857765" w:rsidRPr="00811C16" w:rsidRDefault="00857765" w:rsidP="00C6713D">
      <w:pPr>
        <w:pStyle w:val="Heading2"/>
        <w:contextualSpacing/>
        <w:jc w:val="both"/>
        <w:rPr>
          <w:rFonts w:ascii="CMU Sans Serif" w:hAnsi="CMU Sans Serif" w:cs="CMU Sans Serif"/>
          <w:color w:val="auto"/>
        </w:rPr>
      </w:pPr>
      <w:bookmarkStart w:id="29" w:name="_Toc217468148"/>
      <w:r w:rsidRPr="00811C16">
        <w:rPr>
          <w:rFonts w:ascii="CMU Sans Serif" w:hAnsi="CMU Sans Serif" w:cs="CMU Sans Serif"/>
          <w:color w:val="auto"/>
        </w:rPr>
        <w:t>References</w:t>
      </w:r>
      <w:bookmarkEnd w:id="21"/>
      <w:bookmarkEnd w:id="29"/>
    </w:p>
    <w:p w14:paraId="40D7D9A3" w14:textId="77777777" w:rsidR="00857765"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 xml:space="preserve">Barmby, T., Sessions, J., and Treble, J. (1994). ‘Absenteeism, Efficiency Wages and Shirking’, </w:t>
      </w:r>
      <w:r w:rsidRPr="002D46C4">
        <w:rPr>
          <w:rFonts w:ascii="CMU Sans Serif" w:hAnsi="CMU Sans Serif" w:cs="CMU Sans Serif"/>
          <w:i/>
          <w:iCs/>
          <w:sz w:val="20"/>
          <w:szCs w:val="20"/>
        </w:rPr>
        <w:t>The Scandinavian Journal of Economics</w:t>
      </w:r>
      <w:r w:rsidRPr="002D46C4">
        <w:rPr>
          <w:rFonts w:ascii="CMU Sans Serif" w:hAnsi="CMU Sans Serif" w:cs="CMU Sans Serif"/>
          <w:sz w:val="20"/>
          <w:szCs w:val="20"/>
        </w:rPr>
        <w:t xml:space="preserve">, </w:t>
      </w:r>
      <w:r w:rsidRPr="002D46C4">
        <w:rPr>
          <w:rFonts w:ascii="CMU Sans Serif" w:hAnsi="CMU Sans Serif" w:cs="CMU Sans Serif"/>
          <w:i/>
          <w:iCs/>
          <w:sz w:val="20"/>
          <w:szCs w:val="20"/>
        </w:rPr>
        <w:t>96</w:t>
      </w:r>
      <w:r w:rsidRPr="002D46C4">
        <w:rPr>
          <w:rFonts w:ascii="CMU Sans Serif" w:hAnsi="CMU Sans Serif" w:cs="CMU Sans Serif"/>
          <w:sz w:val="20"/>
          <w:szCs w:val="20"/>
        </w:rPr>
        <w:t>(4), pp. 561–566</w:t>
      </w:r>
    </w:p>
    <w:p w14:paraId="33C5250C" w14:textId="77777777" w:rsidR="00857765"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Brown, S. and Sessions, J.G. (2004) Signalling and screening. </w:t>
      </w:r>
      <w:r w:rsidRPr="002D46C4">
        <w:rPr>
          <w:rFonts w:ascii="CMU Sans Serif" w:hAnsi="CMU Sans Serif" w:cs="CMU Sans Serif"/>
          <w:i/>
          <w:iCs/>
          <w:sz w:val="20"/>
          <w:szCs w:val="20"/>
        </w:rPr>
        <w:t>International handbook on the economics of education</w:t>
      </w:r>
      <w:r w:rsidRPr="002D46C4">
        <w:rPr>
          <w:rFonts w:ascii="CMU Sans Serif" w:hAnsi="CMU Sans Serif" w:cs="CMU Sans Serif"/>
          <w:sz w:val="20"/>
          <w:szCs w:val="20"/>
        </w:rPr>
        <w:t>, </w:t>
      </w:r>
      <w:r w:rsidRPr="002D46C4">
        <w:rPr>
          <w:rFonts w:ascii="CMU Sans Serif" w:hAnsi="CMU Sans Serif" w:cs="CMU Sans Serif"/>
          <w:i/>
          <w:iCs/>
          <w:sz w:val="20"/>
          <w:szCs w:val="20"/>
        </w:rPr>
        <w:t>9</w:t>
      </w:r>
      <w:r w:rsidRPr="002D46C4">
        <w:rPr>
          <w:rFonts w:ascii="CMU Sans Serif" w:hAnsi="CMU Sans Serif" w:cs="CMU Sans Serif"/>
          <w:sz w:val="20"/>
          <w:szCs w:val="20"/>
        </w:rPr>
        <w:t>, pp. 58-100</w:t>
      </w:r>
    </w:p>
    <w:p w14:paraId="2D2B073D" w14:textId="77777777" w:rsidR="00857765"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 xml:space="preserve">Celani A, Singh P (2011), "Signaling theory and applicant attraction outcomes". </w:t>
      </w:r>
      <w:r w:rsidRPr="002D46C4">
        <w:rPr>
          <w:rFonts w:ascii="CMU Sans Serif" w:hAnsi="CMU Sans Serif" w:cs="CMU Sans Serif"/>
          <w:i/>
          <w:iCs/>
          <w:sz w:val="20"/>
          <w:szCs w:val="20"/>
        </w:rPr>
        <w:t>Personnel Review</w:t>
      </w:r>
      <w:r w:rsidRPr="002D46C4">
        <w:rPr>
          <w:rFonts w:ascii="CMU Sans Serif" w:hAnsi="CMU Sans Serif" w:cs="CMU Sans Serif"/>
          <w:sz w:val="20"/>
          <w:szCs w:val="20"/>
        </w:rPr>
        <w:t>, 40(2), pp. 222–238</w:t>
      </w:r>
    </w:p>
    <w:p w14:paraId="66C18CBE" w14:textId="77777777" w:rsidR="00857765"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Chang, E, and Chin, H (2018) ‘Signaling or experiencing: Commitment HRM effects on recruitment and employees’</w:t>
      </w:r>
    </w:p>
    <w:p w14:paraId="2A415035" w14:textId="77777777" w:rsidR="00857765"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 xml:space="preserve">Coles, M. G. and Treble, J. G. (1993) ‘The Price of Worker Reliability’, </w:t>
      </w:r>
      <w:r w:rsidRPr="002D46C4">
        <w:rPr>
          <w:rFonts w:ascii="CMU Sans Serif" w:hAnsi="CMU Sans Serif" w:cs="CMU Sans Serif"/>
          <w:i/>
          <w:iCs/>
          <w:sz w:val="20"/>
          <w:szCs w:val="20"/>
        </w:rPr>
        <w:t>Economic Letters</w:t>
      </w:r>
      <w:r w:rsidRPr="002D46C4">
        <w:rPr>
          <w:rFonts w:ascii="CMU Sans Serif" w:hAnsi="CMU Sans Serif" w:cs="CMU Sans Serif"/>
          <w:sz w:val="20"/>
          <w:szCs w:val="20"/>
        </w:rPr>
        <w:t>, 41(2), pp. 149-155</w:t>
      </w:r>
    </w:p>
    <w:p w14:paraId="7883134A" w14:textId="641FA6CE" w:rsidR="00317970" w:rsidRPr="00317970" w:rsidRDefault="00317970" w:rsidP="00C6713D">
      <w:pPr>
        <w:tabs>
          <w:tab w:val="left" w:pos="1560"/>
        </w:tabs>
        <w:ind w:left="510" w:hanging="510"/>
        <w:jc w:val="both"/>
        <w:rPr>
          <w:rFonts w:ascii="CMU Sans Serif" w:hAnsi="CMU Sans Serif" w:cs="CMU Sans Serif"/>
          <w:sz w:val="20"/>
          <w:szCs w:val="20"/>
        </w:rPr>
      </w:pPr>
      <w:r w:rsidRPr="00317970">
        <w:rPr>
          <w:rFonts w:ascii="CMU Sans Serif" w:hAnsi="CMU Sans Serif" w:cs="CMU Sans Serif"/>
          <w:sz w:val="20"/>
          <w:szCs w:val="20"/>
        </w:rPr>
        <w:t>Coles, M. G. and Treble, J. G. (1996) ‘</w:t>
      </w:r>
      <w:r>
        <w:rPr>
          <w:rFonts w:ascii="CMU Sans Serif" w:hAnsi="CMU Sans Serif" w:cs="CMU Sans Serif"/>
          <w:sz w:val="20"/>
          <w:szCs w:val="20"/>
        </w:rPr>
        <w:t>Calculating the Price of Worker Reliability</w:t>
      </w:r>
      <w:r w:rsidRPr="00317970">
        <w:rPr>
          <w:rFonts w:ascii="CMU Sans Serif" w:hAnsi="CMU Sans Serif" w:cs="CMU Sans Serif"/>
          <w:sz w:val="20"/>
          <w:szCs w:val="20"/>
        </w:rPr>
        <w:t xml:space="preserve">’, </w:t>
      </w:r>
      <w:r w:rsidRPr="00317970">
        <w:rPr>
          <w:rFonts w:ascii="CMU Sans Serif" w:hAnsi="CMU Sans Serif" w:cs="CMU Sans Serif"/>
          <w:i/>
          <w:iCs/>
          <w:sz w:val="20"/>
          <w:szCs w:val="20"/>
        </w:rPr>
        <w:t>Labour Economics</w:t>
      </w:r>
      <w:r>
        <w:rPr>
          <w:rFonts w:ascii="CMU Sans Serif" w:hAnsi="CMU Sans Serif" w:cs="CMU Sans Serif"/>
          <w:i/>
          <w:iCs/>
          <w:sz w:val="20"/>
          <w:szCs w:val="20"/>
        </w:rPr>
        <w:t>, 3</w:t>
      </w:r>
      <w:r>
        <w:rPr>
          <w:rFonts w:ascii="CMU Sans Serif" w:hAnsi="CMU Sans Serif" w:cs="CMU Sans Serif"/>
          <w:sz w:val="20"/>
          <w:szCs w:val="20"/>
        </w:rPr>
        <w:t>(2), pp. 169-188</w:t>
      </w:r>
    </w:p>
    <w:p w14:paraId="26AECC69" w14:textId="04B79EE4" w:rsidR="00857765"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 xml:space="preserve">Davies, J. </w:t>
      </w:r>
      <w:r w:rsidRPr="002D46C4">
        <w:rPr>
          <w:rFonts w:ascii="CMU Sans Serif" w:hAnsi="CMU Sans Serif" w:cs="CMU Sans Serif"/>
          <w:i/>
          <w:iCs/>
          <w:sz w:val="20"/>
          <w:szCs w:val="20"/>
        </w:rPr>
        <w:t>et al.</w:t>
      </w:r>
      <w:r w:rsidRPr="002D46C4">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2D46C4">
        <w:rPr>
          <w:rFonts w:ascii="CMU Sans Serif" w:hAnsi="CMU Sans Serif" w:cs="CMU Sans Serif"/>
          <w:i/>
          <w:iCs/>
          <w:sz w:val="20"/>
          <w:szCs w:val="20"/>
        </w:rPr>
        <w:t>Autism: the international journal of research and practice</w:t>
      </w:r>
      <w:r w:rsidRPr="002D46C4">
        <w:rPr>
          <w:rFonts w:ascii="CMU Sans Serif" w:hAnsi="CMU Sans Serif" w:cs="CMU Sans Serif"/>
          <w:sz w:val="20"/>
          <w:szCs w:val="20"/>
        </w:rPr>
        <w:t xml:space="preserve">, 27(6), pp. 1746–1763. Available at: </w:t>
      </w:r>
      <w:hyperlink r:id="rId26" w:history="1">
        <w:r w:rsidRPr="002D46C4">
          <w:rPr>
            <w:rStyle w:val="Hyperlink"/>
            <w:color w:val="auto"/>
          </w:rPr>
          <w:t>https://doi.org/10.1177/13623613221145377</w:t>
        </w:r>
      </w:hyperlink>
      <w:r w:rsidRPr="009D0FA8">
        <w:rPr>
          <w:rFonts w:ascii="CMU Sans Serif" w:hAnsi="CMU Sans Serif" w:cs="CMU Sans Serif"/>
          <w:sz w:val="20"/>
          <w:szCs w:val="20"/>
        </w:rPr>
        <w:t xml:space="preserve"> </w:t>
      </w:r>
    </w:p>
    <w:p w14:paraId="1AE492BE" w14:textId="7F98F35F" w:rsidR="00857765"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lastRenderedPageBreak/>
        <w:t>Dutta D, </w:t>
      </w:r>
      <w:proofErr w:type="spellStart"/>
      <w:r w:rsidRPr="002D46C4">
        <w:rPr>
          <w:rFonts w:ascii="CMU Sans Serif" w:hAnsi="CMU Sans Serif" w:cs="CMU Sans Serif"/>
          <w:sz w:val="20"/>
          <w:szCs w:val="20"/>
        </w:rPr>
        <w:t>Adsule</w:t>
      </w:r>
      <w:proofErr w:type="spellEnd"/>
      <w:r w:rsidRPr="002D46C4">
        <w:rPr>
          <w:rFonts w:ascii="CMU Sans Serif" w:hAnsi="CMU Sans Serif" w:cs="CMU Sans Serif"/>
          <w:sz w:val="20"/>
          <w:szCs w:val="20"/>
        </w:rPr>
        <w:t xml:space="preserve"> R (2025;) "Machines/humans agentic impacts on recruitment and selection practices across organizational contexts". </w:t>
      </w:r>
      <w:r w:rsidRPr="002D46C4">
        <w:rPr>
          <w:rFonts w:ascii="CMU Sans Serif" w:hAnsi="CMU Sans Serif" w:cs="CMU Sans Serif"/>
          <w:i/>
          <w:iCs/>
          <w:sz w:val="20"/>
          <w:szCs w:val="20"/>
        </w:rPr>
        <w:t>Personnel Review</w:t>
      </w:r>
      <w:r w:rsidRPr="002D46C4">
        <w:rPr>
          <w:rFonts w:ascii="CMU Sans Serif" w:hAnsi="CMU Sans Serif" w:cs="CMU Sans Serif"/>
          <w:sz w:val="20"/>
          <w:szCs w:val="20"/>
        </w:rPr>
        <w:t>, Vol. ahead-of-print No. ahead-of-print. </w:t>
      </w:r>
      <w:hyperlink r:id="rId27" w:tgtFrame="_blank" w:history="1">
        <w:r w:rsidRPr="002D46C4">
          <w:rPr>
            <w:rStyle w:val="Hyperlink"/>
            <w:rFonts w:ascii="CMU Sans Serif" w:hAnsi="CMU Sans Serif" w:cs="CMU Sans Serif"/>
            <w:color w:val="auto"/>
            <w:sz w:val="20"/>
            <w:szCs w:val="20"/>
          </w:rPr>
          <w:t>https://doi.org/10.1108/PR-01-2025-0079</w:t>
        </w:r>
      </w:hyperlink>
    </w:p>
    <w:p w14:paraId="4DDE3826" w14:textId="77777777" w:rsidR="00857765" w:rsidRPr="002D46C4" w:rsidRDefault="00857765" w:rsidP="00C6713D">
      <w:pPr>
        <w:tabs>
          <w:tab w:val="left" w:pos="1560"/>
        </w:tabs>
        <w:ind w:left="510" w:hanging="510"/>
        <w:jc w:val="both"/>
        <w:rPr>
          <w:rFonts w:ascii="CMU Sans Serif" w:hAnsi="CMU Sans Serif" w:cs="CMU Sans Serif"/>
          <w:sz w:val="20"/>
          <w:szCs w:val="20"/>
        </w:rPr>
      </w:pPr>
      <w:r w:rsidRPr="009D0FA8">
        <w:rPr>
          <w:rFonts w:ascii="CMU Sans Serif" w:hAnsi="CMU Sans Serif" w:cs="CMU Sans Serif"/>
          <w:sz w:val="20"/>
          <w:szCs w:val="20"/>
        </w:rPr>
        <w:t>Dutta, D. and Mishra, S.K. (2021) Predictors of applicant attraction among Gen-X and millennials: evidence from an emerging economy. </w:t>
      </w:r>
      <w:r w:rsidRPr="009D0FA8">
        <w:rPr>
          <w:rFonts w:ascii="CMU Sans Serif" w:hAnsi="CMU Sans Serif" w:cs="CMU Sans Serif"/>
          <w:i/>
          <w:iCs/>
          <w:sz w:val="20"/>
          <w:szCs w:val="20"/>
        </w:rPr>
        <w:t>International Journal of Manpower</w:t>
      </w:r>
      <w:r w:rsidRPr="009D0FA8">
        <w:rPr>
          <w:rFonts w:ascii="CMU Sans Serif" w:hAnsi="CMU Sans Serif" w:cs="CMU Sans Serif"/>
          <w:sz w:val="20"/>
          <w:szCs w:val="20"/>
        </w:rPr>
        <w:t>, </w:t>
      </w:r>
      <w:r w:rsidRPr="009D0FA8">
        <w:rPr>
          <w:rFonts w:ascii="CMU Sans Serif" w:hAnsi="CMU Sans Serif" w:cs="CMU Sans Serif"/>
          <w:i/>
          <w:iCs/>
          <w:sz w:val="20"/>
          <w:szCs w:val="20"/>
        </w:rPr>
        <w:t>42</w:t>
      </w:r>
      <w:r w:rsidRPr="009D0FA8">
        <w:rPr>
          <w:rFonts w:ascii="CMU Sans Serif" w:hAnsi="CMU Sans Serif" w:cs="CMU Sans Serif"/>
          <w:sz w:val="20"/>
          <w:szCs w:val="20"/>
        </w:rPr>
        <w:t>(8), pp.1479-1499.</w:t>
      </w:r>
    </w:p>
    <w:p w14:paraId="01C09C44" w14:textId="2CF93047" w:rsidR="00857765" w:rsidRPr="009D0FA8" w:rsidRDefault="00857765" w:rsidP="00C6713D">
      <w:pPr>
        <w:ind w:left="720" w:hanging="720"/>
        <w:jc w:val="both"/>
        <w:rPr>
          <w:rFonts w:ascii="CMU Sans Serif" w:hAnsi="CMU Sans Serif" w:cs="CMU Sans Serif"/>
          <w:sz w:val="20"/>
          <w:szCs w:val="20"/>
        </w:rPr>
      </w:pPr>
      <w:r w:rsidRPr="009D0FA8">
        <w:rPr>
          <w:rFonts w:ascii="CMU Sans Serif" w:hAnsi="CMU Sans Serif" w:cs="CMU Sans Serif"/>
          <w:sz w:val="20"/>
          <w:szCs w:val="20"/>
        </w:rPr>
        <w:t>Forbes Magazine (2025) ‘</w:t>
      </w:r>
      <w:r w:rsidRPr="009D0FA8">
        <w:rPr>
          <w:rFonts w:ascii="CMU Sans Serif" w:hAnsi="CMU Sans Serif" w:cs="CMU Sans Serif"/>
          <w:i/>
          <w:iCs/>
          <w:sz w:val="20"/>
          <w:szCs w:val="20"/>
        </w:rPr>
        <w:t>Over Half of Gen Z Identify as Neurodiverse</w:t>
      </w:r>
      <w:r w:rsidRPr="009D0FA8">
        <w:rPr>
          <w:rFonts w:ascii="CMU Sans Serif" w:hAnsi="CMU Sans Serif" w:cs="CMU Sans Serif"/>
          <w:sz w:val="20"/>
          <w:szCs w:val="20"/>
        </w:rPr>
        <w:t xml:space="preserve">’, Available at : </w:t>
      </w:r>
      <w:hyperlink r:id="rId28" w:history="1">
        <w:r w:rsidRPr="009D0FA8">
          <w:rPr>
            <w:rStyle w:val="Hyperlink"/>
            <w:rFonts w:ascii="CMU Sans Serif" w:hAnsi="CMU Sans Serif" w:cs="CMU Sans Serif"/>
            <w:color w:val="auto"/>
            <w:sz w:val="20"/>
            <w:szCs w:val="20"/>
          </w:rPr>
          <w:t>https://www.forbes.com/sites/mariaross/2025/09/24/over-half-of-gen-z-identify-as-neurodiverse/</w:t>
        </w:r>
      </w:hyperlink>
      <w:r w:rsidRPr="009D0FA8">
        <w:rPr>
          <w:rFonts w:ascii="CMU Sans Serif" w:hAnsi="CMU Sans Serif" w:cs="CMU Sans Serif"/>
          <w:sz w:val="20"/>
          <w:szCs w:val="20"/>
        </w:rPr>
        <w:t xml:space="preserve"> (Accessed on 04 December)</w:t>
      </w:r>
    </w:p>
    <w:p w14:paraId="696CA8BE" w14:textId="6EBDDAE6" w:rsidR="00857765" w:rsidRPr="009D0FA8" w:rsidRDefault="00857765" w:rsidP="00C6713D">
      <w:pPr>
        <w:ind w:left="720" w:hanging="720"/>
        <w:jc w:val="both"/>
        <w:rPr>
          <w:rFonts w:ascii="CMU Sans Serif" w:hAnsi="CMU Sans Serif" w:cs="CMU Sans Serif"/>
          <w:sz w:val="20"/>
          <w:szCs w:val="20"/>
        </w:rPr>
      </w:pPr>
      <w:r w:rsidRPr="009D0FA8">
        <w:rPr>
          <w:rFonts w:ascii="CMU Sans Serif" w:hAnsi="CMU Sans Serif" w:cs="CMU Sans Serif"/>
          <w:sz w:val="20"/>
          <w:szCs w:val="20"/>
          <w:lang w:val="fr-FR"/>
        </w:rPr>
        <w:t xml:space="preserve">Guest, D.E. </w:t>
      </w:r>
      <w:r w:rsidRPr="009D0FA8">
        <w:rPr>
          <w:rFonts w:ascii="CMU Sans Serif" w:hAnsi="CMU Sans Serif" w:cs="CMU Sans Serif"/>
          <w:i/>
          <w:iCs/>
          <w:sz w:val="20"/>
          <w:szCs w:val="20"/>
          <w:lang w:val="fr-FR"/>
        </w:rPr>
        <w:t>et al.</w:t>
      </w:r>
      <w:r w:rsidRPr="009D0FA8">
        <w:rPr>
          <w:rFonts w:ascii="CMU Sans Serif" w:hAnsi="CMU Sans Serif" w:cs="CMU Sans Serif"/>
          <w:sz w:val="20"/>
          <w:szCs w:val="20"/>
          <w:lang w:val="fr-FR"/>
        </w:rPr>
        <w:t xml:space="preserve"> </w:t>
      </w:r>
      <w:r w:rsidRPr="009D0FA8">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9D0FA8">
        <w:rPr>
          <w:rFonts w:ascii="CMU Sans Serif" w:hAnsi="CMU Sans Serif" w:cs="CMU Sans Serif"/>
          <w:i/>
          <w:iCs/>
          <w:sz w:val="20"/>
          <w:szCs w:val="20"/>
        </w:rPr>
        <w:t>Human resource management journal</w:t>
      </w:r>
      <w:r w:rsidRPr="009D0FA8">
        <w:rPr>
          <w:rFonts w:ascii="CMU Sans Serif" w:hAnsi="CMU Sans Serif" w:cs="CMU Sans Serif"/>
          <w:sz w:val="20"/>
          <w:szCs w:val="20"/>
        </w:rPr>
        <w:t>, 31(3), pp. 796–818</w:t>
      </w:r>
    </w:p>
    <w:p w14:paraId="2B16F0F8" w14:textId="77777777" w:rsidR="00857765" w:rsidRPr="002D46C4" w:rsidRDefault="00857765" w:rsidP="00C6713D">
      <w:pPr>
        <w:tabs>
          <w:tab w:val="left" w:pos="1560"/>
        </w:tabs>
        <w:ind w:left="510" w:hanging="510"/>
        <w:jc w:val="both"/>
        <w:rPr>
          <w:rFonts w:ascii="CMU Sans Serif" w:hAnsi="CMU Sans Serif" w:cs="CMU Sans Serif"/>
          <w:sz w:val="20"/>
          <w:szCs w:val="20"/>
        </w:rPr>
      </w:pPr>
      <w:r w:rsidRPr="009D0FA8">
        <w:rPr>
          <w:rFonts w:ascii="CMU Sans Serif" w:hAnsi="CMU Sans Serif" w:cs="CMU Sans Serif"/>
          <w:sz w:val="20"/>
          <w:szCs w:val="20"/>
        </w:rPr>
        <w:t xml:space="preserve">Jones, D.A., </w:t>
      </w:r>
      <w:proofErr w:type="spellStart"/>
      <w:r w:rsidRPr="009D0FA8">
        <w:rPr>
          <w:rFonts w:ascii="CMU Sans Serif" w:hAnsi="CMU Sans Serif" w:cs="CMU Sans Serif"/>
          <w:sz w:val="20"/>
          <w:szCs w:val="20"/>
        </w:rPr>
        <w:t>Willness</w:t>
      </w:r>
      <w:proofErr w:type="spellEnd"/>
      <w:r w:rsidRPr="009D0FA8">
        <w:rPr>
          <w:rFonts w:ascii="CMU Sans Serif" w:hAnsi="CMU Sans Serif" w:cs="CMU Sans Serif"/>
          <w:sz w:val="20"/>
          <w:szCs w:val="20"/>
        </w:rPr>
        <w:t>, C.R. and Madey, S. (2014) ‘Why Are Job Seekers Attracted by Corporate Social Performance? Experimental and Field Tests of Three Signal-Based Mechanisms’, </w:t>
      </w:r>
      <w:r w:rsidRPr="009D0FA8">
        <w:rPr>
          <w:rFonts w:ascii="CMU Sans Serif" w:hAnsi="CMU Sans Serif" w:cs="CMU Sans Serif"/>
          <w:i/>
          <w:iCs/>
          <w:sz w:val="20"/>
          <w:szCs w:val="20"/>
        </w:rPr>
        <w:t>Academy of Management Journal</w:t>
      </w:r>
      <w:r w:rsidRPr="009D0FA8">
        <w:rPr>
          <w:rFonts w:ascii="CMU Sans Serif" w:hAnsi="CMU Sans Serif" w:cs="CMU Sans Serif"/>
          <w:sz w:val="20"/>
          <w:szCs w:val="20"/>
        </w:rPr>
        <w:t xml:space="preserve">, 57(2), pp. 383–404. </w:t>
      </w:r>
      <w:hyperlink r:id="rId29" w:history="1">
        <w:r w:rsidRPr="009D0FA8">
          <w:rPr>
            <w:rStyle w:val="Hyperlink"/>
            <w:rFonts w:ascii="CMU Sans Serif" w:hAnsi="CMU Sans Serif" w:cs="CMU Sans Serif"/>
            <w:color w:val="auto"/>
            <w:sz w:val="20"/>
            <w:szCs w:val="20"/>
          </w:rPr>
          <w:t>https://doi:10.5465/amj.2011.0848</w:t>
        </w:r>
      </w:hyperlink>
      <w:r w:rsidRPr="009D0FA8">
        <w:rPr>
          <w:rFonts w:ascii="CMU Sans Serif" w:hAnsi="CMU Sans Serif" w:cs="CMU Sans Serif"/>
          <w:sz w:val="20"/>
          <w:szCs w:val="20"/>
        </w:rPr>
        <w:t xml:space="preserve"> </w:t>
      </w:r>
    </w:p>
    <w:p w14:paraId="2A273090" w14:textId="77777777" w:rsidR="00857765"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 xml:space="preserve">Khan, M. H., </w:t>
      </w:r>
      <w:proofErr w:type="spellStart"/>
      <w:r w:rsidRPr="002D46C4">
        <w:rPr>
          <w:rFonts w:ascii="CMU Sans Serif" w:hAnsi="CMU Sans Serif" w:cs="CMU Sans Serif"/>
          <w:sz w:val="20"/>
          <w:szCs w:val="20"/>
        </w:rPr>
        <w:t>Grabarski</w:t>
      </w:r>
      <w:proofErr w:type="spellEnd"/>
      <w:r w:rsidRPr="002D46C4">
        <w:rPr>
          <w:rFonts w:ascii="CMU Sans Serif" w:hAnsi="CMU Sans Serif" w:cs="CMU Sans Serif"/>
          <w:sz w:val="20"/>
          <w:szCs w:val="20"/>
        </w:rPr>
        <w:t xml:space="preserve">, M. K., Ali, M., &amp; Buckmaster, S. (2023). Insights into Creating and Managing an Inclusive Neurodiverse Workplace for Positive Outcomes: A </w:t>
      </w:r>
      <w:r w:rsidRPr="009D0FA8">
        <w:rPr>
          <w:rFonts w:ascii="CMU Sans Serif" w:hAnsi="CMU Sans Serif" w:cs="CMU Sans Serif"/>
          <w:sz w:val="20"/>
          <w:szCs w:val="20"/>
        </w:rPr>
        <w:t>Multistage</w:t>
      </w:r>
      <w:r w:rsidRPr="002D46C4">
        <w:rPr>
          <w:rFonts w:ascii="CMU Sans Serif" w:hAnsi="CMU Sans Serif" w:cs="CMU Sans Serif"/>
          <w:sz w:val="20"/>
          <w:szCs w:val="20"/>
        </w:rPr>
        <w:t xml:space="preserve"> Theoretical Framework. </w:t>
      </w:r>
      <w:r w:rsidRPr="002D46C4">
        <w:rPr>
          <w:rFonts w:ascii="CMU Sans Serif" w:hAnsi="CMU Sans Serif" w:cs="CMU Sans Serif"/>
          <w:i/>
          <w:iCs/>
          <w:sz w:val="20"/>
          <w:szCs w:val="20"/>
        </w:rPr>
        <w:t>Group &amp; Organization Management</w:t>
      </w:r>
      <w:r w:rsidRPr="002D46C4">
        <w:rPr>
          <w:rFonts w:ascii="CMU Sans Serif" w:hAnsi="CMU Sans Serif" w:cs="CMU Sans Serif"/>
          <w:sz w:val="20"/>
          <w:szCs w:val="20"/>
        </w:rPr>
        <w:t xml:space="preserve">, </w:t>
      </w:r>
      <w:r w:rsidRPr="002D46C4">
        <w:rPr>
          <w:rFonts w:ascii="CMU Sans Serif" w:hAnsi="CMU Sans Serif" w:cs="CMU Sans Serif"/>
          <w:i/>
          <w:iCs/>
          <w:sz w:val="20"/>
          <w:szCs w:val="20"/>
        </w:rPr>
        <w:t>48</w:t>
      </w:r>
      <w:r w:rsidRPr="002D46C4">
        <w:rPr>
          <w:rFonts w:ascii="CMU Sans Serif" w:hAnsi="CMU Sans Serif" w:cs="CMU Sans Serif"/>
          <w:sz w:val="20"/>
          <w:szCs w:val="20"/>
        </w:rPr>
        <w:t xml:space="preserve">(5), 1339-1386. </w:t>
      </w:r>
      <w:hyperlink r:id="rId30" w:history="1">
        <w:r w:rsidRPr="002D46C4">
          <w:rPr>
            <w:rStyle w:val="Hyperlink"/>
            <w:rFonts w:ascii="CMU Sans Serif" w:hAnsi="CMU Sans Serif" w:cs="CMU Sans Serif"/>
            <w:color w:val="auto"/>
            <w:sz w:val="20"/>
            <w:szCs w:val="20"/>
          </w:rPr>
          <w:t>https://doi.org/10.1177/10596011221133583</w:t>
        </w:r>
      </w:hyperlink>
    </w:p>
    <w:p w14:paraId="67E42972" w14:textId="0156517E" w:rsidR="00857765" w:rsidRPr="002D46C4" w:rsidRDefault="00DC27CB" w:rsidP="00C6713D">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 xml:space="preserve">Laker, B. </w:t>
      </w:r>
      <w:r w:rsidRPr="00DC27CB">
        <w:rPr>
          <w:rFonts w:ascii="CMU Sans Serif" w:hAnsi="CMU Sans Serif" w:cs="CMU Sans Serif"/>
          <w:i/>
          <w:iCs/>
          <w:sz w:val="20"/>
          <w:szCs w:val="20"/>
        </w:rPr>
        <w:t>et. al.</w:t>
      </w:r>
      <w:r>
        <w:rPr>
          <w:rFonts w:ascii="CMU Sans Serif" w:hAnsi="CMU Sans Serif" w:cs="CMU Sans Serif"/>
          <w:sz w:val="20"/>
          <w:szCs w:val="20"/>
        </w:rPr>
        <w:t xml:space="preserve"> (2025) </w:t>
      </w:r>
      <w:r w:rsidRPr="00DC27CB">
        <w:rPr>
          <w:rFonts w:ascii="CMU Sans Serif" w:hAnsi="CMU Sans Serif" w:cs="CMU Sans Serif"/>
          <w:sz w:val="20"/>
          <w:szCs w:val="20"/>
        </w:rPr>
        <w:t xml:space="preserve">‘To Change Company Culture, Focus on Systems—Not Communication’, </w:t>
      </w:r>
      <w:r w:rsidRPr="00DC27CB">
        <w:rPr>
          <w:rFonts w:ascii="CMU Sans Serif" w:hAnsi="CMU Sans Serif" w:cs="CMU Sans Serif"/>
          <w:i/>
          <w:iCs/>
          <w:sz w:val="20"/>
          <w:szCs w:val="20"/>
        </w:rPr>
        <w:t>Harvard Business Review</w:t>
      </w:r>
      <w:r>
        <w:rPr>
          <w:rFonts w:ascii="CMU Sans Serif" w:hAnsi="CMU Sans Serif" w:cs="CMU Sans Serif"/>
          <w:i/>
          <w:iCs/>
          <w:sz w:val="20"/>
          <w:szCs w:val="20"/>
        </w:rPr>
        <w:t xml:space="preserve">, </w:t>
      </w:r>
      <w:hyperlink r:id="rId31" w:history="1">
        <w:r w:rsidRPr="00DC27CB">
          <w:rPr>
            <w:rStyle w:val="Hyperlink"/>
            <w:rFonts w:ascii="CMU Sans Serif" w:hAnsi="CMU Sans Serif" w:cs="CMU Sans Serif"/>
            <w:sz w:val="20"/>
            <w:szCs w:val="20"/>
          </w:rPr>
          <w:t>https://hbr.org/2025/08/to-change-company-culture-focus-on-systems-not-communication</w:t>
        </w:r>
      </w:hyperlink>
      <w:r w:rsidRPr="00DC27CB">
        <w:rPr>
          <w:rFonts w:ascii="CMU Sans Serif" w:hAnsi="CMU Sans Serif" w:cs="CMU Sans Serif"/>
          <w:sz w:val="20"/>
          <w:szCs w:val="20"/>
        </w:rPr>
        <w:t xml:space="preserve"> </w:t>
      </w:r>
    </w:p>
    <w:p w14:paraId="03550238" w14:textId="6780F5BC" w:rsidR="00857765" w:rsidRPr="002D46C4" w:rsidRDefault="00857765" w:rsidP="00C6713D">
      <w:pPr>
        <w:tabs>
          <w:tab w:val="left" w:pos="1560"/>
        </w:tabs>
        <w:ind w:left="510" w:hanging="510"/>
        <w:jc w:val="both"/>
        <w:rPr>
          <w:rFonts w:ascii="CMU Sans Serif" w:hAnsi="CMU Sans Serif" w:cs="CMU Sans Serif"/>
          <w:sz w:val="20"/>
          <w:szCs w:val="20"/>
        </w:rPr>
      </w:pPr>
      <w:proofErr w:type="spellStart"/>
      <w:r w:rsidRPr="002D46C4">
        <w:rPr>
          <w:rFonts w:ascii="CMU Sans Serif" w:hAnsi="CMU Sans Serif" w:cs="CMU Sans Serif"/>
          <w:sz w:val="20"/>
          <w:szCs w:val="20"/>
        </w:rPr>
        <w:t>Lup</w:t>
      </w:r>
      <w:proofErr w:type="spellEnd"/>
      <w:r w:rsidRPr="002D46C4">
        <w:rPr>
          <w:rFonts w:ascii="CMU Sans Serif" w:hAnsi="CMU Sans Serif" w:cs="CMU Sans Serif"/>
          <w:sz w:val="20"/>
          <w:szCs w:val="20"/>
        </w:rPr>
        <w:t>, D. and Canonico, E. (2024) ‘Bridges and gatekeepers: Employees' willingness to refer qualified candidates on the autism spectrum’, </w:t>
      </w:r>
      <w:r w:rsidRPr="002D46C4">
        <w:rPr>
          <w:rFonts w:ascii="CMU Sans Serif" w:hAnsi="CMU Sans Serif" w:cs="CMU Sans Serif"/>
          <w:i/>
          <w:iCs/>
          <w:sz w:val="20"/>
          <w:szCs w:val="20"/>
        </w:rPr>
        <w:t>Human Resource Management</w:t>
      </w:r>
      <w:r w:rsidRPr="002D46C4">
        <w:rPr>
          <w:rFonts w:ascii="CMU Sans Serif" w:hAnsi="CMU Sans Serif" w:cs="CMU Sans Serif"/>
          <w:sz w:val="20"/>
          <w:szCs w:val="20"/>
        </w:rPr>
        <w:t>, </w:t>
      </w:r>
      <w:r w:rsidRPr="002D46C4">
        <w:rPr>
          <w:rFonts w:ascii="CMU Sans Serif" w:hAnsi="CMU Sans Serif" w:cs="CMU Sans Serif"/>
          <w:i/>
          <w:iCs/>
          <w:sz w:val="20"/>
          <w:szCs w:val="20"/>
        </w:rPr>
        <w:t>63</w:t>
      </w:r>
      <w:r w:rsidRPr="002D46C4">
        <w:rPr>
          <w:rFonts w:ascii="CMU Sans Serif" w:hAnsi="CMU Sans Serif" w:cs="CMU Sans Serif"/>
          <w:sz w:val="20"/>
          <w:szCs w:val="20"/>
        </w:rPr>
        <w:t>(6), pp.1025-1043</w:t>
      </w:r>
    </w:p>
    <w:p w14:paraId="6F42CA79" w14:textId="77777777" w:rsidR="00857765"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 xml:space="preserve">Miller, H. and Doyle, N. (2025) ‘Signalling a diversity climate: Neurodivergent experiences and perceptions during selection and assessment’, </w:t>
      </w:r>
      <w:r w:rsidRPr="002D46C4">
        <w:rPr>
          <w:rFonts w:ascii="CMU Sans Serif" w:hAnsi="CMU Sans Serif" w:cs="CMU Sans Serif"/>
          <w:i/>
          <w:iCs/>
          <w:sz w:val="20"/>
          <w:szCs w:val="20"/>
        </w:rPr>
        <w:t>Journal of occupational and organizational psychology</w:t>
      </w:r>
      <w:r w:rsidRPr="002D46C4">
        <w:rPr>
          <w:rFonts w:ascii="CMU Sans Serif" w:hAnsi="CMU Sans Serif" w:cs="CMU Sans Serif"/>
          <w:sz w:val="20"/>
          <w:szCs w:val="20"/>
        </w:rPr>
        <w:t>, 98(3)</w:t>
      </w:r>
    </w:p>
    <w:p w14:paraId="0F75B9A9" w14:textId="048391DC" w:rsidR="00E64F87" w:rsidRPr="009D0FA8" w:rsidRDefault="00E64F87" w:rsidP="00C6713D">
      <w:pPr>
        <w:ind w:left="720" w:hanging="720"/>
        <w:jc w:val="both"/>
        <w:rPr>
          <w:rFonts w:ascii="CMU Sans Serif" w:hAnsi="CMU Sans Serif" w:cs="CMU Sans Serif"/>
          <w:sz w:val="20"/>
          <w:szCs w:val="20"/>
        </w:rPr>
      </w:pPr>
      <w:r w:rsidRPr="009D0FA8">
        <w:rPr>
          <w:rFonts w:ascii="CMU Sans Serif" w:hAnsi="CMU Sans Serif" w:cs="CMU Sans Serif"/>
          <w:sz w:val="20"/>
          <w:szCs w:val="20"/>
        </w:rPr>
        <w:t>NatWest Mentor (2025) ‘</w:t>
      </w:r>
      <w:r w:rsidRPr="009D0FA8">
        <w:rPr>
          <w:rFonts w:ascii="CMU Sans Serif" w:hAnsi="CMU Sans Serif" w:cs="CMU Sans Serif"/>
          <w:i/>
          <w:iCs/>
          <w:sz w:val="20"/>
          <w:szCs w:val="20"/>
        </w:rPr>
        <w:t>Neurodiversity in the Workplace</w:t>
      </w:r>
      <w:r w:rsidRPr="009D0FA8">
        <w:rPr>
          <w:rFonts w:ascii="CMU Sans Serif" w:hAnsi="CMU Sans Serif" w:cs="CMU Sans Serif"/>
          <w:sz w:val="20"/>
          <w:szCs w:val="20"/>
        </w:rPr>
        <w:t xml:space="preserve">’, Available at: </w:t>
      </w:r>
      <w:hyperlink r:id="rId32" w:history="1">
        <w:r w:rsidRPr="009D0FA8">
          <w:rPr>
            <w:rStyle w:val="Hyperlink"/>
            <w:rFonts w:ascii="CMU Sans Serif" w:hAnsi="CMU Sans Serif" w:cs="CMU Sans Serif"/>
            <w:color w:val="auto"/>
            <w:sz w:val="20"/>
            <w:szCs w:val="20"/>
          </w:rPr>
          <w:t>https://www.natwestmentor.co.uk/news/neurodiversity-in-the-workplace</w:t>
        </w:r>
      </w:hyperlink>
      <w:r w:rsidRPr="009D0FA8">
        <w:rPr>
          <w:rFonts w:ascii="CMU Sans Serif" w:hAnsi="CMU Sans Serif" w:cs="CMU Sans Serif"/>
          <w:sz w:val="20"/>
          <w:szCs w:val="20"/>
        </w:rPr>
        <w:t xml:space="preserve"> (Accessed on 04 December)</w:t>
      </w:r>
    </w:p>
    <w:p w14:paraId="413742F4" w14:textId="467F5267" w:rsidR="00E64F87"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Rynes, S. L. and Barber, A. E. (1990). Applicant attraction strategies: An organizational perspective. </w:t>
      </w:r>
      <w:r w:rsidRPr="002D46C4">
        <w:rPr>
          <w:rFonts w:ascii="CMU Sans Serif" w:hAnsi="CMU Sans Serif" w:cs="CMU Sans Serif"/>
          <w:i/>
          <w:iCs/>
          <w:sz w:val="20"/>
          <w:szCs w:val="20"/>
        </w:rPr>
        <w:t xml:space="preserve">The Academy of Management Review, </w:t>
      </w:r>
      <w:r w:rsidRPr="002D46C4">
        <w:rPr>
          <w:rFonts w:ascii="CMU Sans Serif" w:hAnsi="CMU Sans Serif" w:cs="CMU Sans Serif"/>
          <w:sz w:val="20"/>
          <w:szCs w:val="20"/>
        </w:rPr>
        <w:t>15(2), 286–310</w:t>
      </w:r>
    </w:p>
    <w:p w14:paraId="74ECE28C" w14:textId="77777777" w:rsidR="00857765" w:rsidRPr="009D0FA8"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 xml:space="preserve">Sarsons, H. (2024), How the other half works: Claudia Goldin's contributions to our understanding of women's labour market outcomes. </w:t>
      </w:r>
      <w:r w:rsidRPr="002D46C4">
        <w:rPr>
          <w:rFonts w:ascii="CMU Sans Serif" w:hAnsi="CMU Sans Serif" w:cs="CMU Sans Serif"/>
          <w:i/>
          <w:iCs/>
          <w:sz w:val="20"/>
          <w:szCs w:val="20"/>
        </w:rPr>
        <w:t>Scand. J. of Economics</w:t>
      </w:r>
      <w:r w:rsidRPr="002D46C4">
        <w:rPr>
          <w:rFonts w:ascii="CMU Sans Serif" w:hAnsi="CMU Sans Serif" w:cs="CMU Sans Serif"/>
          <w:sz w:val="20"/>
          <w:szCs w:val="20"/>
        </w:rPr>
        <w:t>, 126: pp. 419-439. </w:t>
      </w:r>
      <w:hyperlink r:id="rId33" w:history="1">
        <w:r w:rsidRPr="002D46C4">
          <w:rPr>
            <w:rStyle w:val="Hyperlink"/>
            <w:rFonts w:ascii="CMU Sans Serif" w:hAnsi="CMU Sans Serif" w:cs="CMU Sans Serif"/>
            <w:color w:val="auto"/>
            <w:sz w:val="20"/>
            <w:szCs w:val="20"/>
          </w:rPr>
          <w:t>https://doi.org/10.1111/sjoe.12570</w:t>
        </w:r>
      </w:hyperlink>
    </w:p>
    <w:p w14:paraId="3EBC0913" w14:textId="77777777" w:rsidR="00857765"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 xml:space="preserve">Spence, M. (1973). Job Market Signaling. </w:t>
      </w:r>
      <w:r w:rsidRPr="002D46C4">
        <w:rPr>
          <w:rFonts w:ascii="CMU Sans Serif" w:hAnsi="CMU Sans Serif" w:cs="CMU Sans Serif"/>
          <w:i/>
          <w:iCs/>
          <w:sz w:val="20"/>
          <w:szCs w:val="20"/>
        </w:rPr>
        <w:t>The Quarterly Journal of Economics</w:t>
      </w:r>
      <w:r w:rsidRPr="002D46C4">
        <w:rPr>
          <w:rFonts w:ascii="CMU Sans Serif" w:hAnsi="CMU Sans Serif" w:cs="CMU Sans Serif"/>
          <w:sz w:val="20"/>
          <w:szCs w:val="20"/>
        </w:rPr>
        <w:t xml:space="preserve">, </w:t>
      </w:r>
      <w:r w:rsidRPr="002D46C4">
        <w:rPr>
          <w:rFonts w:ascii="CMU Sans Serif" w:hAnsi="CMU Sans Serif" w:cs="CMU Sans Serif"/>
          <w:i/>
          <w:iCs/>
          <w:sz w:val="20"/>
          <w:szCs w:val="20"/>
        </w:rPr>
        <w:t>87</w:t>
      </w:r>
      <w:r w:rsidRPr="002D46C4">
        <w:rPr>
          <w:rFonts w:ascii="CMU Sans Serif" w:hAnsi="CMU Sans Serif" w:cs="CMU Sans Serif"/>
          <w:sz w:val="20"/>
          <w:szCs w:val="20"/>
        </w:rPr>
        <w:t>(3), 355–374</w:t>
      </w:r>
    </w:p>
    <w:p w14:paraId="4EB4ED40" w14:textId="569988D9" w:rsidR="00857765"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 xml:space="preserve">Suen, H.-Y., Hung, K.-E. and Tseng, F.-H. (2020) ‘Employer Ratings through Crowdsourcing on social media: An Examination of U.S. Fortune 500 Companies’, </w:t>
      </w:r>
      <w:r w:rsidRPr="002D46C4">
        <w:rPr>
          <w:rFonts w:ascii="CMU Sans Serif" w:hAnsi="CMU Sans Serif" w:cs="CMU Sans Serif"/>
          <w:i/>
          <w:iCs/>
          <w:sz w:val="20"/>
          <w:szCs w:val="20"/>
        </w:rPr>
        <w:t>Sustainability</w:t>
      </w:r>
      <w:r w:rsidRPr="002D46C4">
        <w:rPr>
          <w:rFonts w:ascii="CMU Sans Serif" w:hAnsi="CMU Sans Serif" w:cs="CMU Sans Serif"/>
          <w:sz w:val="20"/>
          <w:szCs w:val="20"/>
        </w:rPr>
        <w:t xml:space="preserve">, 12(16), p. 6308. Available at: </w:t>
      </w:r>
      <w:hyperlink r:id="rId34" w:history="1">
        <w:r w:rsidRPr="002D46C4">
          <w:rPr>
            <w:rStyle w:val="Hyperlink"/>
            <w:rFonts w:ascii="CMU Sans Serif" w:hAnsi="CMU Sans Serif" w:cs="CMU Sans Serif"/>
            <w:color w:val="auto"/>
          </w:rPr>
          <w:t>https://doi.org/10.3390/su12166308</w:t>
        </w:r>
      </w:hyperlink>
      <w:r w:rsidRPr="009D0FA8">
        <w:rPr>
          <w:rFonts w:ascii="CMU Sans Serif" w:hAnsi="CMU Sans Serif" w:cs="CMU Sans Serif"/>
          <w:sz w:val="20"/>
          <w:szCs w:val="20"/>
        </w:rPr>
        <w:t xml:space="preserve"> </w:t>
      </w:r>
    </w:p>
    <w:p w14:paraId="0DFE97CE" w14:textId="77777777" w:rsidR="00857765" w:rsidRPr="009D0FA8"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Vinayak, P. C., Khan, B. M., and Jain, M. C. (2017). Role of signalling theory in potential applicant attraction: an employer branding perspective, </w:t>
      </w:r>
      <w:r w:rsidRPr="002D46C4">
        <w:rPr>
          <w:rFonts w:ascii="CMU Sans Serif" w:hAnsi="CMU Sans Serif" w:cs="CMU Sans Serif"/>
          <w:i/>
          <w:iCs/>
          <w:sz w:val="20"/>
          <w:szCs w:val="20"/>
        </w:rPr>
        <w:t>International Journal of Emerging Research in Management and Technology</w:t>
      </w:r>
      <w:r w:rsidRPr="002D46C4">
        <w:rPr>
          <w:rFonts w:ascii="CMU Sans Serif" w:hAnsi="CMU Sans Serif" w:cs="CMU Sans Serif"/>
          <w:sz w:val="20"/>
          <w:szCs w:val="20"/>
        </w:rPr>
        <w:t>, </w:t>
      </w:r>
      <w:r w:rsidRPr="002D46C4">
        <w:rPr>
          <w:rFonts w:ascii="CMU Sans Serif" w:hAnsi="CMU Sans Serif" w:cs="CMU Sans Serif"/>
          <w:i/>
          <w:iCs/>
          <w:sz w:val="20"/>
          <w:szCs w:val="20"/>
        </w:rPr>
        <w:t>6</w:t>
      </w:r>
      <w:r w:rsidRPr="002D46C4">
        <w:rPr>
          <w:rFonts w:ascii="CMU Sans Serif" w:hAnsi="CMU Sans Serif" w:cs="CMU Sans Serif"/>
          <w:sz w:val="20"/>
          <w:szCs w:val="20"/>
        </w:rPr>
        <w:t>(4), pp. 230-233</w:t>
      </w:r>
    </w:p>
    <w:p w14:paraId="7B126E5B" w14:textId="77777777" w:rsidR="00857765" w:rsidRPr="002D46C4" w:rsidRDefault="00857765" w:rsidP="00C6713D">
      <w:pPr>
        <w:tabs>
          <w:tab w:val="left" w:pos="1560"/>
        </w:tabs>
        <w:ind w:left="510" w:hanging="510"/>
        <w:jc w:val="both"/>
        <w:rPr>
          <w:rFonts w:ascii="CMU Sans Serif" w:hAnsi="CMU Sans Serif" w:cs="CMU Sans Serif"/>
          <w:sz w:val="20"/>
          <w:szCs w:val="20"/>
        </w:rPr>
      </w:pPr>
      <w:r w:rsidRPr="009D0FA8">
        <w:rPr>
          <w:rFonts w:ascii="CMU Sans Serif" w:hAnsi="CMU Sans Serif" w:cs="CMU Sans Serif"/>
          <w:sz w:val="20"/>
          <w:szCs w:val="20"/>
        </w:rPr>
        <w:lastRenderedPageBreak/>
        <w:t>Vogel, D., Döring, M. and Sievert, M. (2024) ‘Motivational signals in public sector job advertisements and how they relate to attracting and hiring candidates’, </w:t>
      </w:r>
      <w:r w:rsidRPr="009D0FA8">
        <w:rPr>
          <w:rFonts w:ascii="CMU Sans Serif" w:hAnsi="CMU Sans Serif" w:cs="CMU Sans Serif"/>
          <w:i/>
          <w:iCs/>
          <w:sz w:val="20"/>
          <w:szCs w:val="20"/>
        </w:rPr>
        <w:t>Public Management Review</w:t>
      </w:r>
      <w:r w:rsidRPr="009D0FA8">
        <w:rPr>
          <w:rFonts w:ascii="CMU Sans Serif" w:hAnsi="CMU Sans Serif" w:cs="CMU Sans Serif"/>
          <w:sz w:val="20"/>
          <w:szCs w:val="20"/>
        </w:rPr>
        <w:t>, </w:t>
      </w:r>
      <w:r w:rsidRPr="009D0FA8">
        <w:rPr>
          <w:rFonts w:ascii="CMU Sans Serif" w:hAnsi="CMU Sans Serif" w:cs="CMU Sans Serif"/>
          <w:i/>
          <w:iCs/>
          <w:sz w:val="20"/>
          <w:szCs w:val="20"/>
        </w:rPr>
        <w:t>26</w:t>
      </w:r>
      <w:r w:rsidRPr="009D0FA8">
        <w:rPr>
          <w:rFonts w:ascii="CMU Sans Serif" w:hAnsi="CMU Sans Serif" w:cs="CMU Sans Serif"/>
          <w:sz w:val="20"/>
          <w:szCs w:val="20"/>
        </w:rPr>
        <w:t>(10), pp.2868-2900.</w:t>
      </w:r>
    </w:p>
    <w:p w14:paraId="0D20A5ED" w14:textId="77777777" w:rsidR="00857765" w:rsidRPr="002D46C4" w:rsidRDefault="00857765" w:rsidP="00C6713D">
      <w:pPr>
        <w:tabs>
          <w:tab w:val="left" w:pos="1560"/>
        </w:tabs>
        <w:ind w:left="510" w:hanging="510"/>
        <w:jc w:val="both"/>
        <w:rPr>
          <w:rFonts w:ascii="CMU Sans Serif" w:hAnsi="CMU Sans Serif" w:cs="CMU Sans Serif"/>
          <w:sz w:val="20"/>
          <w:szCs w:val="20"/>
        </w:rPr>
      </w:pPr>
      <w:r w:rsidRPr="002D46C4">
        <w:rPr>
          <w:rFonts w:ascii="CMU Sans Serif" w:hAnsi="CMU Sans Serif" w:cs="CMU Sans Serif"/>
          <w:sz w:val="20"/>
          <w:szCs w:val="20"/>
        </w:rPr>
        <w:t>Younis RAA, Hammad R (2021), "Employer image, corporate image and organizational attractiveness: the moderating role of social identity consciousness". </w:t>
      </w:r>
      <w:r w:rsidRPr="002D46C4">
        <w:rPr>
          <w:rFonts w:ascii="CMU Sans Serif" w:hAnsi="CMU Sans Serif" w:cs="CMU Sans Serif"/>
          <w:i/>
          <w:iCs/>
          <w:sz w:val="20"/>
          <w:szCs w:val="20"/>
        </w:rPr>
        <w:t>Personnel Review</w:t>
      </w:r>
      <w:r w:rsidRPr="002D46C4">
        <w:rPr>
          <w:rFonts w:ascii="CMU Sans Serif" w:hAnsi="CMU Sans Serif" w:cs="CMU Sans Serif"/>
          <w:sz w:val="20"/>
          <w:szCs w:val="20"/>
        </w:rPr>
        <w:t>, 50(1), pp. 244–263</w:t>
      </w:r>
    </w:p>
    <w:p w14:paraId="570C795E" w14:textId="1D891D13" w:rsidR="00857765" w:rsidRPr="009D0FA8" w:rsidRDefault="00E64F87" w:rsidP="00C6713D">
      <w:pPr>
        <w:ind w:left="720" w:hanging="720"/>
        <w:jc w:val="both"/>
        <w:rPr>
          <w:rFonts w:ascii="CMU Sans Serif" w:hAnsi="CMU Sans Serif" w:cs="CMU Sans Serif"/>
          <w:b/>
          <w:bCs/>
          <w:sz w:val="20"/>
          <w:szCs w:val="20"/>
        </w:rPr>
      </w:pPr>
      <w:r w:rsidRPr="009D0FA8">
        <w:rPr>
          <w:rFonts w:ascii="CMU Sans Serif" w:hAnsi="CMU Sans Serif" w:cs="CMU Sans Serif"/>
          <w:sz w:val="20"/>
          <w:szCs w:val="20"/>
        </w:rPr>
        <w:t>Youth Future’s Foundation (2025) “</w:t>
      </w:r>
      <w:r w:rsidRPr="009D0FA8">
        <w:rPr>
          <w:rFonts w:ascii="CMU Sans Serif" w:hAnsi="CMU Sans Serif" w:cs="CMU Sans Serif"/>
          <w:i/>
          <w:iCs/>
          <w:sz w:val="20"/>
          <w:szCs w:val="20"/>
        </w:rPr>
        <w:t>Understanding drivers of recent trends in young people’s mental health</w:t>
      </w:r>
      <w:r w:rsidRPr="009D0FA8">
        <w:rPr>
          <w:rFonts w:ascii="CMU Sans Serif" w:hAnsi="CMU Sans Serif" w:cs="CMU Sans Serif"/>
          <w:sz w:val="20"/>
          <w:szCs w:val="20"/>
        </w:rPr>
        <w:t xml:space="preserve">”, Available at: </w:t>
      </w:r>
      <w:hyperlink r:id="rId35" w:history="1">
        <w:r w:rsidRPr="009D0FA8">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9D0FA8">
        <w:rPr>
          <w:rFonts w:ascii="CMU Sans Serif" w:hAnsi="CMU Sans Serif" w:cs="CMU Sans Serif"/>
          <w:sz w:val="20"/>
          <w:szCs w:val="20"/>
        </w:rPr>
        <w:t xml:space="preserve"> (Accessed on 30 November)</w:t>
      </w:r>
    </w:p>
    <w:sectPr w:rsidR="00857765" w:rsidRPr="009D0FA8" w:rsidSect="0051169A">
      <w:footerReference w:type="default" r:id="rId36"/>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3"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4"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6"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7"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8"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1" w:author="Dr Nicola J Bowman" w:date="2025-12-08T12:45:00Z" w:initials="NB">
    <w:p w14:paraId="5AC53832" w14:textId="77777777"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2"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3"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4"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7"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18"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01F79" w14:textId="77777777" w:rsidR="00C92983" w:rsidRDefault="00C92983" w:rsidP="00857765">
      <w:pPr>
        <w:spacing w:after="0" w:line="240" w:lineRule="auto"/>
      </w:pPr>
      <w:r>
        <w:separator/>
      </w:r>
    </w:p>
  </w:endnote>
  <w:endnote w:type="continuationSeparator" w:id="0">
    <w:p w14:paraId="3434C5C7" w14:textId="77777777" w:rsidR="00C92983" w:rsidRDefault="00C92983"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C38CE" w14:textId="77777777" w:rsidR="00C92983" w:rsidRDefault="00C92983" w:rsidP="00857765">
      <w:pPr>
        <w:spacing w:after="0" w:line="240" w:lineRule="auto"/>
      </w:pPr>
      <w:r>
        <w:separator/>
      </w:r>
    </w:p>
  </w:footnote>
  <w:footnote w:type="continuationSeparator" w:id="0">
    <w:p w14:paraId="5B1E334E" w14:textId="77777777" w:rsidR="00C92983" w:rsidRDefault="00C92983"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22D11"/>
    <w:rsid w:val="00025340"/>
    <w:rsid w:val="00083322"/>
    <w:rsid w:val="000E7929"/>
    <w:rsid w:val="000F7BCF"/>
    <w:rsid w:val="00104EF1"/>
    <w:rsid w:val="00125759"/>
    <w:rsid w:val="00126DB3"/>
    <w:rsid w:val="001502F6"/>
    <w:rsid w:val="00203CE8"/>
    <w:rsid w:val="00217D63"/>
    <w:rsid w:val="002226A5"/>
    <w:rsid w:val="002471B8"/>
    <w:rsid w:val="00251D8C"/>
    <w:rsid w:val="002A000D"/>
    <w:rsid w:val="002D46C4"/>
    <w:rsid w:val="002E5675"/>
    <w:rsid w:val="002F198B"/>
    <w:rsid w:val="00317970"/>
    <w:rsid w:val="00324663"/>
    <w:rsid w:val="00351BDA"/>
    <w:rsid w:val="003A52EB"/>
    <w:rsid w:val="003D5150"/>
    <w:rsid w:val="004617EA"/>
    <w:rsid w:val="004B5E1E"/>
    <w:rsid w:val="00505BB4"/>
    <w:rsid w:val="0051169A"/>
    <w:rsid w:val="005606FD"/>
    <w:rsid w:val="005C1956"/>
    <w:rsid w:val="005D0AD3"/>
    <w:rsid w:val="005E6213"/>
    <w:rsid w:val="005E7A2F"/>
    <w:rsid w:val="0061341B"/>
    <w:rsid w:val="00633E2D"/>
    <w:rsid w:val="0064645C"/>
    <w:rsid w:val="00682742"/>
    <w:rsid w:val="00705724"/>
    <w:rsid w:val="00743DF2"/>
    <w:rsid w:val="00781B3B"/>
    <w:rsid w:val="007D29FF"/>
    <w:rsid w:val="007D3882"/>
    <w:rsid w:val="007F3DF9"/>
    <w:rsid w:val="00811C16"/>
    <w:rsid w:val="0082771B"/>
    <w:rsid w:val="00827C78"/>
    <w:rsid w:val="00857765"/>
    <w:rsid w:val="0086563D"/>
    <w:rsid w:val="00890359"/>
    <w:rsid w:val="00890FCD"/>
    <w:rsid w:val="009139D6"/>
    <w:rsid w:val="00981D8F"/>
    <w:rsid w:val="009A0D48"/>
    <w:rsid w:val="009C3281"/>
    <w:rsid w:val="009D0FA8"/>
    <w:rsid w:val="009E2038"/>
    <w:rsid w:val="009E2AB7"/>
    <w:rsid w:val="00A221BF"/>
    <w:rsid w:val="00A24B32"/>
    <w:rsid w:val="00A36DAD"/>
    <w:rsid w:val="00A41811"/>
    <w:rsid w:val="00A4260C"/>
    <w:rsid w:val="00A56113"/>
    <w:rsid w:val="00AE4C72"/>
    <w:rsid w:val="00B4347F"/>
    <w:rsid w:val="00B43888"/>
    <w:rsid w:val="00BC5FCD"/>
    <w:rsid w:val="00BF0FD4"/>
    <w:rsid w:val="00C656AC"/>
    <w:rsid w:val="00C6713D"/>
    <w:rsid w:val="00C709F3"/>
    <w:rsid w:val="00C92983"/>
    <w:rsid w:val="00CB2586"/>
    <w:rsid w:val="00CD6484"/>
    <w:rsid w:val="00CE0CCD"/>
    <w:rsid w:val="00CF7CF7"/>
    <w:rsid w:val="00D00585"/>
    <w:rsid w:val="00D56D87"/>
    <w:rsid w:val="00D7023F"/>
    <w:rsid w:val="00DC27CB"/>
    <w:rsid w:val="00E063FC"/>
    <w:rsid w:val="00E15F08"/>
    <w:rsid w:val="00E4001C"/>
    <w:rsid w:val="00E64F87"/>
    <w:rsid w:val="00E90A7F"/>
    <w:rsid w:val="00EA18AF"/>
    <w:rsid w:val="00F05F65"/>
    <w:rsid w:val="00F11E62"/>
    <w:rsid w:val="00F33230"/>
    <w:rsid w:val="00FC49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71BF6E8E-3B0A-4E5F-AEC7-FF54B6B33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merald.com/" TargetMode="External"/><Relationship Id="rId18" Type="http://schemas.openxmlformats.org/officeDocument/2006/relationships/hyperlink" Target="https://onlinelibrary.wiley.com/doi/epdf/10.1111/1748-8583.12326?saml_referrer=" TargetMode="External"/><Relationship Id="rId26" Type="http://schemas.openxmlformats.org/officeDocument/2006/relationships/hyperlink" Target="https://doi.org/10.1177/13623613221145377" TargetMode="External"/><Relationship Id="rId39" Type="http://schemas.openxmlformats.org/officeDocument/2006/relationships/theme" Target="theme/theme1.xml"/><Relationship Id="rId21" Type="http://schemas.openxmlformats.org/officeDocument/2006/relationships/hyperlink" Target="https://www.jstor.org/stable/20159029?sid=primo&amp;origin=crossref&amp;seq=7" TargetMode="External"/><Relationship Id="rId34" Type="http://schemas.openxmlformats.org/officeDocument/2006/relationships/hyperlink" Target="https://doi.org/10.3390/su12166308"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onlinelibrary.wiley.com/journal/17488583" TargetMode="External"/><Relationship Id="rId25" Type="http://schemas.openxmlformats.org/officeDocument/2006/relationships/hyperlink" Target="https://chatgpt.com/share/694e89df-3a3c-8001-8c69-2c323dec2fb9" TargetMode="External"/><Relationship Id="rId33" Type="http://schemas.openxmlformats.org/officeDocument/2006/relationships/hyperlink" Target="https://doi.org/10.1111/sjoe.12570"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onlinelibrary.wiley.com/" TargetMode="External"/><Relationship Id="rId20" Type="http://schemas.openxmlformats.org/officeDocument/2006/relationships/hyperlink" Target="https://www.jstor.org/journal/acadmanarevi" TargetMode="External"/><Relationship Id="rId29" Type="http://schemas.openxmlformats.org/officeDocument/2006/relationships/hyperlink" Target="https://doi:10.5465/amj.2011.08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minds.wisconsin.edu/handle/1793/47096" TargetMode="External"/><Relationship Id="rId32" Type="http://schemas.openxmlformats.org/officeDocument/2006/relationships/hyperlink" Target="https://www.natwestmentor.co.uk/news/neurodiversity-in-the-workplac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emerald.com/pr/article-abstract/40/2/222/318140/Signaling-theory-and-applicant-attraction-outcomes?redirectedFrom=fulltext" TargetMode="External"/><Relationship Id="rId23" Type="http://schemas.openxmlformats.org/officeDocument/2006/relationships/hyperlink" Target="https://minds.wisconsin.edu/handle/1793/47096" TargetMode="External"/><Relationship Id="rId28" Type="http://schemas.openxmlformats.org/officeDocument/2006/relationships/hyperlink" Target="https://www.forbes.com/sites/mariaross/2025/09/24/over-half-of-gen-z-identify-as-neurodiverse/" TargetMode="External"/><Relationship Id="rId36"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www.jstor.org/" TargetMode="External"/><Relationship Id="rId31" Type="http://schemas.openxmlformats.org/officeDocument/2006/relationships/hyperlink" Target="https://hbr.org/2025/08/to-change-company-culture-focus-on-systems-not-communication"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emerald.com/pr?searchresult=1" TargetMode="External"/><Relationship Id="rId22" Type="http://schemas.openxmlformats.org/officeDocument/2006/relationships/hyperlink" Target="https://www.wisconsin.edu/" TargetMode="External"/><Relationship Id="rId27" Type="http://schemas.openxmlformats.org/officeDocument/2006/relationships/hyperlink" Target="https://doi.org/10.1108/PR-01-2025-0079" TargetMode="External"/><Relationship Id="rId30" Type="http://schemas.openxmlformats.org/officeDocument/2006/relationships/hyperlink" Target="https://doi.org/10.1177/10596011221133583" TargetMode="External"/><Relationship Id="rId35" Type="http://schemas.openxmlformats.org/officeDocument/2006/relationships/hyperlink" Target="https://youthfuturesfoundation.org/publication/report-understanding-drivers-of-recent-trends-in-young-peoples-mental-health/" TargetMode="External"/><Relationship Id="rId8" Type="http://schemas.openxmlformats.org/officeDocument/2006/relationships/comments" Target="comments.xm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1320</TotalTime>
  <Pages>12</Pages>
  <Words>3750</Words>
  <Characters>21376</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53</cp:revision>
  <cp:lastPrinted>2025-12-23T13:51:00Z</cp:lastPrinted>
  <dcterms:created xsi:type="dcterms:W3CDTF">2025-12-22T16:44:00Z</dcterms:created>
  <dcterms:modified xsi:type="dcterms:W3CDTF">2025-12-26T13:15:00Z</dcterms:modified>
</cp:coreProperties>
</file>