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77777777"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56885" w:rsidRDefault="00490A56" w:rsidP="002E1778">
      <w:pPr>
        <w:contextualSpacing/>
        <w:jc w:val="center"/>
        <w:rPr>
          <w:rFonts w:ascii="Arial" w:hAnsi="Arial" w:cs="Arial"/>
          <w:b/>
          <w:bCs/>
        </w:rPr>
      </w:pPr>
      <w:r w:rsidRPr="00856885">
        <w:rPr>
          <w:rFonts w:ascii="Arial" w:hAnsi="Arial" w:cs="Arial"/>
          <w:b/>
          <w:bCs/>
        </w:rPr>
        <w:t xml:space="preserve">B894: </w:t>
      </w:r>
      <w:r w:rsidR="00506E81" w:rsidRPr="00856885">
        <w:rPr>
          <w:rFonts w:ascii="Arial" w:hAnsi="Arial" w:cs="Arial"/>
          <w:b/>
          <w:bCs/>
        </w:rPr>
        <w:t>Dissertation</w:t>
      </w:r>
      <w:r w:rsidR="00A80D0F">
        <w:rPr>
          <w:rFonts w:ascii="Arial" w:hAnsi="Arial" w:cs="Arial"/>
          <w:b/>
          <w:bCs/>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01E8B50C" w14:textId="234CE5AB" w:rsidR="002A000D" w:rsidRPr="00856885" w:rsidRDefault="002E1778" w:rsidP="002E1778">
      <w:pPr>
        <w:contextualSpacing/>
        <w:jc w:val="center"/>
        <w:rPr>
          <w:rFonts w:ascii="Arial" w:hAnsi="Arial" w:cs="Arial"/>
          <w:sz w:val="28"/>
          <w:szCs w:val="28"/>
        </w:rPr>
      </w:pPr>
      <w:r w:rsidRPr="00856885">
        <w:rPr>
          <w:rFonts w:ascii="Arial" w:hAnsi="Arial" w:cs="Arial"/>
          <w:sz w:val="28"/>
          <w:szCs w:val="28"/>
        </w:rPr>
        <w:t>Ensuring Responsib</w:t>
      </w:r>
      <w:r w:rsidR="00856885">
        <w:rPr>
          <w:rFonts w:ascii="Arial" w:hAnsi="Arial" w:cs="Arial"/>
          <w:sz w:val="28"/>
          <w:szCs w:val="28"/>
        </w:rPr>
        <w:t>ility</w:t>
      </w:r>
      <w:r w:rsidR="002A000D" w:rsidRPr="00856885">
        <w:rPr>
          <w:rFonts w:ascii="Arial" w:hAnsi="Arial" w:cs="Arial"/>
          <w:sz w:val="28"/>
          <w:szCs w:val="28"/>
        </w:rPr>
        <w:t xml:space="preserve">: </w:t>
      </w:r>
      <w:r w:rsidRPr="00856885">
        <w:rPr>
          <w:rFonts w:ascii="Arial" w:hAnsi="Arial" w:cs="Arial"/>
          <w:sz w:val="28"/>
          <w:szCs w:val="28"/>
        </w:rPr>
        <w:t>Will</w:t>
      </w:r>
      <w:r w:rsidR="00336A23" w:rsidRPr="00856885">
        <w:rPr>
          <w:rFonts w:ascii="Arial" w:hAnsi="Arial" w:cs="Arial"/>
          <w:sz w:val="28"/>
          <w:szCs w:val="28"/>
        </w:rPr>
        <w:t xml:space="preserve"> AI </w:t>
      </w:r>
      <w:r w:rsidRPr="00856885">
        <w:rPr>
          <w:rFonts w:ascii="Arial" w:hAnsi="Arial" w:cs="Arial"/>
          <w:sz w:val="28"/>
          <w:szCs w:val="28"/>
        </w:rPr>
        <w:t>Positively</w:t>
      </w:r>
      <w:r w:rsidR="002A000D" w:rsidRPr="00856885">
        <w:rPr>
          <w:rFonts w:ascii="Arial" w:hAnsi="Arial" w:cs="Arial"/>
          <w:sz w:val="28"/>
          <w:szCs w:val="28"/>
        </w:rPr>
        <w:t xml:space="preserve"> </w:t>
      </w:r>
      <w:r w:rsidR="003A52EB" w:rsidRPr="00856885">
        <w:rPr>
          <w:rFonts w:ascii="Arial" w:hAnsi="Arial" w:cs="Arial"/>
          <w:sz w:val="28"/>
          <w:szCs w:val="28"/>
        </w:rPr>
        <w:t>I</w:t>
      </w:r>
      <w:r w:rsidR="002A000D" w:rsidRPr="00856885">
        <w:rPr>
          <w:rFonts w:ascii="Arial" w:hAnsi="Arial" w:cs="Arial"/>
          <w:sz w:val="28"/>
          <w:szCs w:val="28"/>
        </w:rPr>
        <w:t xml:space="preserve">nfluence </w:t>
      </w:r>
      <w:r w:rsidR="008F5B47" w:rsidRPr="00856885">
        <w:rPr>
          <w:rFonts w:ascii="Arial" w:hAnsi="Arial" w:cs="Arial"/>
          <w:sz w:val="28"/>
          <w:szCs w:val="28"/>
        </w:rPr>
        <w:t xml:space="preserve">Neurodivergent </w:t>
      </w:r>
      <w:r w:rsidR="00BF4A16" w:rsidRPr="00856885">
        <w:rPr>
          <w:rFonts w:ascii="Arial" w:hAnsi="Arial" w:cs="Arial"/>
          <w:sz w:val="28"/>
          <w:szCs w:val="28"/>
        </w:rPr>
        <w:t xml:space="preserve">Employee </w:t>
      </w:r>
      <w:r w:rsidR="003A52EB" w:rsidRPr="00856885">
        <w:rPr>
          <w:rFonts w:ascii="Arial" w:hAnsi="Arial" w:cs="Arial"/>
          <w:sz w:val="28"/>
          <w:szCs w:val="28"/>
        </w:rPr>
        <w:t>E</w:t>
      </w:r>
      <w:r w:rsidR="00E063FC" w:rsidRPr="00856885">
        <w:rPr>
          <w:rFonts w:ascii="Arial" w:hAnsi="Arial" w:cs="Arial"/>
          <w:sz w:val="28"/>
          <w:szCs w:val="28"/>
        </w:rPr>
        <w:t>xperience</w:t>
      </w:r>
      <w:r w:rsidR="008F5B47" w:rsidRPr="00856885">
        <w:rPr>
          <w:rFonts w:ascii="Arial" w:hAnsi="Arial" w:cs="Arial"/>
          <w:sz w:val="28"/>
          <w:szCs w:val="28"/>
        </w:rPr>
        <w:t>s</w:t>
      </w:r>
      <w:r w:rsidR="002A000D" w:rsidRPr="00856885">
        <w:rPr>
          <w:rFonts w:ascii="Arial" w:hAnsi="Arial" w:cs="Arial"/>
          <w:sz w:val="28"/>
          <w:szCs w:val="28"/>
        </w:rPr>
        <w:t>?</w:t>
      </w:r>
    </w:p>
    <w:p w14:paraId="4C9526A9" w14:textId="77777777" w:rsidR="006D7113" w:rsidRPr="00856885" w:rsidRDefault="006D7113"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85D60FB" w14:textId="77777777" w:rsidR="002A000D" w:rsidRDefault="002A000D" w:rsidP="002E1778">
      <w:pPr>
        <w:contextualSpacing/>
        <w:jc w:val="center"/>
        <w:rPr>
          <w:rFonts w:ascii="Arial" w:hAnsi="Arial" w:cs="Arial"/>
        </w:rPr>
      </w:pP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7673EB7C" w14:textId="099BAD68" w:rsidR="00857765" w:rsidRPr="00856885" w:rsidRDefault="00857765" w:rsidP="002E1778">
      <w:pPr>
        <w:contextualSpacing/>
        <w:jc w:val="center"/>
        <w:rPr>
          <w:rFonts w:ascii="Arial" w:hAnsi="Arial" w:cs="Arial"/>
          <w:sz w:val="20"/>
          <w:szCs w:val="20"/>
        </w:rPr>
      </w:pPr>
      <w:r w:rsidRPr="00856885">
        <w:rPr>
          <w:rFonts w:ascii="Arial" w:hAnsi="Arial" w:cs="Arial"/>
          <w:sz w:val="20"/>
          <w:szCs w:val="20"/>
        </w:rPr>
        <w:t>The Open University</w:t>
      </w:r>
    </w:p>
    <w:p w14:paraId="18382F51" w14:textId="6AB82BBD" w:rsidR="00203CE8" w:rsidRDefault="00203CE8" w:rsidP="00FD1908">
      <w:pPr>
        <w:contextualSpacing/>
        <w:jc w:val="both"/>
        <w:rPr>
          <w:rFonts w:ascii="Arial" w:hAnsi="Arial" w:cs="Arial"/>
          <w:sz w:val="20"/>
          <w:szCs w:val="20"/>
        </w:rPr>
      </w:pPr>
    </w:p>
    <w:p w14:paraId="79D1C69C" w14:textId="77777777" w:rsidR="00A80D0F" w:rsidRPr="00856885" w:rsidRDefault="00A80D0F" w:rsidP="009E391C">
      <w:pPr>
        <w:contextualSpacing/>
        <w:rPr>
          <w:rFonts w:ascii="Arial" w:hAnsi="Arial" w:cs="Arial"/>
        </w:rPr>
      </w:pPr>
    </w:p>
    <w:p w14:paraId="2FE95303" w14:textId="75CDEFF6" w:rsidR="00857765" w:rsidRPr="00A80D0F" w:rsidRDefault="005A117C" w:rsidP="005A117C">
      <w:pPr>
        <w:contextualSpacing/>
        <w:jc w:val="center"/>
        <w:rPr>
          <w:rFonts w:ascii="Arial" w:hAnsi="Arial" w:cs="Arial"/>
          <w:b/>
          <w:bCs/>
          <w:sz w:val="20"/>
          <w:szCs w:val="20"/>
        </w:rPr>
      </w:pPr>
      <w:r w:rsidRPr="00A80D0F">
        <w:rPr>
          <w:rFonts w:ascii="Arial" w:hAnsi="Arial" w:cs="Arial"/>
          <w:b/>
          <w:bCs/>
          <w:sz w:val="20"/>
          <w:szCs w:val="20"/>
        </w:rPr>
        <w:t>Abstract</w:t>
      </w:r>
    </w:p>
    <w:p w14:paraId="39D31E00" w14:textId="77777777" w:rsidR="005A117C" w:rsidRDefault="005A117C" w:rsidP="005A117C">
      <w:pPr>
        <w:contextualSpacing/>
        <w:rPr>
          <w:rFonts w:ascii="Arial" w:hAnsi="Arial" w:cs="Arial"/>
          <w:sz w:val="20"/>
          <w:szCs w:val="20"/>
        </w:rPr>
      </w:pPr>
    </w:p>
    <w:p w14:paraId="345653B0" w14:textId="657895AA" w:rsidR="00857765" w:rsidRPr="00856885" w:rsidRDefault="005A117C" w:rsidP="00FD1908">
      <w:pPr>
        <w:contextualSpacing/>
        <w:jc w:val="both"/>
        <w:rPr>
          <w:rFonts w:ascii="Arial" w:hAnsi="Arial" w:cs="Arial"/>
        </w:rPr>
      </w:pPr>
      <w:r>
        <w:rPr>
          <w:rFonts w:ascii="Arial" w:hAnsi="Arial" w:cs="Arial"/>
          <w:sz w:val="20"/>
          <w:szCs w:val="20"/>
        </w:rPr>
        <w:t>As A</w:t>
      </w:r>
      <w:r w:rsidR="00DD06D3">
        <w:rPr>
          <w:rFonts w:ascii="Arial" w:hAnsi="Arial" w:cs="Arial"/>
          <w:sz w:val="20"/>
          <w:szCs w:val="20"/>
        </w:rPr>
        <w:t xml:space="preserve">rtificial </w:t>
      </w:r>
      <w:r w:rsidR="00812FB9">
        <w:rPr>
          <w:rFonts w:ascii="Arial" w:hAnsi="Arial" w:cs="Arial"/>
          <w:sz w:val="20"/>
          <w:szCs w:val="20"/>
        </w:rPr>
        <w:t>I</w:t>
      </w:r>
      <w:r w:rsidR="00DD06D3">
        <w:rPr>
          <w:rFonts w:ascii="Arial" w:hAnsi="Arial" w:cs="Arial"/>
          <w:sz w:val="20"/>
          <w:szCs w:val="20"/>
        </w:rPr>
        <w:t>ntelligence (or ‘A</w:t>
      </w:r>
      <w:r>
        <w:rPr>
          <w:rFonts w:ascii="Arial" w:hAnsi="Arial" w:cs="Arial"/>
          <w:sz w:val="20"/>
          <w:szCs w:val="20"/>
        </w:rPr>
        <w:t>I</w:t>
      </w:r>
      <w:r w:rsidR="00DD06D3">
        <w:rPr>
          <w:rFonts w:ascii="Arial" w:hAnsi="Arial" w:cs="Arial"/>
          <w:sz w:val="20"/>
          <w:szCs w:val="20"/>
        </w:rPr>
        <w:t>’) gradually</w:t>
      </w:r>
      <w:r>
        <w:rPr>
          <w:rFonts w:ascii="Arial" w:hAnsi="Arial" w:cs="Arial"/>
          <w:sz w:val="20"/>
          <w:szCs w:val="20"/>
        </w:rPr>
        <w:t xml:space="preserve"> enters the vernacular of the human resource profession, researchers and practitioners alike will be mindful of the responsibilities pertaining to AI’s deployment, development and widespread adoption. This research project focuses on the occurrence of AI in the workplace, investigating instances where human resource managers have </w:t>
      </w:r>
      <w:r w:rsidR="00DD06D3">
        <w:rPr>
          <w:rFonts w:ascii="Arial" w:hAnsi="Arial" w:cs="Arial"/>
          <w:sz w:val="20"/>
          <w:szCs w:val="20"/>
        </w:rPr>
        <w:t xml:space="preserve">facilitated and </w:t>
      </w:r>
      <w:r>
        <w:rPr>
          <w:rFonts w:ascii="Arial" w:hAnsi="Arial" w:cs="Arial"/>
          <w:sz w:val="20"/>
          <w:szCs w:val="20"/>
        </w:rPr>
        <w:t>accommodated</w:t>
      </w:r>
      <w:r w:rsidR="00DD06D3">
        <w:rPr>
          <w:rFonts w:ascii="Arial" w:hAnsi="Arial" w:cs="Arial"/>
          <w:sz w:val="20"/>
          <w:szCs w:val="20"/>
        </w:rPr>
        <w:t>,</w:t>
      </w:r>
      <w:r>
        <w:rPr>
          <w:rFonts w:ascii="Arial" w:hAnsi="Arial" w:cs="Arial"/>
          <w:sz w:val="20"/>
          <w:szCs w:val="20"/>
        </w:rPr>
        <w:t xml:space="preserve"> </w:t>
      </w:r>
      <w:r w:rsidR="00DD06D3">
        <w:rPr>
          <w:rFonts w:ascii="Arial" w:hAnsi="Arial" w:cs="Arial"/>
          <w:sz w:val="20"/>
          <w:szCs w:val="20"/>
        </w:rPr>
        <w:t xml:space="preserve">necessarily, the effectual implementation of LLMs for the purpose of job search or recruitment. </w:t>
      </w:r>
      <w:r w:rsidR="00593AE6">
        <w:rPr>
          <w:rFonts w:ascii="Arial" w:hAnsi="Arial" w:cs="Arial"/>
          <w:sz w:val="20"/>
          <w:szCs w:val="20"/>
        </w:rPr>
        <w:t>By scanning and critiquing the literature, I aim to portray a scenario of worker resistance amid the onslaught of algorithmic methods of work.</w:t>
      </w:r>
    </w:p>
    <w:p w14:paraId="096D554C" w14:textId="77777777" w:rsidR="00857765" w:rsidRPr="00856885" w:rsidRDefault="00857765" w:rsidP="00FD1908">
      <w:pPr>
        <w:contextualSpacing/>
        <w:jc w:val="both"/>
        <w:rPr>
          <w:rFonts w:ascii="Arial" w:hAnsi="Arial" w:cs="Arial"/>
        </w:rPr>
      </w:pP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Pr="00856885" w:rsidRDefault="009E391C"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0B79B920"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FC5723">
              <w:rPr>
                <w:noProof/>
                <w:webHidden/>
              </w:rPr>
              <w:t>3</w:t>
            </w:r>
            <w:r w:rsidR="00C37BB9">
              <w:rPr>
                <w:noProof/>
                <w:webHidden/>
              </w:rPr>
              <w:fldChar w:fldCharType="end"/>
            </w:r>
          </w:hyperlink>
        </w:p>
        <w:p w14:paraId="3921CA3A" w14:textId="766B13E0"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sidR="00FC5723">
              <w:rPr>
                <w:noProof/>
                <w:webHidden/>
              </w:rPr>
              <w:t>3</w:t>
            </w:r>
            <w:r>
              <w:rPr>
                <w:noProof/>
                <w:webHidden/>
              </w:rPr>
              <w:fldChar w:fldCharType="end"/>
            </w:r>
          </w:hyperlink>
        </w:p>
        <w:p w14:paraId="6057EE42" w14:textId="152BBFDD"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sidR="00FC5723">
              <w:rPr>
                <w:noProof/>
                <w:webHidden/>
              </w:rPr>
              <w:t>3</w:t>
            </w:r>
            <w:r>
              <w:rPr>
                <w:noProof/>
                <w:webHidden/>
              </w:rPr>
              <w:fldChar w:fldCharType="end"/>
            </w:r>
          </w:hyperlink>
        </w:p>
        <w:p w14:paraId="285C35FE" w14:textId="3821E11E"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sidR="00FC5723">
              <w:rPr>
                <w:noProof/>
                <w:webHidden/>
              </w:rPr>
              <w:t>4</w:t>
            </w:r>
            <w:r>
              <w:rPr>
                <w:noProof/>
                <w:webHidden/>
              </w:rPr>
              <w:fldChar w:fldCharType="end"/>
            </w:r>
          </w:hyperlink>
        </w:p>
        <w:p w14:paraId="749006D8" w14:textId="79DD9294"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sidR="00FC5723">
              <w:rPr>
                <w:noProof/>
                <w:webHidden/>
              </w:rPr>
              <w:t>4</w:t>
            </w:r>
            <w:r>
              <w:rPr>
                <w:noProof/>
                <w:webHidden/>
              </w:rPr>
              <w:fldChar w:fldCharType="end"/>
            </w:r>
          </w:hyperlink>
        </w:p>
        <w:p w14:paraId="546387CD" w14:textId="5E07BDD7"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sidR="00FC5723">
              <w:rPr>
                <w:noProof/>
                <w:webHidden/>
              </w:rPr>
              <w:t>5</w:t>
            </w:r>
            <w:r>
              <w:rPr>
                <w:noProof/>
                <w:webHidden/>
              </w:rPr>
              <w:fldChar w:fldCharType="end"/>
            </w:r>
          </w:hyperlink>
        </w:p>
        <w:p w14:paraId="095D9CB7" w14:textId="3CA39A31"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sidR="00FC5723">
              <w:rPr>
                <w:noProof/>
                <w:webHidden/>
              </w:rPr>
              <w:t>5</w:t>
            </w:r>
            <w:r>
              <w:rPr>
                <w:noProof/>
                <w:webHidden/>
              </w:rPr>
              <w:fldChar w:fldCharType="end"/>
            </w:r>
          </w:hyperlink>
        </w:p>
        <w:p w14:paraId="6751D8C4" w14:textId="3D87E980"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sidR="00FC5723">
              <w:rPr>
                <w:noProof/>
                <w:webHidden/>
              </w:rPr>
              <w:t>5</w:t>
            </w:r>
            <w:r>
              <w:rPr>
                <w:noProof/>
                <w:webHidden/>
              </w:rPr>
              <w:fldChar w:fldCharType="end"/>
            </w:r>
          </w:hyperlink>
        </w:p>
        <w:p w14:paraId="49F5D190" w14:textId="31495B14"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sidR="00FC5723">
              <w:rPr>
                <w:noProof/>
                <w:webHidden/>
              </w:rPr>
              <w:t>7</w:t>
            </w:r>
            <w:r>
              <w:rPr>
                <w:noProof/>
                <w:webHidden/>
              </w:rPr>
              <w:fldChar w:fldCharType="end"/>
            </w:r>
          </w:hyperlink>
        </w:p>
        <w:p w14:paraId="76754C8A" w14:textId="054C9979"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sidR="00FC5723">
              <w:rPr>
                <w:noProof/>
                <w:webHidden/>
              </w:rPr>
              <w:t>7</w:t>
            </w:r>
            <w:r>
              <w:rPr>
                <w:noProof/>
                <w:webHidden/>
              </w:rPr>
              <w:fldChar w:fldCharType="end"/>
            </w:r>
          </w:hyperlink>
        </w:p>
        <w:p w14:paraId="0D063210" w14:textId="6704EA9D"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sidR="00FC5723">
              <w:rPr>
                <w:noProof/>
                <w:webHidden/>
              </w:rPr>
              <w:t>9</w:t>
            </w:r>
            <w:r>
              <w:rPr>
                <w:noProof/>
                <w:webHidden/>
              </w:rPr>
              <w:fldChar w:fldCharType="end"/>
            </w:r>
          </w:hyperlink>
        </w:p>
        <w:p w14:paraId="41BB40E4" w14:textId="7A56999C"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sidR="00FC5723">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 xml:space="preserve">and on the </w:t>
      </w:r>
      <w:proofErr w:type="gramStart"/>
      <w:r w:rsidR="008F2685" w:rsidRPr="00856885">
        <w:rPr>
          <w:rFonts w:ascii="Arial" w:hAnsi="Arial" w:cs="Arial"/>
          <w:sz w:val="20"/>
          <w:szCs w:val="20"/>
        </w:rPr>
        <w:t>other</w:t>
      </w:r>
      <w:proofErr w:type="gramEnd"/>
      <w:r w:rsidR="008F2685" w:rsidRPr="00856885">
        <w:rPr>
          <w:rFonts w:ascii="Arial" w:hAnsi="Arial" w:cs="Arial"/>
          <w:sz w:val="20"/>
          <w:szCs w:val="20"/>
        </w:rPr>
        <w:t xml:space="preserve">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1004907"/>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1A1FF57D" w14:textId="682307E7"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CA409FF" w14:textId="77777777" w:rsidR="00201BF5" w:rsidRPr="00856885" w:rsidRDefault="00201BF5" w:rsidP="00FD1908">
      <w:pPr>
        <w:jc w:val="both"/>
        <w:rPr>
          <w:rFonts w:ascii="Arial" w:hAnsi="Arial" w:cs="Arial"/>
          <w:color w:val="000000" w:themeColor="text1"/>
          <w:sz w:val="20"/>
          <w:szCs w:val="20"/>
        </w:rPr>
      </w:pP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68B35D35" w:rsidR="00FD1908" w:rsidRPr="00856885" w:rsidRDefault="00887BF1" w:rsidP="00502336">
      <w:pPr>
        <w:jc w:val="both"/>
        <w:rPr>
          <w:rFonts w:ascii="Arial" w:hAnsi="Arial" w:cs="Arial"/>
          <w:sz w:val="20"/>
          <w:szCs w:val="20"/>
        </w:rPr>
      </w:pPr>
      <w:r w:rsidRPr="00856885">
        <w:rPr>
          <w:rFonts w:ascii="Arial" w:hAnsi="Arial" w:cs="Arial"/>
          <w:sz w:val="20"/>
          <w:szCs w:val="20"/>
        </w:rPr>
        <w:t xml:space="preserve">While some gaps certainly </w:t>
      </w:r>
      <w:r w:rsidR="0036616F" w:rsidRPr="00856885">
        <w:rPr>
          <w:rFonts w:ascii="Arial" w:hAnsi="Arial" w:cs="Arial"/>
          <w:sz w:val="20"/>
          <w:szCs w:val="20"/>
        </w:rPr>
        <w:t xml:space="preserve">do </w:t>
      </w:r>
      <w:r w:rsidRPr="00856885">
        <w:rPr>
          <w:rFonts w:ascii="Arial" w:hAnsi="Arial" w:cs="Arial"/>
          <w:sz w:val="20"/>
          <w:szCs w:val="20"/>
        </w:rPr>
        <w:t>exist in the form of “</w:t>
      </w:r>
      <w:r w:rsidRPr="00856885">
        <w:rPr>
          <w:rFonts w:ascii="Arial" w:hAnsi="Arial" w:cs="Arial"/>
          <w:i/>
          <w:iCs/>
          <w:sz w:val="20"/>
          <w:szCs w:val="20"/>
        </w:rPr>
        <w:t>minimal information</w:t>
      </w:r>
      <w:r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Pr="00856885">
        <w:rPr>
          <w:rFonts w:ascii="Arial" w:hAnsi="Arial" w:cs="Arial"/>
          <w:sz w:val="20"/>
          <w:szCs w:val="20"/>
        </w:rPr>
        <w:t>, o</w:t>
      </w:r>
      <w:r w:rsidR="00FD1908" w:rsidRPr="00856885">
        <w:rPr>
          <w:rFonts w:ascii="Arial" w:hAnsi="Arial" w:cs="Arial"/>
          <w:sz w:val="20"/>
          <w:szCs w:val="20"/>
        </w:rPr>
        <w:t xml:space="preserve">ne of the </w:t>
      </w:r>
      <w:r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r w:rsidR="00D04663" w:rsidRPr="00856885">
        <w:rPr>
          <w:rFonts w:ascii="Arial" w:hAnsi="Arial" w:cs="Arial"/>
          <w:sz w:val="20"/>
          <w:szCs w:val="20"/>
        </w:rPr>
        <w:t xml:space="preserve"> </w:t>
      </w:r>
      <w:proofErr w:type="spellStart"/>
      <w:r w:rsidR="00D04663"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D04663" w:rsidRPr="00856885">
        <w:rPr>
          <w:rFonts w:ascii="Arial" w:hAnsi="Arial" w:cs="Arial"/>
          <w:sz w:val="20"/>
          <w:szCs w:val="20"/>
        </w:rPr>
        <w:t xml:space="preserve"> (2022) </w:t>
      </w:r>
      <w:r w:rsidR="00432AFE" w:rsidRPr="00856885">
        <w:rPr>
          <w:rFonts w:ascii="Arial" w:hAnsi="Arial" w:cs="Arial"/>
          <w:sz w:val="20"/>
          <w:szCs w:val="20"/>
        </w:rPr>
        <w:t>refers</w:t>
      </w:r>
      <w:r w:rsidR="00D04663" w:rsidRPr="00856885">
        <w:rPr>
          <w:rFonts w:ascii="Arial" w:hAnsi="Arial" w:cs="Arial"/>
          <w:sz w:val="20"/>
          <w:szCs w:val="20"/>
        </w:rPr>
        <w:t xml:space="preserve"> explicitly to a </w:t>
      </w:r>
      <w:r w:rsidR="002341C6" w:rsidRPr="00856885">
        <w:rPr>
          <w:rFonts w:ascii="Arial" w:hAnsi="Arial" w:cs="Arial"/>
          <w:sz w:val="20"/>
          <w:szCs w:val="20"/>
        </w:rPr>
        <w:t xml:space="preserve">separate </w:t>
      </w:r>
      <w:r w:rsidR="00D04663" w:rsidRPr="00856885">
        <w:rPr>
          <w:rFonts w:ascii="Arial" w:hAnsi="Arial" w:cs="Arial"/>
          <w:sz w:val="20"/>
          <w:szCs w:val="20"/>
        </w:rPr>
        <w:t>paper by Jia, Gao, Li and Li (2018).</w:t>
      </w:r>
    </w:p>
    <w:p w14:paraId="14D25E18" w14:textId="6B707757" w:rsidR="00B92FD8" w:rsidRPr="00567094" w:rsidRDefault="00DC031E" w:rsidP="00B92FD8">
      <w:pPr>
        <w:pStyle w:val="ListParagraph"/>
        <w:numPr>
          <w:ilvl w:val="0"/>
          <w:numId w:val="17"/>
        </w:numPr>
        <w:jc w:val="both"/>
        <w:rPr>
          <w:rFonts w:ascii="Arial" w:hAnsi="Arial" w:cs="Arial"/>
          <w:sz w:val="20"/>
          <w:szCs w:val="20"/>
        </w:rPr>
      </w:pPr>
      <w:r w:rsidRPr="00B92FD8">
        <w:rPr>
          <w:rFonts w:ascii="Arial" w:hAnsi="Arial" w:cs="Arial"/>
          <w:sz w:val="20"/>
          <w:szCs w:val="20"/>
        </w:rPr>
        <w:t>AI as an umbrella term for</w:t>
      </w:r>
      <w:r w:rsidR="0044107F" w:rsidRPr="00B92FD8">
        <w:rPr>
          <w:rFonts w:ascii="Arial" w:hAnsi="Arial" w:cs="Arial"/>
          <w:sz w:val="20"/>
          <w:szCs w:val="20"/>
        </w:rPr>
        <w:t xml:space="preserve"> concepts </w:t>
      </w:r>
      <w:r w:rsidRPr="00B92FD8">
        <w:rPr>
          <w:rFonts w:ascii="Arial" w:hAnsi="Arial" w:cs="Arial"/>
          <w:sz w:val="20"/>
          <w:szCs w:val="20"/>
        </w:rPr>
        <w:t>machine learning</w:t>
      </w:r>
      <w:r w:rsidR="0044107F" w:rsidRPr="00B92FD8">
        <w:rPr>
          <w:rFonts w:ascii="Arial" w:hAnsi="Arial" w:cs="Arial"/>
          <w:sz w:val="20"/>
          <w:szCs w:val="20"/>
        </w:rPr>
        <w:t>, NLP, computer vision and other key algorithmic concepts</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715DD26C"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paper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and tested over a 3-week period. Whilst implementing </w:t>
      </w:r>
      <w:r w:rsidR="005F59D5">
        <w:rPr>
          <w:rFonts w:ascii="Arial" w:hAnsi="Arial" w:cs="Arial"/>
          <w:sz w:val="20"/>
          <w:szCs w:val="20"/>
        </w:rPr>
        <w:t xml:space="preserve">3 key models 1) </w:t>
      </w:r>
      <w:r w:rsidR="00AD4668">
        <w:rPr>
          <w:rFonts w:ascii="Arial" w:hAnsi="Arial" w:cs="Arial"/>
          <w:sz w:val="20"/>
          <w:szCs w:val="20"/>
        </w:rPr>
        <w:t xml:space="preserve">Gemini 3.5, </w:t>
      </w:r>
      <w:r w:rsidR="005F59D5">
        <w:rPr>
          <w:rFonts w:ascii="Arial" w:hAnsi="Arial" w:cs="Arial"/>
          <w:sz w:val="20"/>
          <w:szCs w:val="20"/>
        </w:rPr>
        <w:t xml:space="preserve">2)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 xml:space="preserve">Claude Opus 4.5 (the latest iteration of Anthropic’s market leading LLM) and prompting </w:t>
      </w:r>
      <w:r w:rsidR="00AD4668">
        <w:rPr>
          <w:rFonts w:ascii="Arial" w:hAnsi="Arial" w:cs="Arial"/>
          <w:sz w:val="20"/>
          <w:szCs w:val="20"/>
        </w:rPr>
        <w:t>each</w:t>
      </w:r>
      <w:r>
        <w:rPr>
          <w:rFonts w:ascii="Arial" w:hAnsi="Arial" w:cs="Arial"/>
          <w:sz w:val="20"/>
          <w:szCs w:val="20"/>
        </w:rPr>
        <w:t xml:space="preserve"> model through an OAuth 2.0 API, much of the 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6DB55EB6" w14:textId="0A5DE311" w:rsidR="00CD728C"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03F75D75" w14:textId="77777777" w:rsidR="00B92FD8" w:rsidRDefault="00B92FD8" w:rsidP="00B92FD8">
      <w:pPr>
        <w:jc w:val="both"/>
        <w:rPr>
          <w:rFonts w:ascii="Arial" w:hAnsi="Arial" w:cs="Arial"/>
          <w:sz w:val="20"/>
          <w:szCs w:val="20"/>
        </w:rPr>
      </w:pPr>
    </w:p>
    <w:p w14:paraId="554EB11F" w14:textId="77777777" w:rsidR="0057457C" w:rsidRPr="00B92FD8" w:rsidRDefault="0057457C" w:rsidP="00B92FD8">
      <w:pPr>
        <w:jc w:val="both"/>
        <w:rPr>
          <w:rFonts w:ascii="Arial" w:hAnsi="Arial" w:cs="Arial"/>
          <w:sz w:val="20"/>
          <w:szCs w:val="20"/>
        </w:rPr>
      </w:pP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lastRenderedPageBreak/>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Spence (1973): Theoretical Article</w:t>
      </w:r>
      <w:r w:rsidR="00D36A5A" w:rsidRPr="00856885">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w:t>
      </w:r>
      <w:r w:rsidRPr="00856885">
        <w:rPr>
          <w:rFonts w:ascii="Arial" w:hAnsi="Arial" w:cs="Arial"/>
          <w:color w:val="000000" w:themeColor="text1"/>
          <w:sz w:val="20"/>
          <w:szCs w:val="20"/>
        </w:rPr>
        <w:lastRenderedPageBreak/>
        <w:t>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Celani and Singh (2011): Theoretical Article</w:t>
      </w:r>
    </w:p>
    <w:p w14:paraId="194708F1" w14:textId="1F786233"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An analysis of signalling theory from a </w:t>
      </w:r>
      <w:r w:rsidRPr="00856885">
        <w:rPr>
          <w:rFonts w:ascii="Arial" w:hAnsi="Arial" w:cs="Arial"/>
          <w:color w:val="000000" w:themeColor="text1"/>
          <w:sz w:val="20"/>
          <w:szCs w:val="20"/>
          <w:u w:val="single"/>
        </w:rPr>
        <w:t xml:space="preserve">multi-level perspective </w:t>
      </w:r>
      <w:r w:rsidRPr="00856885">
        <w:rPr>
          <w:rFonts w:ascii="Arial" w:hAnsi="Arial" w:cs="Arial"/>
          <w:color w:val="000000" w:themeColor="text1"/>
          <w:sz w:val="20"/>
          <w:szCs w:val="20"/>
        </w:rPr>
        <w:t>(contextual effects)</w:t>
      </w:r>
    </w:p>
    <w:p w14:paraId="552ECA69"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Recruitment-related signals are seen to reveal unknown characteristics of organizations</w:t>
      </w:r>
    </w:p>
    <w:p w14:paraId="7F17F535"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Theory links between individual and organisation-level signals from recruitment activities</w:t>
      </w:r>
    </w:p>
    <w:p w14:paraId="5526F501" w14:textId="77777777" w:rsidR="00811C16" w:rsidRPr="00856885" w:rsidRDefault="00811C16" w:rsidP="00FD1908">
      <w:pPr>
        <w:pStyle w:val="ListParagraph"/>
        <w:numPr>
          <w:ilvl w:val="0"/>
          <w:numId w:val="8"/>
        </w:numPr>
        <w:jc w:val="both"/>
        <w:rPr>
          <w:rFonts w:ascii="Arial" w:hAnsi="Arial" w:cs="Arial"/>
          <w:color w:val="000000" w:themeColor="text1"/>
          <w:sz w:val="20"/>
          <w:szCs w:val="20"/>
        </w:rPr>
      </w:pPr>
      <w:r w:rsidRPr="00856885">
        <w:rPr>
          <w:rFonts w:ascii="Arial" w:hAnsi="Arial" w:cs="Arial"/>
          <w:color w:val="000000" w:themeColor="text1"/>
          <w:sz w:val="20"/>
          <w:szCs w:val="20"/>
        </w:rPr>
        <w:t>Links are made between market signals and instrumental or symbolic applicant inferences</w:t>
      </w:r>
    </w:p>
    <w:p w14:paraId="5291FFDA" w14:textId="77777777" w:rsidR="00811C16" w:rsidRPr="00856885" w:rsidRDefault="00811C16" w:rsidP="00FD1908">
      <w:pPr>
        <w:pStyle w:val="ListParagraph"/>
        <w:jc w:val="both"/>
        <w:rPr>
          <w:rFonts w:ascii="Arial" w:hAnsi="Arial" w:cs="Arial"/>
          <w:b/>
          <w:bCs/>
          <w:color w:val="000000" w:themeColor="text1"/>
          <w:sz w:val="20"/>
          <w:szCs w:val="20"/>
        </w:rPr>
      </w:pPr>
    </w:p>
    <w:p w14:paraId="46113BE4"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Chang and Chin (2018) Empirical Article</w:t>
      </w:r>
    </w:p>
    <w:p w14:paraId="1E3370AC"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define signalling as the communication of unique information or rather “the sending out of information that competitors cannot easily imitate”</w:t>
      </w:r>
    </w:p>
    <w:p w14:paraId="36763DF8"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Signalling becomes important in job markets where numerous employers compete to “</w:t>
      </w:r>
      <w:r w:rsidRPr="00856885">
        <w:rPr>
          <w:rFonts w:ascii="Arial" w:hAnsi="Arial" w:cs="Arial"/>
          <w:i/>
          <w:iCs/>
          <w:color w:val="000000" w:themeColor="text1"/>
          <w:sz w:val="20"/>
          <w:szCs w:val="20"/>
        </w:rPr>
        <w:t>increase</w:t>
      </w:r>
      <w:r w:rsidRPr="00856885">
        <w:rPr>
          <w:rFonts w:ascii="Arial" w:hAnsi="Arial" w:cs="Arial"/>
          <w:color w:val="000000" w:themeColor="text1"/>
          <w:sz w:val="20"/>
          <w:szCs w:val="20"/>
        </w:rPr>
        <w:t xml:space="preserve"> market share”</w:t>
      </w:r>
    </w:p>
    <w:p w14:paraId="71341182" w14:textId="77777777" w:rsidR="00811C16"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Importance of firm actions and </w:t>
      </w:r>
      <w:r w:rsidRPr="00856885">
        <w:rPr>
          <w:rFonts w:ascii="Arial" w:hAnsi="Arial" w:cs="Arial"/>
          <w:b/>
          <w:bCs/>
          <w:color w:val="000000" w:themeColor="text1"/>
          <w:sz w:val="20"/>
          <w:szCs w:val="20"/>
        </w:rPr>
        <w:t>separating equilibrium</w:t>
      </w:r>
      <w:r w:rsidRPr="00856885">
        <w:rPr>
          <w:rFonts w:ascii="Arial" w:hAnsi="Arial" w:cs="Arial"/>
          <w:color w:val="000000" w:themeColor="text1"/>
          <w:sz w:val="20"/>
          <w:szCs w:val="20"/>
        </w:rPr>
        <w:t xml:space="preserve"> to this signalling dynamic</w:t>
      </w:r>
    </w:p>
    <w:p w14:paraId="3FF86452" w14:textId="028A9EFF" w:rsidR="002E5675" w:rsidRPr="00856885" w:rsidRDefault="00811C16" w:rsidP="00FD1908">
      <w:pPr>
        <w:pStyle w:val="ListParagraph"/>
        <w:numPr>
          <w:ilvl w:val="0"/>
          <w:numId w:val="9"/>
        </w:numPr>
        <w:jc w:val="both"/>
        <w:rPr>
          <w:rFonts w:ascii="Arial" w:hAnsi="Arial" w:cs="Arial"/>
          <w:color w:val="000000" w:themeColor="text1"/>
          <w:sz w:val="20"/>
          <w:szCs w:val="20"/>
        </w:rPr>
      </w:pPr>
      <w:r w:rsidRPr="00856885">
        <w:rPr>
          <w:rFonts w:ascii="Arial" w:hAnsi="Arial" w:cs="Arial"/>
          <w:color w:val="000000" w:themeColor="text1"/>
          <w:sz w:val="20"/>
          <w:szCs w:val="20"/>
        </w:rPr>
        <w:t>The authors analyse HRM signalling on each firm’s website over a three-year period</w:t>
      </w:r>
    </w:p>
    <w:p w14:paraId="4335754C" w14:textId="77777777" w:rsidR="00C656AC" w:rsidRPr="00856885" w:rsidRDefault="00C656AC" w:rsidP="00FD1908">
      <w:pPr>
        <w:pStyle w:val="ListParagraph"/>
        <w:ind w:left="1080"/>
        <w:jc w:val="both"/>
        <w:rPr>
          <w:rFonts w:ascii="Arial" w:hAnsi="Arial" w:cs="Arial"/>
          <w:color w:val="000000" w:themeColor="text1"/>
          <w:sz w:val="20"/>
          <w:szCs w:val="20"/>
        </w:rPr>
      </w:pPr>
    </w:p>
    <w:p w14:paraId="763A3341" w14:textId="77777777" w:rsidR="00811C16" w:rsidRPr="00856885" w:rsidRDefault="00811C16" w:rsidP="00FD1908">
      <w:pPr>
        <w:pStyle w:val="ListParagraph"/>
        <w:numPr>
          <w:ilvl w:val="0"/>
          <w:numId w:val="7"/>
        </w:numPr>
        <w:jc w:val="both"/>
        <w:rPr>
          <w:rFonts w:ascii="Arial" w:hAnsi="Arial" w:cs="Arial"/>
          <w:b/>
          <w:bCs/>
          <w:color w:val="000000" w:themeColor="text1"/>
          <w:sz w:val="20"/>
          <w:szCs w:val="20"/>
          <w:lang w:val="fr-FR"/>
        </w:rPr>
      </w:pPr>
      <w:r w:rsidRPr="00856885">
        <w:rPr>
          <w:rFonts w:ascii="Arial" w:hAnsi="Arial" w:cs="Arial"/>
          <w:b/>
          <w:bCs/>
          <w:color w:val="000000" w:themeColor="text1"/>
          <w:sz w:val="20"/>
          <w:szCs w:val="20"/>
          <w:lang w:val="fr-FR"/>
        </w:rPr>
        <w:t>Guest et.al. (2021) Empirical Article</w:t>
      </w:r>
    </w:p>
    <w:p w14:paraId="31CD3B87" w14:textId="77777777" w:rsidR="00811C16" w:rsidRPr="00856885" w:rsidRDefault="00811C16" w:rsidP="00FD1908">
      <w:pPr>
        <w:pStyle w:val="ListParagraph"/>
        <w:numPr>
          <w:ilvl w:val="0"/>
          <w:numId w:val="10"/>
        </w:numPr>
        <w:jc w:val="both"/>
        <w:rPr>
          <w:rFonts w:ascii="Arial" w:hAnsi="Arial" w:cs="Arial"/>
          <w:color w:val="000000" w:themeColor="text1"/>
          <w:sz w:val="20"/>
          <w:szCs w:val="20"/>
        </w:rPr>
      </w:pPr>
      <w:r w:rsidRPr="00856885">
        <w:rPr>
          <w:rFonts w:ascii="Arial" w:hAnsi="Arial" w:cs="Arial"/>
          <w:color w:val="000000" w:themeColor="text1"/>
          <w:sz w:val="20"/>
          <w:szCs w:val="20"/>
        </w:rPr>
        <w:t>Studies staff in bank branches</w:t>
      </w:r>
    </w:p>
    <w:p w14:paraId="297167B6"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Defines signalling theory as “communication by and within an organisation”</w:t>
      </w:r>
    </w:p>
    <w:p w14:paraId="231F09B8" w14:textId="7F6958CD" w:rsidR="00DC27CB" w:rsidRPr="00856885" w:rsidRDefault="00DC27CB"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In contrast to </w:t>
      </w:r>
      <w:r w:rsidR="00E15F08" w:rsidRPr="00856885">
        <w:rPr>
          <w:rFonts w:ascii="Arial" w:hAnsi="Arial" w:cs="Arial"/>
          <w:color w:val="000000" w:themeColor="text1"/>
          <w:sz w:val="20"/>
          <w:szCs w:val="20"/>
        </w:rPr>
        <w:t>evidence from Laker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(2025)</w:t>
      </w:r>
    </w:p>
    <w:p w14:paraId="7EA47765"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Cites Bowen and Ostroff (2004) as part of an integrated framework to study attribution theory</w:t>
      </w:r>
    </w:p>
    <w:p w14:paraId="06856C6F" w14:textId="77777777" w:rsidR="00811C16"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Concludes that signalling theory is to be viewed as a “</w:t>
      </w:r>
      <w:r w:rsidRPr="00856885">
        <w:rPr>
          <w:rFonts w:ascii="Arial" w:hAnsi="Arial" w:cs="Arial"/>
          <w:i/>
          <w:iCs/>
          <w:color w:val="000000" w:themeColor="text1"/>
          <w:sz w:val="20"/>
          <w:szCs w:val="20"/>
        </w:rPr>
        <w:t>distinctive</w:t>
      </w:r>
      <w:r w:rsidRPr="00856885">
        <w:rPr>
          <w:rFonts w:ascii="Arial" w:hAnsi="Arial" w:cs="Arial"/>
          <w:color w:val="000000" w:themeColor="text1"/>
          <w:sz w:val="20"/>
          <w:szCs w:val="20"/>
        </w:rPr>
        <w:t>” approach to the HRM process</w:t>
      </w:r>
    </w:p>
    <w:p w14:paraId="10FBEF51" w14:textId="77777777" w:rsidR="005E7A2F" w:rsidRPr="00856885" w:rsidRDefault="00811C16" w:rsidP="00FD1908">
      <w:pPr>
        <w:pStyle w:val="ListParagraph"/>
        <w:numPr>
          <w:ilvl w:val="0"/>
          <w:numId w:val="10"/>
        </w:numPr>
        <w:jc w:val="both"/>
        <w:rPr>
          <w:rFonts w:ascii="Arial" w:hAnsi="Arial" w:cs="Arial"/>
          <w:b/>
          <w:bCs/>
          <w:color w:val="000000" w:themeColor="text1"/>
          <w:sz w:val="20"/>
          <w:szCs w:val="20"/>
        </w:rPr>
      </w:pPr>
      <w:r w:rsidRPr="00856885">
        <w:rPr>
          <w:rFonts w:ascii="Arial" w:hAnsi="Arial" w:cs="Arial"/>
          <w:color w:val="000000" w:themeColor="text1"/>
          <w:sz w:val="20"/>
          <w:szCs w:val="20"/>
        </w:rPr>
        <w:t xml:space="preserve">Acknowledges limitations of cross-sectional methodology and calls for </w:t>
      </w:r>
      <w:r w:rsidRPr="00856885">
        <w:rPr>
          <w:rFonts w:ascii="Arial" w:hAnsi="Arial" w:cs="Arial"/>
          <w:color w:val="000000" w:themeColor="text1"/>
          <w:sz w:val="20"/>
          <w:szCs w:val="20"/>
          <w:u w:val="single"/>
        </w:rPr>
        <w:t>longitudinal approaches</w:t>
      </w:r>
    </w:p>
    <w:p w14:paraId="35FD2A4D" w14:textId="23BFD285" w:rsidR="00811C16" w:rsidRPr="00856885" w:rsidRDefault="00811C16" w:rsidP="00FD1908">
      <w:pPr>
        <w:pStyle w:val="ListParagraph"/>
        <w:numPr>
          <w:ilvl w:val="1"/>
          <w:numId w:val="10"/>
        </w:numPr>
        <w:jc w:val="both"/>
        <w:rPr>
          <w:rFonts w:ascii="Arial" w:hAnsi="Arial" w:cs="Arial"/>
          <w:b/>
          <w:bCs/>
          <w:color w:val="000000" w:themeColor="text1"/>
          <w:sz w:val="20"/>
          <w:szCs w:val="20"/>
        </w:rPr>
      </w:pPr>
      <w:r w:rsidRPr="00856885">
        <w:rPr>
          <w:rFonts w:ascii="Arial" w:hAnsi="Arial" w:cs="Arial"/>
          <w:b/>
          <w:bCs/>
          <w:color w:val="000000" w:themeColor="text1"/>
          <w:sz w:val="20"/>
          <w:szCs w:val="20"/>
        </w:rPr>
        <w:t>Bowen and Ostroff (2004)</w:t>
      </w:r>
    </w:p>
    <w:p w14:paraId="4C4C9F72"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Touches on </w:t>
      </w:r>
      <w:r w:rsidRPr="00856885">
        <w:rPr>
          <w:rFonts w:ascii="Arial" w:hAnsi="Arial" w:cs="Arial"/>
          <w:color w:val="000000" w:themeColor="text1"/>
          <w:sz w:val="20"/>
          <w:szCs w:val="20"/>
          <w:u w:val="single"/>
        </w:rPr>
        <w:t>multi-level relationships</w:t>
      </w:r>
      <w:r w:rsidRPr="00856885">
        <w:rPr>
          <w:rFonts w:ascii="Arial" w:hAnsi="Arial" w:cs="Arial"/>
          <w:color w:val="000000" w:themeColor="text1"/>
          <w:sz w:val="20"/>
          <w:szCs w:val="20"/>
        </w:rPr>
        <w:t xml:space="preserve"> between HRM and organisational performance through psychological “climate”</w:t>
      </w:r>
      <w:r w:rsidRPr="00856885">
        <w:rPr>
          <w:rStyle w:val="FootnoteReference"/>
          <w:rFonts w:ascii="Arial" w:hAnsi="Arial" w:cs="Arial"/>
          <w:color w:val="000000" w:themeColor="text1"/>
          <w:sz w:val="20"/>
          <w:szCs w:val="20"/>
        </w:rPr>
        <w:footnoteReference w:id="3"/>
      </w:r>
      <w:r w:rsidRPr="00856885">
        <w:rPr>
          <w:rFonts w:ascii="Arial" w:hAnsi="Arial" w:cs="Arial"/>
          <w:color w:val="000000" w:themeColor="text1"/>
          <w:sz w:val="20"/>
          <w:szCs w:val="20"/>
        </w:rPr>
        <w:t xml:space="preserve"> and organisational sensemaking (a design thinking principle). (p.205)</w:t>
      </w:r>
    </w:p>
    <w:p w14:paraId="328DB03B"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Highlights the additional importance of “social context theory”</w:t>
      </w:r>
    </w:p>
    <w:p w14:paraId="00AE9CC8" w14:textId="77777777" w:rsidR="00811C16"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color w:val="000000" w:themeColor="text1"/>
          <w:sz w:val="20"/>
          <w:szCs w:val="20"/>
        </w:rPr>
        <w:t>Formal roles are defined by organisational systems and “maintenance subsystems”</w:t>
      </w:r>
    </w:p>
    <w:p w14:paraId="34D9AC38" w14:textId="31D31753" w:rsidR="00D56D87" w:rsidRPr="00856885" w:rsidRDefault="00811C16" w:rsidP="00FD1908">
      <w:pPr>
        <w:pStyle w:val="ListParagraph"/>
        <w:numPr>
          <w:ilvl w:val="0"/>
          <w:numId w:val="11"/>
        </w:num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Distinctiveness</w:t>
      </w:r>
      <w:r w:rsidRPr="00856885">
        <w:rPr>
          <w:rFonts w:ascii="Arial" w:hAnsi="Arial" w:cs="Arial"/>
          <w:color w:val="000000" w:themeColor="text1"/>
          <w:sz w:val="20"/>
          <w:szCs w:val="20"/>
        </w:rPr>
        <w:t>: “Visibility, Understandability, Legitimacy of authority and Relevance”</w:t>
      </w:r>
    </w:p>
    <w:p w14:paraId="0715CB31" w14:textId="05BD10E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16102FE5" w14:textId="4DB183F4" w:rsidR="00490A56" w:rsidRPr="00856885" w:rsidRDefault="001502F6" w:rsidP="00FD1908">
      <w:pPr>
        <w:pStyle w:val="ListParagraph"/>
        <w:numPr>
          <w:ilvl w:val="0"/>
          <w:numId w:val="15"/>
        </w:numPr>
        <w:jc w:val="both"/>
        <w:rPr>
          <w:rFonts w:ascii="Arial" w:hAnsi="Arial" w:cs="Arial"/>
          <w:sz w:val="20"/>
          <w:szCs w:val="20"/>
        </w:rPr>
      </w:pPr>
      <w:r w:rsidRPr="00856885">
        <w:rPr>
          <w:rFonts w:ascii="Arial" w:hAnsi="Arial" w:cs="Arial"/>
          <w:sz w:val="20"/>
          <w:szCs w:val="20"/>
        </w:rPr>
        <w:t>Coles &amp; Treble (1993; 1996)</w:t>
      </w:r>
      <w:r w:rsidR="001645F5" w:rsidRPr="00856885">
        <w:rPr>
          <w:rFonts w:ascii="Arial" w:hAnsi="Arial" w:cs="Arial"/>
          <w:sz w:val="20"/>
          <w:szCs w:val="20"/>
        </w:rPr>
        <w:t xml:space="preserve"> are some of the key seminal works on the dynamics faced by the employer and the behaviour of the employer when faced with uncertainty.</w:t>
      </w:r>
    </w:p>
    <w:p w14:paraId="5CF33536" w14:textId="6970AF0A" w:rsidR="001502F6" w:rsidRPr="00856885" w:rsidRDefault="00490A56" w:rsidP="00502336">
      <w:pPr>
        <w:pStyle w:val="ListParagraph"/>
        <w:numPr>
          <w:ilvl w:val="0"/>
          <w:numId w:val="15"/>
        </w:numPr>
        <w:jc w:val="both"/>
        <w:rPr>
          <w:rFonts w:ascii="Arial" w:hAnsi="Arial" w:cs="Arial"/>
          <w:sz w:val="20"/>
          <w:szCs w:val="20"/>
        </w:rPr>
      </w:pPr>
      <w:r w:rsidRPr="00856885">
        <w:rPr>
          <w:rFonts w:ascii="Arial" w:hAnsi="Arial" w:cs="Arial"/>
          <w:sz w:val="20"/>
          <w:szCs w:val="20"/>
        </w:rPr>
        <w:t>TBC</w:t>
      </w:r>
    </w:p>
    <w:p w14:paraId="38B08835" w14:textId="0FD96FCE" w:rsidR="000F7BCF" w:rsidRPr="00856885" w:rsidRDefault="000F7BCF" w:rsidP="00FD1908">
      <w:pPr>
        <w:pStyle w:val="Heading2"/>
        <w:contextualSpacing/>
        <w:jc w:val="both"/>
        <w:rPr>
          <w:rStyle w:val="Strong"/>
          <w:rFonts w:ascii="Arial" w:hAnsi="Arial" w:cs="Arial"/>
          <w:b w:val="0"/>
          <w:bCs w:val="0"/>
          <w:color w:val="000000" w:themeColor="text1"/>
        </w:rPr>
      </w:pPr>
      <w:bookmarkStart w:id="31" w:name="_Toc221004912"/>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40B1AE6E" w14:textId="3D27CCE9" w:rsidR="00490A56" w:rsidRPr="00856885" w:rsidRDefault="00083322" w:rsidP="002E1778">
      <w:pPr>
        <w:jc w:val="center"/>
        <w:rPr>
          <w:rFonts w:ascii="Arial" w:hAnsi="Arial" w:cs="Arial"/>
          <w:color w:val="000000" w:themeColor="text1"/>
          <w:sz w:val="20"/>
          <w:szCs w:val="20"/>
        </w:rPr>
      </w:pPr>
      <w:r w:rsidRPr="00856885">
        <w:rPr>
          <w:rFonts w:ascii="Arial" w:hAnsi="Arial" w:cs="Arial"/>
          <w:color w:val="000000" w:themeColor="text1"/>
          <w:sz w:val="20"/>
          <w:szCs w:val="20"/>
        </w:rPr>
        <w:t xml:space="preserve">Source: </w:t>
      </w:r>
      <w:r w:rsidRPr="00856885">
        <w:rPr>
          <w:rFonts w:ascii="Arial" w:hAnsi="Arial" w:cs="Arial"/>
          <w:sz w:val="20"/>
          <w:szCs w:val="20"/>
        </w:rPr>
        <w:t>OpenAI (2025)</w:t>
      </w:r>
    </w:p>
    <w:p w14:paraId="14F246E5" w14:textId="4289C9B6"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 xml:space="preserve">Autism: the </w:t>
      </w:r>
      <w:r w:rsidRPr="00856885">
        <w:rPr>
          <w:rFonts w:ascii="Arial" w:hAnsi="Arial" w:cs="Arial"/>
          <w:i/>
          <w:iCs/>
          <w:sz w:val="20"/>
          <w:szCs w:val="20"/>
        </w:rPr>
        <w:lastRenderedPageBreak/>
        <w:t>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w:t>
      </w:r>
      <w:proofErr w:type="gramStart"/>
      <w:r w:rsidRPr="00856885">
        <w:rPr>
          <w:rFonts w:ascii="Arial" w:hAnsi="Arial" w:cs="Arial"/>
          <w:sz w:val="20"/>
          <w:szCs w:val="20"/>
        </w:rPr>
        <w:t>Bipolar disorder</w:t>
      </w:r>
      <w:proofErr w:type="gramEnd"/>
      <w:r w:rsidRPr="00856885">
        <w:rPr>
          <w:rFonts w:ascii="Arial" w:hAnsi="Arial" w:cs="Arial"/>
          <w:sz w:val="20"/>
          <w:szCs w:val="20"/>
        </w:rPr>
        <w:t xml:space="preserve">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lastRenderedPageBreak/>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0B259" w14:textId="77777777" w:rsidR="006D1F9E" w:rsidRDefault="006D1F9E" w:rsidP="00857765">
      <w:pPr>
        <w:spacing w:after="0" w:line="240" w:lineRule="auto"/>
      </w:pPr>
      <w:r>
        <w:separator/>
      </w:r>
    </w:p>
  </w:endnote>
  <w:endnote w:type="continuationSeparator" w:id="0">
    <w:p w14:paraId="69A0E01C" w14:textId="77777777" w:rsidR="006D1F9E" w:rsidRDefault="006D1F9E"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40C01" w14:textId="77777777" w:rsidR="006D1F9E" w:rsidRDefault="006D1F9E" w:rsidP="00857765">
      <w:pPr>
        <w:spacing w:after="0" w:line="240" w:lineRule="auto"/>
      </w:pPr>
      <w:r>
        <w:separator/>
      </w:r>
    </w:p>
  </w:footnote>
  <w:footnote w:type="continuationSeparator" w:id="0">
    <w:p w14:paraId="7434AB38" w14:textId="77777777" w:rsidR="006D1F9E" w:rsidRDefault="006D1F9E"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 w:id="3">
    <w:p w14:paraId="418E74EB" w14:textId="77777777" w:rsidR="00811C16" w:rsidRDefault="00811C16" w:rsidP="00104EF1">
      <w:pPr>
        <w:pStyle w:val="FootnoteText"/>
        <w:jc w:val="both"/>
      </w:pPr>
      <w:r>
        <w:rPr>
          <w:rStyle w:val="FootnoteReference"/>
        </w:rPr>
        <w:footnoteRef/>
      </w:r>
      <w:r>
        <w:t xml:space="preserve"> </w:t>
      </w:r>
      <w:r w:rsidRPr="00CF7CF7">
        <w:rPr>
          <w:sz w:val="18"/>
          <w:szCs w:val="18"/>
        </w:rPr>
        <w:t>As an example of higher-order social structures (other examples incl. organisational culture and organisational role structure).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A545B"/>
    <w:rsid w:val="000B6406"/>
    <w:rsid w:val="000E7929"/>
    <w:rsid w:val="000F1D48"/>
    <w:rsid w:val="000F57BF"/>
    <w:rsid w:val="000F7BCF"/>
    <w:rsid w:val="00103236"/>
    <w:rsid w:val="00104EF1"/>
    <w:rsid w:val="00124FA3"/>
    <w:rsid w:val="00125759"/>
    <w:rsid w:val="00126DB3"/>
    <w:rsid w:val="0014006E"/>
    <w:rsid w:val="001502F6"/>
    <w:rsid w:val="00154593"/>
    <w:rsid w:val="001645F5"/>
    <w:rsid w:val="00170080"/>
    <w:rsid w:val="0018143F"/>
    <w:rsid w:val="00197354"/>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1F9E"/>
    <w:rsid w:val="006D7113"/>
    <w:rsid w:val="006F7A6E"/>
    <w:rsid w:val="00705724"/>
    <w:rsid w:val="00713501"/>
    <w:rsid w:val="00743DF2"/>
    <w:rsid w:val="00746EAE"/>
    <w:rsid w:val="00781B3B"/>
    <w:rsid w:val="00796D0F"/>
    <w:rsid w:val="007B466C"/>
    <w:rsid w:val="007D29FF"/>
    <w:rsid w:val="007D3882"/>
    <w:rsid w:val="007D4A39"/>
    <w:rsid w:val="007F0FEF"/>
    <w:rsid w:val="007F2F57"/>
    <w:rsid w:val="007F3DF9"/>
    <w:rsid w:val="008008F6"/>
    <w:rsid w:val="00811C16"/>
    <w:rsid w:val="00812FB9"/>
    <w:rsid w:val="0082771B"/>
    <w:rsid w:val="00827C78"/>
    <w:rsid w:val="00827EEF"/>
    <w:rsid w:val="008359C7"/>
    <w:rsid w:val="00856885"/>
    <w:rsid w:val="00857765"/>
    <w:rsid w:val="00860A18"/>
    <w:rsid w:val="0086563D"/>
    <w:rsid w:val="00887BF1"/>
    <w:rsid w:val="00890359"/>
    <w:rsid w:val="00890FCD"/>
    <w:rsid w:val="00895D29"/>
    <w:rsid w:val="008D7DA3"/>
    <w:rsid w:val="008E6D20"/>
    <w:rsid w:val="008F2685"/>
    <w:rsid w:val="008F5B47"/>
    <w:rsid w:val="00904AF6"/>
    <w:rsid w:val="009139D6"/>
    <w:rsid w:val="0091491E"/>
    <w:rsid w:val="00922BB2"/>
    <w:rsid w:val="0093312C"/>
    <w:rsid w:val="00942918"/>
    <w:rsid w:val="00965CD0"/>
    <w:rsid w:val="00981D8F"/>
    <w:rsid w:val="009A0C73"/>
    <w:rsid w:val="009A0D48"/>
    <w:rsid w:val="009C3281"/>
    <w:rsid w:val="009D0FA8"/>
    <w:rsid w:val="009D1138"/>
    <w:rsid w:val="009E2038"/>
    <w:rsid w:val="009E2AB7"/>
    <w:rsid w:val="009E391C"/>
    <w:rsid w:val="009F72FC"/>
    <w:rsid w:val="00A221BF"/>
    <w:rsid w:val="00A24B32"/>
    <w:rsid w:val="00A36452"/>
    <w:rsid w:val="00A36DAD"/>
    <w:rsid w:val="00A41811"/>
    <w:rsid w:val="00A4202C"/>
    <w:rsid w:val="00A4260C"/>
    <w:rsid w:val="00A56113"/>
    <w:rsid w:val="00A80D0F"/>
    <w:rsid w:val="00AB410A"/>
    <w:rsid w:val="00AD4668"/>
    <w:rsid w:val="00AE4C72"/>
    <w:rsid w:val="00B341DE"/>
    <w:rsid w:val="00B4347F"/>
    <w:rsid w:val="00B43888"/>
    <w:rsid w:val="00B4767B"/>
    <w:rsid w:val="00B92FD8"/>
    <w:rsid w:val="00BC1628"/>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7CF7"/>
    <w:rsid w:val="00D00585"/>
    <w:rsid w:val="00D04663"/>
    <w:rsid w:val="00D05417"/>
    <w:rsid w:val="00D21A49"/>
    <w:rsid w:val="00D30A8D"/>
    <w:rsid w:val="00D36A5A"/>
    <w:rsid w:val="00D56D87"/>
    <w:rsid w:val="00D63491"/>
    <w:rsid w:val="00D7023F"/>
    <w:rsid w:val="00D85C7A"/>
    <w:rsid w:val="00DC031E"/>
    <w:rsid w:val="00DC27CB"/>
    <w:rsid w:val="00DD06D3"/>
    <w:rsid w:val="00DD369B"/>
    <w:rsid w:val="00E063FC"/>
    <w:rsid w:val="00E15F08"/>
    <w:rsid w:val="00E4001C"/>
    <w:rsid w:val="00E64F87"/>
    <w:rsid w:val="00E82B5B"/>
    <w:rsid w:val="00E83537"/>
    <w:rsid w:val="00E90A7F"/>
    <w:rsid w:val="00EA18AF"/>
    <w:rsid w:val="00ED0100"/>
    <w:rsid w:val="00EE0EDB"/>
    <w:rsid w:val="00F05F65"/>
    <w:rsid w:val="00F11E62"/>
    <w:rsid w:val="00F30F6A"/>
    <w:rsid w:val="00F33230"/>
    <w:rsid w:val="00F45461"/>
    <w:rsid w:val="00F54E9B"/>
    <w:rsid w:val="00F95740"/>
    <w:rsid w:val="00FA5BAE"/>
    <w:rsid w:val="00FC497B"/>
    <w:rsid w:val="00FC5723"/>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11</Pages>
  <Words>4903</Words>
  <Characters>27949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17</cp:revision>
  <cp:lastPrinted>2026-02-03T11:26:00Z</cp:lastPrinted>
  <dcterms:created xsi:type="dcterms:W3CDTF">2026-02-03T09:08:00Z</dcterms:created>
  <dcterms:modified xsi:type="dcterms:W3CDTF">2026-02-03T16:08:00Z</dcterms:modified>
</cp:coreProperties>
</file>