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Genealogía Evolutiva del Ecosistema SOP y EPIA</w:t>
      </w:r>
    </w:p>
    <w:p>
      <w:pPr>
        <w:pStyle w:val="MdParagraph"/>
      </w:pPr>
      <w:r>
        <w:rPr>
          <w:rStyle w:val="MdStrong"/>
          <w:b/>
          <w:bCs/>
        </w:rPr>
        <w:t xml:space="preserve">Fecha de actualización:</w:t>
      </w:r>
      <w:r>
        <w:t xml:space="preserve"> 2026-04-06
</w:t>
      </w:r>
      <w:r>
        <w:rPr>
          <w:rStyle w:val="MdStrong"/>
          <w:b/>
          <w:bCs/>
        </w:rPr>
        <w:t xml:space="preserve">Corpus base:</w:t>
      </w:r>
      <w:r>
        <w:t xml:space="preserve"> 98 archivos (66 originales + 32 históricos subidos)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documento traza la evolución histórica y conceptual de las capas de gobernanza (SOP) y ecosistema (EPIA) del Monstruo, desde sus versiones más tempranas hasta los documentos fundacionales canónicos.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Evolución del SOP (Standard Operating Procedure)</w:t>
      </w:r>
    </w:p>
    <w:p>
      <w:pPr>
        <w:pStyle w:val="MdParagraph"/>
      </w:pPr>
      <w:r>
        <w:t xml:space="preserve">El SOP es la </w:t>
      </w:r>
      <w:r>
        <w:rPr>
          <w:rStyle w:val="MdStrong"/>
          <w:b/>
          <w:bCs/>
        </w:rPr>
        <w:t xml:space="preserve">constitución operativa</w:t>
      </w:r>
      <w:r>
        <w:t xml:space="preserve"> del sistema. Ha evolucionado de ser una lista de trucos y reglas para prompts, a convertirse en un framework completo de gobernanza con "Policy-as-Code".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Generación 0: Los Cimientos (Pre-Septiembre 2025)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Documentos clave:</w:t>
      </w:r>
      <w:r>
        <w:t xml:space="preserve"> </w:t>
      </w:r>
      <w:r>
        <w:rPr>
          <w:rStyle w:val="MdCode"/>
          <w:u w:val="single"/>
        </w:rPr>
        <w:t xml:space="preserve">Documento_Maestro_SOP.md</w:t>
      </w:r>
      <w:r>
        <w:t xml:space="preserve">, </w:t>
      </w:r>
      <w:r>
        <w:rPr>
          <w:rStyle w:val="MdCode"/>
          <w:u w:val="single"/>
        </w:rPr>
        <w:t xml:space="preserve">Mandato_Maestro_SOP.pdf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Conceptos introducidos: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Mandato Maestro:</w:t>
      </w:r>
      <w:r>
        <w:t xml:space="preserve"> "Toda tarea es un mini-proyecto de entrenamiento". El objetivo no es solo resolver la tarea, sino extraer una regla universal.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Pipeline de Aprendizaje Universal (PAU):</w:t>
      </w:r>
      <w:r>
        <w:t xml:space="preserve"> Input → Intento → Gap → Generalización → Registro SOP → Escalamiento.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Reglas Universales v2.x:</w:t>
      </w:r>
      <w:r>
        <w:t xml:space="preserve"> Ejecución por niveles, confirmación inteligente Nivel 3, gestión de totales.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Arquitectura de Resiliencia:</w:t>
      </w:r>
      <w:r>
        <w:t xml:space="preserve"> Respaldo en Nube + NAS + Repositorio Markdown.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Generación 1: La Capa de Persistencia (Septiembre 2025)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Documentos clave:</w:t>
      </w:r>
      <w:r>
        <w:t xml:space="preserve"> </w:t>
      </w:r>
      <w:r>
        <w:rPr>
          <w:rStyle w:val="MdCode"/>
          <w:u w:val="single"/>
        </w:rPr>
        <w:t xml:space="preserve">RespaldoSOP13desep25.md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Conceptos introducidos: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El "Piso 11" y "Piso 12":</w:t>
      </w:r>
      <w:r>
        <w:t xml:space="preserve"> Nace el concepto de una capa soberana anti-purga (Piso 11) regida por el Objetivo Supremo de "mejora continua y precisión de memoria" (Piso 12).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13 Reglas Operativas Base:</w:t>
      </w:r>
      <w:r>
        <w:t xml:space="preserve"> Prompts iterativos, idioma por defecto, transparencia de estado, evidencia confirmada.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SOP Universal - Modo Descubrimiento Compuesto:</w:t>
      </w:r>
      <w:r>
        <w:t xml:space="preserve"> Las primeras 6 fases (Exploración → Validación → Creatividad → Auditoría → Convergencia → Escalamiento).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Generación 2: El Roadmap Estratégico (Octubre 2025)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Documentos clave:</w:t>
      </w:r>
      <w:r>
        <w:t xml:space="preserve"> </w:t>
      </w:r>
      <w:r>
        <w:rPr>
          <w:rStyle w:val="MdCode"/>
          <w:u w:val="single"/>
        </w:rPr>
        <w:t xml:space="preserve">Plan_Implementacion_SOP_v3.pdf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Conceptos introducidos:</w:t>
      </w:r>
    </w:p>
    <w:p>
      <w:pPr>
        <w:pStyle w:val="MdListItem"/>
        <w:numPr>
          <w:ilvl w:val="1"/>
          <w:numId w:val="2"/>
        </w:numPr>
      </w:pPr>
      <w:r>
        <w:t xml:space="preserve">Plan de 12 meses en 6 fases: Estandarización → Multi-perspectiva → Automatización distribuida → Resiliencia Enterprise → Escalabilidad → Valor de mercado (monetización).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Generación 3: EPIA-SOP 4.0 "Live" (Octubre - Diciembre 2025)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Documentos clave:</w:t>
      </w:r>
      <w:r>
        <w:t xml:space="preserve"> Familia </w:t>
      </w:r>
      <w:r>
        <w:rPr>
          <w:rStyle w:val="MdCode"/>
          <w:u w:val="single"/>
        </w:rPr>
        <w:t xml:space="preserve">EPIA-SOP4.0</w:t>
      </w:r>
      <w:r>
        <w:t xml:space="preserve">, </w:t>
      </w:r>
      <w:r>
        <w:rPr>
          <w:rStyle w:val="MdCode"/>
          <w:u w:val="single"/>
        </w:rPr>
        <w:t xml:space="preserve">Repositorio_Maestro_SOP_EPIA_v4_0_Live.docx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Conceptos introducidos: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API-First:</w:t>
      </w:r>
      <w:r>
        <w:t xml:space="preserve"> Prohibición de Computer Use (CUA) si existe API.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RuleMint v1.2:</w:t>
      </w:r>
      <w:r>
        <w:t xml:space="preserve"> Protocolo estricto para crear nuevas reglas (Gate 0, ROI &gt; 5x).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PII = 0 por diseño:</w:t>
      </w:r>
      <w:r>
        <w:t xml:space="preserve"> Tolerancia cero a datos personales.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AutoFooter KPI:</w:t>
      </w:r>
      <w:r>
        <w:t xml:space="preserve"> Inclusión obligatoria de métricas (p95, error_rate, costo) en propuestas.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B30 Iterativo Estricto:</w:t>
      </w:r>
      <w:r>
        <w:t xml:space="preserve"> Rol de puente humano, no saltar fases.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Generación 3.5: Ramas Operativas Especializadas (Noviembre 2025)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Documentos clave:</w:t>
      </w:r>
      <w:r>
        <w:t xml:space="preserve"> </w:t>
      </w:r>
      <w:r>
        <w:rPr>
          <w:rStyle w:val="MdCode"/>
          <w:u w:val="single"/>
        </w:rPr>
        <w:t xml:space="preserve">SOP_v1_5_package.zip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Conceptos introducidos:</w:t>
      </w:r>
    </w:p>
    <w:p>
      <w:pPr>
        <w:pStyle w:val="MdListItem"/>
        <w:numPr>
          <w:ilvl w:val="1"/>
          <w:numId w:val="2"/>
        </w:numPr>
      </w:pPr>
      <w:r>
        <w:t xml:space="preserve">SOP aplicado específicamente a SharePoint, Power Automate y Power BI.</w:t>
      </w:r>
    </w:p>
    <w:p>
      <w:pPr>
        <w:pStyle w:val="MdListItem"/>
        <w:numPr>
          <w:ilvl w:val="1"/>
          <w:numId w:val="2"/>
        </w:numPr>
      </w:pPr>
      <w:r>
        <w:t xml:space="preserve">Fórmulas DAX, esquemas de bases de datos, cálculo de "Bono Trimestral" y factores anti-gaming.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(Nota: Esta es una rama de implementación, no doctrina constitucional).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Generación 4: El SOP Fundacional Canónico (Abril 2026)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Documentos clave:</w:t>
      </w:r>
      <w:r>
        <w:t xml:space="preserve"> </w:t>
      </w:r>
      <w:r>
        <w:rPr>
          <w:rStyle w:val="MdCode"/>
          <w:u w:val="single"/>
        </w:rPr>
        <w:t xml:space="preserve">ENTREGABLE2—DOCUMENTOFUNDACIONALSOP(2).md</w:t>
      </w:r>
      <w:r>
        <w:t xml:space="preserve"> (v1.2)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Conceptos introducidos:</w:t>
      </w:r>
    </w:p>
    <w:p>
      <w:pPr>
        <w:pStyle w:val="MdListItem"/>
        <w:numPr>
          <w:ilvl w:val="1"/>
          <w:numId w:val="2"/>
        </w:numPr>
      </w:pPr>
      <w:r>
        <w:t xml:space="preserve">Consolidación definitiva de la constitución operativa.</w:t>
      </w:r>
    </w:p>
    <w:p>
      <w:pPr>
        <w:pStyle w:val="MdListItem"/>
        <w:numPr>
          <w:ilvl w:val="1"/>
          <w:numId w:val="2"/>
        </w:numPr>
      </w:pPr>
      <w:r>
        <w:t xml:space="preserve">Taxonomía normativa clara (Principios, Reglas, Heurísticas).</w:t>
      </w:r>
    </w:p>
    <w:p>
      <w:pPr>
        <w:pStyle w:val="MdListItem"/>
        <w:numPr>
          <w:ilvl w:val="1"/>
          <w:numId w:val="2"/>
        </w:numPr>
      </w:pPr>
      <w:r>
        <w:t xml:space="preserve">Matrices de criticidad y definiciones formales de urgencia, fricción y avance material.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Derivada Técnica:</w:t>
      </w:r>
      <w:r>
        <w:t xml:space="preserve"> </w:t>
      </w:r>
      <w:r>
        <w:rPr>
          <w:rStyle w:val="MdCode"/>
          <w:u w:val="single"/>
        </w:rPr>
        <w:t xml:space="preserve">DOCUMENTO_MAESTRO_MANUS_CLAUDE_v1.1.docx</w:t>
      </w:r>
      <w:r>
        <w:t xml:space="preserve"> (Añade 3 roles técnicos: Meta, Operator, Validator y deduplicación OSINT).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Evolución de EPIA (Ecosistema de Inteligencia Aumentada)</w:t>
      </w:r>
    </w:p>
    <w:p>
      <w:pPr>
        <w:pStyle w:val="MdParagraph"/>
      </w:pPr>
      <w:r>
        <w:t xml:space="preserve">EPIA es el </w:t>
      </w:r>
      <w:r>
        <w:rPr>
          <w:rStyle w:val="MdStrong"/>
          <w:b/>
          <w:bCs/>
        </w:rPr>
        <w:t xml:space="preserve">mapa del poder</w:t>
      </w:r>
      <w:r>
        <w:t xml:space="preserve"> y la arquitectura de integración. Define qué capacidades existen y cómo se conectan.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Generación 1: Exploración y Catálogo (Noviembre 2025)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Documentos clave:</w:t>
      </w:r>
      <w:r>
        <w:t xml:space="preserve"> </w:t>
      </w:r>
      <w:r>
        <w:rPr>
          <w:rStyle w:val="MdCode"/>
          <w:u w:val="single"/>
        </w:rPr>
        <w:t xml:space="preserve">InvestigaciónIAsdeNichoyEstratégicasparaEPIA-SOP.md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Conceptos introducidos:</w:t>
      </w:r>
    </w:p>
    <w:p>
      <w:pPr>
        <w:pStyle w:val="MdListItem"/>
        <w:numPr>
          <w:ilvl w:val="1"/>
          <w:numId w:val="2"/>
        </w:numPr>
      </w:pPr>
      <w:r>
        <w:t xml:space="preserve">Mapeo de 25 IAs especializadas en 11 categorías (Video, Audio, RAG, CV, Fintech, Legal, Healthcare, Biotech).</w:t>
      </w:r>
    </w:p>
    <w:p>
      <w:pPr>
        <w:pStyle w:val="MdListItem"/>
        <w:numPr>
          <w:ilvl w:val="1"/>
          <w:numId w:val="2"/>
        </w:numPr>
      </w:pPr>
      <w:r>
        <w:t xml:space="preserve">Tesis: "Modelos pequeños y especializados están ganando tracción sobre modelos monolíticos".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Generación 2: El Framework Formal v3.3.2 (Noviembre 2025)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Documentos clave:</w:t>
      </w:r>
      <w:r>
        <w:t xml:space="preserve"> </w:t>
      </w:r>
      <w:r>
        <w:rPr>
          <w:rStyle w:val="MdCode"/>
          <w:u w:val="single"/>
        </w:rPr>
        <w:t xml:space="preserve">EPIA-SOPFrameworkv3.3.2.md</w:t>
      </w:r>
      <w:r>
        <w:t xml:space="preserve">, </w:t>
      </w:r>
      <w:r>
        <w:rPr>
          <w:rStyle w:val="MdCode"/>
          <w:u w:val="single"/>
        </w:rPr>
        <w:t xml:space="preserve">EPIA_SOP_v3_3_2_consolidado.zip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Conceptos introducidos:</w:t>
      </w:r>
    </w:p>
    <w:p>
      <w:pPr>
        <w:pStyle w:val="MdListItem"/>
        <w:numPr>
          <w:ilvl w:val="1"/>
          <w:numId w:val="2"/>
        </w:numPr>
      </w:pPr>
      <w:r>
        <w:t xml:space="preserve">Documentación preparada para registro en INDAUTOR.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Componentes core:</w:t>
      </w:r>
      <w:r>
        <w:t xml:space="preserve"> RuleMint, Etiquetas B31, Model Registry, Watchtower (Observabilidad), OPA (Open Policy Agent) PRE/POST.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Artefactos técnicos reales:</w:t>
      </w:r>
      <w:r>
        <w:t xml:space="preserve"> </w:t>
      </w:r>
      <w:r>
        <w:rPr>
          <w:rStyle w:val="MdCode"/>
          <w:u w:val="single"/>
        </w:rPr>
        <w:t xml:space="preserve">gateway-openapi.yaml</w:t>
      </w:r>
      <w:r>
        <w:t xml:space="preserve">, </w:t>
      </w:r>
      <w:r>
        <w:rPr>
          <w:rStyle w:val="MdCode"/>
          <w:u w:val="single"/>
        </w:rPr>
        <w:t xml:space="preserve">cost-guardrails.yaml</w:t>
      </w:r>
      <w:r>
        <w:t xml:space="preserve">, esquemas de eventos.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Modo de Mejora Continua Viva (MCV):</w:t>
      </w:r>
      <w:r>
        <w:t xml:space="preserve"> Reglas para optimizar el ecosistema sin "cortes" de producción (sandbox de 30 días, auto-rollback).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Generación 3: EPIA Fundacional Canónico (Abril 2026)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Documentos clave:</w:t>
      </w:r>
      <w:r>
        <w:t xml:space="preserve"> </w:t>
      </w:r>
      <w:r>
        <w:rPr>
          <w:rStyle w:val="MdCode"/>
          <w:u w:val="single"/>
        </w:rPr>
        <w:t xml:space="preserve">EPIA—DOCUMENTOFUNDACIONALMAESTRO.docx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Conceptos introducidos:</w:t>
      </w:r>
    </w:p>
    <w:p>
      <w:pPr>
        <w:pStyle w:val="MdListItem"/>
        <w:numPr>
          <w:ilvl w:val="1"/>
          <w:numId w:val="2"/>
        </w:numPr>
      </w:pPr>
      <w:r>
        <w:t xml:space="preserve">Tesis radical: "La inteligencia útil no debe residir en un modelo aislado, sino en un ecosistema interoperable".</w:t>
      </w:r>
    </w:p>
    <w:p>
      <w:pPr>
        <w:pStyle w:val="MdListItem"/>
        <w:numPr>
          <w:ilvl w:val="1"/>
          <w:numId w:val="2"/>
        </w:numPr>
      </w:pPr>
      <w:r>
        <w:t xml:space="preserve">Separación formal entre EPIA (visión y arquitectura) y SOP (gobierno y control).</w:t>
      </w:r>
    </w:p>
    <w:p>
      <w:pPr>
        <w:pStyle w:val="MdListItem"/>
        <w:numPr>
          <w:ilvl w:val="1"/>
          <w:numId w:val="2"/>
        </w:numPr>
      </w:pPr>
      <w:r>
        <w:t xml:space="preserve">Las 9 Capas de la Arquitectura EPIA (Interfaces, Orquestación, Cerebros, Brazos, Memoria, Gobernanza, etc.).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Evolución del MDC (Modo Descubrimiento Continuo)</w:t>
      </w:r>
    </w:p>
    <w:p>
      <w:pPr>
        <w:pStyle w:val="MdParagraph"/>
      </w:pPr>
      <w:r>
        <w:t xml:space="preserve">El MDC es el motor de investigación profunda del ecosistema.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v1.0 (Playbook Pro):</w:t>
      </w:r>
      <w:r>
        <w:t xml:space="preserve"> Establece la dinámica Cerebro-Exploradores con 10 secciones y variables.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v1.1 (Redlines):</w:t>
      </w:r>
      <w:r>
        <w:t xml:space="preserve"> Versión vigente. Añade el Query-log, reproducibilidad F2, cobertura multi-idioma y el concepto de KnowledgePool.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Starter Kit:</w:t>
      </w:r>
      <w:r>
        <w:t xml:space="preserve"> Operacionalización del MDC mediante plantillas JSON/CSV para bancos de prompts y tablas de descubrimiento.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Checklist Copilot:</w:t>
      </w:r>
      <w:r>
        <w:t xml:space="preserve"> Guía táctica para implementar el MDC específicamente en Microsoft Copilot Studio.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Conclusión Genealógica</w:t>
      </w:r>
    </w:p>
    <w:p>
      <w:pPr>
        <w:pStyle w:val="MdParagraph"/>
      </w:pPr>
      <w:r>
        <w:t xml:space="preserve">El ecosistema ha madurado desde un </w:t>
      </w:r>
      <w:r>
        <w:rPr>
          <w:rStyle w:val="MdStrong"/>
          <w:b/>
          <w:bCs/>
        </w:rPr>
        <w:t xml:space="preserve">conjunto de reglas de prompting (Gen 0/1)</w:t>
      </w:r>
      <w:r>
        <w:t xml:space="preserve">, pasando por una </w:t>
      </w:r>
      <w:r>
        <w:rPr>
          <w:rStyle w:val="MdStrong"/>
          <w:b/>
          <w:bCs/>
        </w:rPr>
        <w:t xml:space="preserve">fase de formalización técnica y de políticas (Gen 3/v3.3.2)</w:t>
      </w:r>
      <w:r>
        <w:t xml:space="preserve"> con artefactos reales de código (OPA, YAML), hasta llegar a su forma actual de </w:t>
      </w:r>
      <w:r>
        <w:rPr>
          <w:rStyle w:val="MdStrong"/>
          <w:b/>
          <w:bCs/>
        </w:rPr>
        <w:t xml:space="preserve">Constitución Soberana (Gen 4 Canónica)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Los documentos fundacionales actuales (SOP v1.2 y EPIA v1.0) no reemplazan los artefactos técnicos de la v3.3.2 o v4.0, sino que actúan como la capa filosófica y de gobierno que dicta </w:t>
      </w:r>
      <w:r>
        <w:rPr>
          <w:rStyle w:val="MdEm"/>
          <w:i/>
          <w:iCs/>
        </w:rPr>
        <w:t xml:space="preserve">cómo</w:t>
      </w:r>
      <w:r>
        <w:t xml:space="preserve"> y </w:t>
      </w:r>
      <w:r>
        <w:rPr>
          <w:rStyle w:val="MdEm"/>
          <w:i/>
          <w:iCs/>
        </w:rPr>
        <w:t xml:space="preserve">cuándo</w:t>
      </w:r>
      <w:r>
        <w:t xml:space="preserve"> esos artefactos técnicos deben ejecutarse.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2026-04-06T11:31:10.221Z</dcterms:created>
  <dcterms:modified xsi:type="dcterms:W3CDTF">2026-04-06T11:31:10.221Z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