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Heading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1f0d1a81b8dc9d315c00b42224fa0d18f0492d2"/>
    <w:p>
      <w:pPr>
        <w:pStyle w:val="Heading3"/>
      </w:pPr>
      <w:r>
        <w:t xml:space="preserve">Diapositiva 4. La Salle i el pont cap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el grau porta la gestió i els sistemes d’informació al seu propi nom, amb una línia completa d’enginyeria del software i de disseny de sistemes d’informació. Era l’espai natural on la meva especialització podia créixer com a docència universitària.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la-salle-i-pont-cap-al-tecnocampus---155"/>
    <w:p>
      <w:pPr>
        <w:pStyle w:val="Heading3"/>
      </w:pPr>
      <w:r>
        <w:t xml:space="preserve">4. La Salle i pont cap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el grau porta la gestió i els sistemes d’informació al seu propi nom.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2026-07-14T15:34:47Z</dcterms:created>
  <dcterms:modified xsi:type="dcterms:W3CDTF">2026-07-14T15:34:47Z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