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6" w:name="content"/>
    <w:bookmarkStart w:id="35" w:name="Xaf11b36bca65a9e6a55884b285a6cede5a02623"/>
    <w:p>
      <w:pPr>
        <w:pStyle w:val="Heading1"/>
      </w:pPr>
      <w:r>
        <w:t xml:space="preserve">Evaluación crítica del plan doctoral sobre competencias socioemocionales en Ingeniería de Software</w:t>
      </w:r>
    </w:p>
    <w:bookmarkStart w:id="23" w:name="resumen-ejecutivo"/>
    <w:p>
      <w:pPr>
        <w:pStyle w:val="Heading2"/>
      </w:pPr>
      <w:r>
        <w:t xml:space="preserve">Resumen ejecutivo</w:t>
      </w:r>
    </w:p>
    <w:p>
      <w:pPr>
        <w:pStyle w:val="FirstParagraph"/>
      </w:pPr>
      <w:r>
        <w:t xml:space="preserve">El plan presentado es intelectualmente sólido, está bien fundamentado y supera con claridad el umbral mínimo formal que suele exigirse a un plan doctoral en España: contiene problema, justificación, hipótesis, metodología, medios y cronograma. Además, se alinea con la estructura mínima prevista para el plan de investigación en la normativa doctoral española y en guías universitarias de referencia, que exigen metodología, objetivos, medios y planificación temporal, y a menudo también introducción, justificación e hipótesis. La propuesta destaca por su relevancia interdisciplinar, el acceso realista al campo y una ambición doctoral genuina. Sobre esa base, la calificación global estimada es</w:t>
      </w:r>
      <w:r>
        <w:t xml:space="preserve"> </w:t>
      </w:r>
      <w:r>
        <w:rPr>
          <w:b/>
          <w:bCs/>
        </w:rPr>
        <w:t xml:space="preserve">7,5/10</w:t>
      </w:r>
      <w:r>
        <w:t xml:space="preserve"> </w:t>
      </w:r>
      <w:r>
        <w:t xml:space="preserve">y el juicio más prudente es</w:t>
      </w:r>
      <w:r>
        <w:t xml:space="preserve"> </w:t>
      </w:r>
      <w:r>
        <w:rPr>
          <w:b/>
          <w:bCs/>
        </w:rPr>
        <w:t xml:space="preserve">“apto con revisiones sustantivas previas a la firma definitiva y a la presentación a la comisión”</w:t>
      </w:r>
      <w:r>
        <w:t xml:space="preserve">. fileciteturn0file0</w:t>
      </w:r>
      <w:r>
        <w:t xml:space="preserve"> </w:t>
      </w:r>
      <w:hyperlink r:id="rId21">
        <w:r>
          <w:rPr>
            <w:rStyle w:val="Hyperlink"/>
          </w:rPr>
          <w:t xml:space="preserve">[1]</w:t>
        </w:r>
      </w:hyperlink>
    </w:p>
    <w:p>
      <w:pPr>
        <w:pStyle w:val="BodyText"/>
      </w:pPr>
      <w:r>
        <w:t xml:space="preserve">Los puntos fuertes más claros son la</w:t>
      </w:r>
      <w:r>
        <w:t xml:space="preserve"> </w:t>
      </w:r>
      <w:r>
        <w:rPr>
          <w:b/>
          <w:bCs/>
        </w:rPr>
        <w:t xml:space="preserve">originalidad del cruce entre aprendizaje socioemocional, ABP e Ingeniería de Software</w:t>
      </w:r>
      <w:r>
        <w:t xml:space="preserve">, la</w:t>
      </w:r>
      <w:r>
        <w:t xml:space="preserve"> </w:t>
      </w:r>
      <w:r>
        <w:rPr>
          <w:b/>
          <w:bCs/>
        </w:rPr>
        <w:t xml:space="preserve">justificación social y profesional del problema</w:t>
      </w:r>
      <w:r>
        <w:t xml:space="preserve">, el</w:t>
      </w:r>
      <w:r>
        <w:t xml:space="preserve"> </w:t>
      </w:r>
      <w:r>
        <w:rPr>
          <w:b/>
          <w:bCs/>
        </w:rPr>
        <w:t xml:space="preserve">entronque explícito con la línea del programa</w:t>
      </w:r>
      <w:r>
        <w:t xml:space="preserve">, y la</w:t>
      </w:r>
      <w:r>
        <w:t xml:space="preserve"> </w:t>
      </w:r>
      <w:r>
        <w:rPr>
          <w:b/>
          <w:bCs/>
        </w:rPr>
        <w:t xml:space="preserve">accesibilidad del contexto de intervención</w:t>
      </w:r>
      <w:r>
        <w:t xml:space="preserve">, condiciones que hacen el proyecto defendible ante una comisión y razonablemente atractiva su firma por la dirección. Sin embargo, hay cuatro focos de riesgo que conviene cerrar antes del envío:</w:t>
      </w:r>
      <w:r>
        <w:t xml:space="preserve"> </w:t>
      </w:r>
      <w:r>
        <w:rPr>
          <w:b/>
          <w:bCs/>
        </w:rPr>
        <w:t xml:space="preserve">autorización ética todavía “en proceso”</w:t>
      </w:r>
      <w:r>
        <w:t xml:space="preserve">,</w:t>
      </w:r>
      <w:r>
        <w:t xml:space="preserve"> </w:t>
      </w:r>
      <w:r>
        <w:rPr>
          <w:b/>
          <w:bCs/>
        </w:rPr>
        <w:t xml:space="preserve">ausencia de preguntas de investigación explícitas y operativas</w:t>
      </w:r>
      <w:r>
        <w:t xml:space="preserve">,</w:t>
      </w:r>
      <w:r>
        <w:t xml:space="preserve"> </w:t>
      </w:r>
      <w:r>
        <w:rPr>
          <w:b/>
          <w:bCs/>
        </w:rPr>
        <w:t xml:space="preserve">debilidades de trazabilidad metodológica</w:t>
      </w:r>
      <w:r>
        <w:t xml:space="preserve"> </w:t>
      </w:r>
      <w:r>
        <w:t xml:space="preserve">y</w:t>
      </w:r>
      <w:r>
        <w:t xml:space="preserve"> </w:t>
      </w:r>
      <w:r>
        <w:rPr>
          <w:b/>
          <w:bCs/>
        </w:rPr>
        <w:t xml:space="preserve">falta de un presupuesto/plan de difusión más operativo</w:t>
      </w:r>
      <w:r>
        <w:t xml:space="preserve">. En la normativa de doctorado de la propia UDIMA, además, el director es responsable de la coherencia, novedad, impacto, viabilidad, disponibilidad de medios, difusión adecuada y observancia ética de la tesis; y, si la tesis es por compendio, se exige un mínimo de tres contribuciones científicas publicadas o aceptadas antes del depósito. fileciteturn0file0</w:t>
      </w:r>
      <w:r>
        <w:t xml:space="preserve"> </w:t>
      </w:r>
      <w:hyperlink r:id="rId22">
        <w:r>
          <w:rPr>
            <w:rStyle w:val="Hyperlink"/>
          </w:rPr>
          <w:t xml:space="preserve">[2]</w:t>
        </w:r>
      </w:hyperlink>
    </w:p>
    <w:p>
      <w:pPr>
        <w:pStyle w:val="BodyText"/>
      </w:pPr>
      <w:r>
        <w:t xml:space="preserve">El punto potencialmente más delicado no es intelectual sino</w:t>
      </w:r>
      <w:r>
        <w:t xml:space="preserve"> </w:t>
      </w:r>
      <w:r>
        <w:rPr>
          <w:b/>
          <w:bCs/>
        </w:rPr>
        <w:t xml:space="preserve">formal-regulatorio</w:t>
      </w:r>
      <w:r>
        <w:t xml:space="preserve">: el plan declara que la investigación recoge datos de participantes reales y que la evaluación ética “se encuentra en proceso”, pero el reglamento vigente de UDIMA indica que la autorización de la CEID debe depositarse</w:t>
      </w:r>
      <w:r>
        <w:t xml:space="preserve"> </w:t>
      </w:r>
      <w:r>
        <w:rPr>
          <w:b/>
          <w:bCs/>
        </w:rPr>
        <w:t xml:space="preserve">antes de la presentación del plan</w:t>
      </w:r>
      <w:r>
        <w:t xml:space="preserve"> </w:t>
      </w:r>
      <w:r>
        <w:t xml:space="preserve">y, en todo caso, antes de la recogida de datos empíricos. Salvo que la comisión académica haya autorizado expresamente una presentación condicionada, esto puede motivar una devolución formal del expediente incluso si el contenido científico es bueno. fileciteturn0file0</w:t>
      </w:r>
      <w:r>
        <w:t xml:space="preserve"> </w:t>
      </w:r>
      <w:hyperlink r:id="rId22">
        <w:r>
          <w:rPr>
            <w:rStyle w:val="Hyperlink"/>
          </w:rPr>
          <w:t xml:space="preserve">[2]</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Dimensión</w:t>
            </w:r>
          </w:p>
        </w:tc>
        <w:tc>
          <w:tcPr/>
          <w:p>
            <w:pPr>
              <w:pStyle w:val="Compact"/>
              <w:jc w:val="right"/>
            </w:pPr>
            <w:r>
              <w:t xml:space="preserve">Puntuación</w:t>
            </w:r>
          </w:p>
        </w:tc>
      </w:tr>
      <w:tr>
        <w:tc>
          <w:tcPr/>
          <w:p>
            <w:pPr>
              <w:pStyle w:val="Compact"/>
            </w:pPr>
            <w:r>
              <w:t xml:space="preserve">Claridad y coherencia de objetivos y preguntas</w:t>
            </w:r>
          </w:p>
        </w:tc>
        <w:tc>
          <w:tcPr/>
          <w:p>
            <w:pPr>
              <w:pStyle w:val="Compact"/>
              <w:jc w:val="right"/>
            </w:pPr>
            <w:r>
              <w:rPr>
                <w:b/>
                <w:bCs/>
              </w:rPr>
              <w:t xml:space="preserve">7,5</w:t>
            </w:r>
          </w:p>
        </w:tc>
      </w:tr>
      <w:tr>
        <w:tc>
          <w:tcPr/>
          <w:p>
            <w:pPr>
              <w:pStyle w:val="Compact"/>
            </w:pPr>
            <w:r>
              <w:t xml:space="preserve">Originalidad y significación</w:t>
            </w:r>
          </w:p>
        </w:tc>
        <w:tc>
          <w:tcPr/>
          <w:p>
            <w:pPr>
              <w:pStyle w:val="Compact"/>
              <w:jc w:val="right"/>
            </w:pPr>
            <w:r>
              <w:rPr>
                <w:b/>
                <w:bCs/>
              </w:rPr>
              <w:t xml:space="preserve">8,7</w:t>
            </w:r>
          </w:p>
        </w:tc>
      </w:tr>
      <w:tr>
        <w:tc>
          <w:tcPr/>
          <w:p>
            <w:pPr>
              <w:pStyle w:val="Compact"/>
            </w:pPr>
            <w:r>
              <w:t xml:space="preserve">Adecuación de la revisión de literatura</w:t>
            </w:r>
          </w:p>
        </w:tc>
        <w:tc>
          <w:tcPr/>
          <w:p>
            <w:pPr>
              <w:pStyle w:val="Compact"/>
              <w:jc w:val="right"/>
            </w:pPr>
            <w:r>
              <w:rPr>
                <w:b/>
                <w:bCs/>
              </w:rPr>
              <w:t xml:space="preserve">8,2</w:t>
            </w:r>
          </w:p>
        </w:tc>
      </w:tr>
      <w:tr>
        <w:tc>
          <w:tcPr/>
          <w:p>
            <w:pPr>
              <w:pStyle w:val="Compact"/>
            </w:pPr>
            <w:r>
              <w:t xml:space="preserve">Marco teórico</w:t>
            </w:r>
          </w:p>
        </w:tc>
        <w:tc>
          <w:tcPr/>
          <w:p>
            <w:pPr>
              <w:pStyle w:val="Compact"/>
              <w:jc w:val="right"/>
            </w:pPr>
            <w:r>
              <w:rPr>
                <w:b/>
                <w:bCs/>
              </w:rPr>
              <w:t xml:space="preserve">7,8</w:t>
            </w:r>
          </w:p>
        </w:tc>
      </w:tr>
      <w:tr>
        <w:tc>
          <w:tcPr/>
          <w:p>
            <w:pPr>
              <w:pStyle w:val="Compact"/>
            </w:pPr>
            <w:r>
              <w:t xml:space="preserve">Metodología</w:t>
            </w:r>
          </w:p>
        </w:tc>
        <w:tc>
          <w:tcPr/>
          <w:p>
            <w:pPr>
              <w:pStyle w:val="Compact"/>
              <w:jc w:val="right"/>
            </w:pPr>
            <w:r>
              <w:rPr>
                <w:b/>
                <w:bCs/>
              </w:rPr>
              <w:t xml:space="preserve">6,6</w:t>
            </w:r>
          </w:p>
        </w:tc>
      </w:tr>
      <w:tr>
        <w:tc>
          <w:tcPr/>
          <w:p>
            <w:pPr>
              <w:pStyle w:val="Compact"/>
            </w:pPr>
            <w:r>
              <w:t xml:space="preserve">Viabilidad y cronograma</w:t>
            </w:r>
          </w:p>
        </w:tc>
        <w:tc>
          <w:tcPr/>
          <w:p>
            <w:pPr>
              <w:pStyle w:val="Compact"/>
              <w:jc w:val="right"/>
            </w:pPr>
            <w:r>
              <w:rPr>
                <w:b/>
                <w:bCs/>
              </w:rPr>
              <w:t xml:space="preserve">7,2</w:t>
            </w:r>
          </w:p>
        </w:tc>
      </w:tr>
      <w:tr>
        <w:tc>
          <w:tcPr/>
          <w:p>
            <w:pPr>
              <w:pStyle w:val="Compact"/>
            </w:pPr>
            <w:r>
              <w:t xml:space="preserve">Consideraciones éticas</w:t>
            </w:r>
          </w:p>
        </w:tc>
        <w:tc>
          <w:tcPr/>
          <w:p>
            <w:pPr>
              <w:pStyle w:val="Compact"/>
              <w:jc w:val="right"/>
            </w:pPr>
            <w:r>
              <w:rPr>
                <w:b/>
                <w:bCs/>
              </w:rPr>
              <w:t xml:space="preserve">6,8</w:t>
            </w:r>
          </w:p>
        </w:tc>
      </w:tr>
      <w:tr>
        <w:tc>
          <w:tcPr/>
          <w:p>
            <w:pPr>
              <w:pStyle w:val="Compact"/>
            </w:pPr>
            <w:r>
              <w:t xml:space="preserve">Recursos y presupuesto</w:t>
            </w:r>
          </w:p>
        </w:tc>
        <w:tc>
          <w:tcPr/>
          <w:p>
            <w:pPr>
              <w:pStyle w:val="Compact"/>
              <w:jc w:val="right"/>
            </w:pPr>
            <w:r>
              <w:rPr>
                <w:b/>
                <w:bCs/>
              </w:rPr>
              <w:t xml:space="preserve">5,9</w:t>
            </w:r>
          </w:p>
        </w:tc>
      </w:tr>
      <w:tr>
        <w:tc>
          <w:tcPr/>
          <w:p>
            <w:pPr>
              <w:pStyle w:val="Compact"/>
            </w:pPr>
            <w:r>
              <w:t xml:space="preserve">Contribuciones esperadas y difusión</w:t>
            </w:r>
          </w:p>
        </w:tc>
        <w:tc>
          <w:tcPr/>
          <w:p>
            <w:pPr>
              <w:pStyle w:val="Compact"/>
              <w:jc w:val="right"/>
            </w:pPr>
            <w:r>
              <w:rPr>
                <w:b/>
                <w:bCs/>
              </w:rPr>
              <w:t xml:space="preserve">7,6</w:t>
            </w:r>
          </w:p>
        </w:tc>
      </w:tr>
      <w:tr>
        <w:tc>
          <w:tcPr/>
          <w:p>
            <w:pPr>
              <w:pStyle w:val="Compact"/>
            </w:pPr>
            <w:r>
              <w:t xml:space="preserve">Calidad de redacción y presentación</w:t>
            </w:r>
          </w:p>
        </w:tc>
        <w:tc>
          <w:tcPr/>
          <w:p>
            <w:pPr>
              <w:pStyle w:val="Compact"/>
              <w:jc w:val="right"/>
            </w:pPr>
            <w:r>
              <w:rPr>
                <w:b/>
                <w:bCs/>
              </w:rPr>
              <w:t xml:space="preserve">8,4</w:t>
            </w:r>
          </w:p>
        </w:tc>
      </w:tr>
    </w:tbl>
    <w:p>
      <w:pPr>
        <w:pStyle w:val="BodyText"/>
      </w:pPr>
      <w:r>
        <w:t xml:space="preserve">Las puntuaciones anteriores sintetizan la lectura del documento aportado y su contraste con criterios normativos y metodológicos de referencia. fileciteturn0file0</w:t>
      </w:r>
      <w:r>
        <w:t xml:space="preserve"> </w:t>
      </w:r>
      <w:hyperlink r:id="rId21">
        <w:r>
          <w:rPr>
            <w:rStyle w:val="Hyperlink"/>
          </w:rPr>
          <w:t xml:space="preserve">[3]</w:t>
        </w:r>
      </w:hyperlink>
    </w:p>
    <w:bookmarkEnd w:id="23"/>
    <w:bookmarkStart w:id="24" w:name="X5e97cb4943ba4d7c12224da2b8803d9736500bd"/>
    <w:p>
      <w:pPr>
        <w:pStyle w:val="Heading2"/>
      </w:pPr>
      <w:r>
        <w:t xml:space="preserve">Criterios de evaluación y diagnóstico global</w:t>
      </w:r>
    </w:p>
    <w:p>
      <w:pPr>
        <w:pStyle w:val="FirstParagraph"/>
      </w:pPr>
      <w:r>
        <w:t xml:space="preserve">La valoración se ha construido sobre dos tipos de referencia. Primero,</w:t>
      </w:r>
      <w:r>
        <w:t xml:space="preserve"> </w:t>
      </w:r>
      <w:r>
        <w:rPr>
          <w:b/>
          <w:bCs/>
        </w:rPr>
        <w:t xml:space="preserve">fuentes oficiales españolas de doctorado</w:t>
      </w:r>
      <w:r>
        <w:t xml:space="preserve">, en especial el</w:t>
      </w:r>
      <w:r>
        <w:t xml:space="preserve"> </w:t>
      </w:r>
      <w:r>
        <w:rPr>
          <w:b/>
          <w:bCs/>
        </w:rPr>
        <w:t xml:space="preserve">Real Decreto 99/2011</w:t>
      </w:r>
      <w:r>
        <w:t xml:space="preserve"> </w:t>
      </w:r>
      <w:r>
        <w:t xml:space="preserve">(BOE, 2011, ), el</w:t>
      </w:r>
      <w:r>
        <w:t xml:space="preserve"> </w:t>
      </w:r>
      <w:r>
        <w:rPr>
          <w:b/>
          <w:bCs/>
        </w:rPr>
        <w:t xml:space="preserve">Reglamento de los estudios de doctorado de UDIMA</w:t>
      </w:r>
      <w:r>
        <w:t xml:space="preserve"> </w:t>
      </w:r>
      <w:r>
        <w:t xml:space="preserve">(UDIMA, 2024, ), la</w:t>
      </w:r>
      <w:r>
        <w:t xml:space="preserve"> </w:t>
      </w:r>
      <w:r>
        <w:rPr>
          <w:b/>
          <w:bCs/>
        </w:rPr>
        <w:t xml:space="preserve">Normativa académica de doctorado de la UPF</w:t>
      </w:r>
      <w:r>
        <w:t xml:space="preserve"> </w:t>
      </w:r>
      <w:r>
        <w:t xml:space="preserve">(UPF, s. f., ), la</w:t>
      </w:r>
      <w:r>
        <w:t xml:space="preserve"> </w:t>
      </w:r>
      <w:r>
        <w:rPr>
          <w:b/>
          <w:bCs/>
        </w:rPr>
        <w:t xml:space="preserve">Guía de gestión del plan de investigación de la UPF</w:t>
      </w:r>
      <w:r>
        <w:t xml:space="preserve"> </w:t>
      </w:r>
      <w:r>
        <w:t xml:space="preserve">(UPF, 2024, ) y orientaciones universitarias españolas que detallan que el plan debe incluir título, justificación, hipótesis, metodología, objetivos, medios y planificación. Segundo,</w:t>
      </w:r>
      <w:r>
        <w:t xml:space="preserve"> </w:t>
      </w:r>
      <w:r>
        <w:rPr>
          <w:b/>
          <w:bCs/>
        </w:rPr>
        <w:t xml:space="preserve">guías metodológicas y de reporte</w:t>
      </w:r>
      <w:r>
        <w:t xml:space="preserve"> </w:t>
      </w:r>
      <w:r>
        <w:t xml:space="preserve">muy pertinentes para esta tesis:</w:t>
      </w:r>
      <w:r>
        <w:t xml:space="preserve"> </w:t>
      </w:r>
      <w:r>
        <w:rPr>
          <w:b/>
          <w:bCs/>
        </w:rPr>
        <w:t xml:space="preserve">PRISMA 2020</w:t>
      </w:r>
      <w:r>
        <w:t xml:space="preserve"> </w:t>
      </w:r>
      <w:r>
        <w:t xml:space="preserve">(Page et al., 2021, ),</w:t>
      </w:r>
      <w:r>
        <w:t xml:space="preserve"> </w:t>
      </w:r>
      <w:r>
        <w:rPr>
          <w:b/>
          <w:bCs/>
        </w:rPr>
        <w:t xml:space="preserve">TIDieR en español</w:t>
      </w:r>
      <w:r>
        <w:t xml:space="preserve"> </w:t>
      </w:r>
      <w:r>
        <w:t xml:space="preserve">(Hoffmann et al., 2014, ),</w:t>
      </w:r>
      <w:r>
        <w:t xml:space="preserve"> </w:t>
      </w:r>
      <w:r>
        <w:rPr>
          <w:b/>
          <w:bCs/>
        </w:rPr>
        <w:t xml:space="preserve">COREQ</w:t>
      </w:r>
      <w:r>
        <w:t xml:space="preserve"> </w:t>
      </w:r>
      <w:r>
        <w:t xml:space="preserve">(Tong et al., 2007, ),</w:t>
      </w:r>
      <w:r>
        <w:t xml:space="preserve"> </w:t>
      </w:r>
      <w:r>
        <w:rPr>
          <w:b/>
          <w:bCs/>
        </w:rPr>
        <w:t xml:space="preserve">TREND</w:t>
      </w:r>
      <w:r>
        <w:t xml:space="preserve"> </w:t>
      </w:r>
      <w:r>
        <w:t xml:space="preserve">(Des Jarlais et al., 2004, ) y</w:t>
      </w:r>
      <w:r>
        <w:t xml:space="preserve"> </w:t>
      </w:r>
      <w:r>
        <w:rPr>
          <w:b/>
          <w:bCs/>
        </w:rPr>
        <w:t xml:space="preserve">GRAMMS</w:t>
      </w:r>
      <w:r>
        <w:t xml:space="preserve"> </w:t>
      </w:r>
      <w:r>
        <w:t xml:space="preserve">(O’Cathain et al., 2008, ). Para ética y datos se han considerado además el criterio de consentimiento informado de la</w:t>
      </w:r>
      <w:r>
        <w:t xml:space="preserve"> </w:t>
      </w:r>
      <w:r>
        <w:rPr>
          <w:b/>
          <w:bCs/>
        </w:rPr>
        <w:t xml:space="preserve">CIREP-UPF</w:t>
      </w:r>
      <w:r>
        <w:t xml:space="preserve"> </w:t>
      </w:r>
      <w:r>
        <w:t xml:space="preserve">(UPF, s. f., ) y el documento de la</w:t>
      </w:r>
      <w:r>
        <w:t xml:space="preserve"> </w:t>
      </w:r>
      <w:r>
        <w:rPr>
          <w:b/>
          <w:bCs/>
        </w:rPr>
        <w:t xml:space="preserve">AEPD</w:t>
      </w:r>
      <w:r>
        <w:t xml:space="preserve"> </w:t>
      </w:r>
      <w:r>
        <w:t xml:space="preserve">sobre tratamiento de datos en el ámbito universitario (AEPD, 2019, ).</w:t>
      </w:r>
      <w:r>
        <w:t xml:space="preserve"> </w:t>
      </w:r>
      <w:hyperlink r:id="rId21">
        <w:r>
          <w:rPr>
            <w:rStyle w:val="Hyperlink"/>
          </w:rPr>
          <w:t xml:space="preserve">[4]</w:t>
        </w:r>
      </w:hyperlink>
    </w:p>
    <w:p>
      <w:pPr>
        <w:pStyle w:val="BodyText"/>
      </w:pPr>
      <w:r>
        <w:t xml:space="preserve">Diagnóstico global: el plan</w:t>
      </w:r>
      <w:r>
        <w:t xml:space="preserve"> </w:t>
      </w:r>
      <w:r>
        <w:rPr>
          <w:b/>
          <w:bCs/>
        </w:rPr>
        <w:t xml:space="preserve">ya es más que una idea inicial</w:t>
      </w:r>
      <w:r>
        <w:t xml:space="preserve">; tiene densidad conceptual, hipótesis formuladas, un contexto empírico accesible y una lógica de compendio bien intuida. No obstante, todavía</w:t>
      </w:r>
      <w:r>
        <w:t xml:space="preserve"> </w:t>
      </w:r>
      <w:r>
        <w:rPr>
          <w:b/>
          <w:bCs/>
        </w:rPr>
        <w:t xml:space="preserve">no está optimizado para la lectura de una comisión</w:t>
      </w:r>
      <w:r>
        <w:t xml:space="preserve"> </w:t>
      </w:r>
      <w:r>
        <w:t xml:space="preserve">ni para minimizar objeciones de forma y método. En términos prácticos, lo presentaría</w:t>
      </w:r>
      <w:r>
        <w:t xml:space="preserve"> </w:t>
      </w:r>
      <w:r>
        <w:rPr>
          <w:b/>
          <w:bCs/>
        </w:rPr>
        <w:t xml:space="preserve">después</w:t>
      </w:r>
      <w:r>
        <w:t xml:space="preserve"> </w:t>
      </w:r>
      <w:r>
        <w:t xml:space="preserve">de una revisión concentrada sobre once puntos: cerrar ética, explicitar preguntas, afinar la lógica del diseño mixto, recalcular potencia con agrupamiento y pérdidas, resolver la tensión ITT/per-protocol, definir mejor instrumentos y adaptación, operacionalizar la fidelidad de implementación, incorporar plan de datos, presupuestar, calendarizar predefensa/buffer editorial y pulir forma documental. fileciteturn0file0</w:t>
      </w:r>
      <w:r>
        <w:t xml:space="preserve"> </w:t>
      </w:r>
      <w:hyperlink r:id="rId22">
        <w:r>
          <w:rPr>
            <w:rStyle w:val="Hyperlink"/>
          </w:rPr>
          <w:t xml:space="preserve">[5]</w:t>
        </w:r>
      </w:hyperlink>
    </w:p>
    <w:bookmarkEnd w:id="24"/>
    <w:bookmarkStart w:id="30" w:name="evaluación-por-dimensiones"/>
    <w:p>
      <w:pPr>
        <w:pStyle w:val="Heading2"/>
      </w:pPr>
      <w:r>
        <w:t xml:space="preserve">Evaluación por dimensiones</w:t>
      </w:r>
    </w:p>
    <w:p>
      <w:pPr>
        <w:pStyle w:val="FirstParagraph"/>
      </w:pPr>
      <w:r>
        <w:rPr>
          <w:b/>
          <w:bCs/>
        </w:rPr>
        <w:t xml:space="preserve">Claridad y coherencia de objetivos y preguntas — 7,5/10.</w:t>
      </w:r>
      <w:r>
        <w:t xml:space="preserve"> </w:t>
      </w:r>
      <w:r>
        <w:t xml:space="preserve">El objetivo general está claro, los objetivos específicos siguen una secuencia lógica y las hipótesis distinguen correctamente entre lo confirmatorio y lo exploratorio. Eso es una fortaleza real. La principal debilidad es que</w:t>
      </w:r>
      <w:r>
        <w:t xml:space="preserve"> </w:t>
      </w:r>
      <w:r>
        <w:rPr>
          <w:b/>
          <w:bCs/>
        </w:rPr>
        <w:t xml:space="preserve">no aparece una sección autónoma de preguntas de investigación</w:t>
      </w:r>
      <w:r>
        <w:t xml:space="preserve">, numeradas y operacionalizadas; la pregunta general del problema está bien redactada, pero no sustituye a un conjunto de preguntas analíticas que conecten explícitamente objetivos, hipótesis, variables, instrumentos y análisis. Además, el foco central convive con varias variables exploratorias que, aunque se presentan con prudencia, ensanchan la percepción del alcance. fileciteturn0file0</w:t>
      </w:r>
    </w:p>
    <w:p>
      <w:pPr>
        <w:pStyle w:val="BodyText"/>
      </w:pPr>
      <w:r>
        <w:rPr>
          <w:b/>
          <w:bCs/>
        </w:rPr>
        <w:t xml:space="preserve">Mejoras accionables.</w:t>
      </w:r>
      <w:r>
        <w:t xml:space="preserve"> </w:t>
      </w:r>
      <w:r>
        <w:t xml:space="preserve">Añadir una subsección breve titulada</w:t>
      </w:r>
      <w:r>
        <w:t xml:space="preserve"> </w:t>
      </w:r>
      <w:r>
        <w:rPr>
          <w:b/>
          <w:bCs/>
        </w:rPr>
        <w:t xml:space="preserve">“Preguntas de investigación”</w:t>
      </w:r>
      <w:r>
        <w:t xml:space="preserve"> </w:t>
      </w:r>
      <w:r>
        <w:t xml:space="preserve">con 3–5 preguntas; cerrar una</w:t>
      </w:r>
      <w:r>
        <w:t xml:space="preserve"> </w:t>
      </w:r>
      <w:r>
        <w:rPr>
          <w:b/>
          <w:bCs/>
        </w:rPr>
        <w:t xml:space="preserve">matriz de alineación</w:t>
      </w:r>
      <w:r>
        <w:t xml:space="preserve"> </w:t>
      </w:r>
      <w:r>
        <w:t xml:space="preserve">entre pregunta, hipótesis, variable e instrumento; y convertir el título en una versión más corta y menos saturada. Una formulación más nítida podría ser:</w:t>
      </w:r>
      <w:r>
        <w:t xml:space="preserve"> </w:t>
      </w:r>
      <w:r>
        <w:rPr>
          <w:b/>
          <w:bCs/>
        </w:rPr>
        <w:t xml:space="preserve">“Empatía, escucha activa y comunicación asertiva en estudiantes de Ingeniería de Software mediante ABP: estudio mixto cuasi-experimental en dos asignaturas consecutivas”</w:t>
      </w:r>
      <w:r>
        <w:t xml:space="preserve">. fileciteturn0file0</w:t>
      </w:r>
    </w:p>
    <w:p>
      <w:pPr>
        <w:pStyle w:val="BodyText"/>
      </w:pPr>
      <w:r>
        <w:rPr>
          <w:b/>
          <w:bCs/>
        </w:rPr>
        <w:t xml:space="preserve">Plantilla breve.</w:t>
      </w:r>
      <w:r>
        <w:br/>
      </w:r>
      <w:r>
        <w:rPr>
          <w:b/>
          <w:bCs/>
        </w:rPr>
        <w:t xml:space="preserve">P1.</w:t>
      </w:r>
      <w:r>
        <w:t xml:space="preserve"> </w:t>
      </w:r>
      <w:r>
        <w:t xml:space="preserve">¿En qué medida la intervención integrada en ABP mejora la empatía y la comunicación asertiva entre pretest, postest y seguimiento, en comparación con el grupo cuasi-control?</w:t>
      </w:r>
      <w:r>
        <w:br/>
      </w:r>
      <w:r>
        <w:rPr>
          <w:b/>
          <w:bCs/>
        </w:rPr>
        <w:t xml:space="preserve">P2.</w:t>
      </w:r>
      <w:r>
        <w:t xml:space="preserve"> </w:t>
      </w:r>
      <w:r>
        <w:t xml:space="preserve">¿Cómo describen los estudiantes el aprendizaje y la transferencia de la escucha activa, la empatía y la asertividad durante el trabajo por proyectos?</w:t>
      </w:r>
      <w:r>
        <w:br/>
      </w:r>
      <w:r>
        <w:rPr>
          <w:b/>
          <w:bCs/>
        </w:rPr>
        <w:t xml:space="preserve">P3.</w:t>
      </w:r>
      <w:r>
        <w:t xml:space="preserve"> </w:t>
      </w:r>
      <w:r>
        <w:t xml:space="preserve">¿Qué mecanismos percibidos vinculan la intervención con el bienestar, el clima de equipo y la orientación al bien común del software?</w:t>
      </w:r>
    </w:p>
    <w:p>
      <w:pPr>
        <w:pStyle w:val="BodyText"/>
      </w:pPr>
      <w:r>
        <w:rPr>
          <w:b/>
          <w:bCs/>
        </w:rPr>
        <w:t xml:space="preserve">Originalidad y significación — 8,7/10.</w:t>
      </w:r>
      <w:r>
        <w:t xml:space="preserve"> </w:t>
      </w:r>
      <w:r>
        <w:t xml:space="preserve">La propuesta tiene una originalidad convincente: une aprendizaje socioemocional, ABP, formación en Ingeniería de Software, sostenibilidad/bien común y el contexto de IA generativa. Esa intersección no es banal ni oportunista; está argumentada y tiene interés formativo, profesional y social. La mejora pendiente no es de fondo, sino de</w:t>
      </w:r>
      <w:r>
        <w:t xml:space="preserve"> </w:t>
      </w:r>
      <w:r>
        <w:rPr>
          <w:b/>
          <w:bCs/>
        </w:rPr>
        <w:t xml:space="preserve">precisión en la reivindicación de la novedad</w:t>
      </w:r>
      <w:r>
        <w:t xml:space="preserve">: conviene pasar de una novedad “amplia” a una novedad</w:t>
      </w:r>
      <w:r>
        <w:t xml:space="preserve"> </w:t>
      </w:r>
      <w:r>
        <w:rPr>
          <w:b/>
          <w:bCs/>
        </w:rPr>
        <w:t xml:space="preserve">acotada y verificable</w:t>
      </w:r>
      <w:r>
        <w:t xml:space="preserve">. fileciteturn0file0</w:t>
      </w:r>
    </w:p>
    <w:p>
      <w:pPr>
        <w:pStyle w:val="BodyText"/>
      </w:pPr>
      <w:r>
        <w:rPr>
          <w:b/>
          <w:bCs/>
        </w:rPr>
        <w:t xml:space="preserve">Mejoras accionables.</w:t>
      </w:r>
      <w:r>
        <w:t xml:space="preserve"> </w:t>
      </w:r>
      <w:r>
        <w:t xml:space="preserve">Añadir un párrafo final de introducción titulado</w:t>
      </w:r>
      <w:r>
        <w:t xml:space="preserve"> </w:t>
      </w:r>
      <w:r>
        <w:rPr>
          <w:b/>
          <w:bCs/>
        </w:rPr>
        <w:t xml:space="preserve">“Aportación original de esta tesis”</w:t>
      </w:r>
      <w:r>
        <w:t xml:space="preserve"> </w:t>
      </w:r>
      <w:r>
        <w:t xml:space="preserve">con tres afirmaciones comprobables: una sobre el contexto (Ingeniería de Software universitaria), otra sobre el diseño (dos asignaturas consecutivas, enfoque mixto cuasi-experimental), y otra sobre la combinación de competencias. Evitar reivindicaciones demasiado amplias del tipo “primer estudio” salvo que la revisión sistemática lo confirme. fileciteturn0file0</w:t>
      </w:r>
    </w:p>
    <w:p>
      <w:pPr>
        <w:pStyle w:val="BodyText"/>
      </w:pPr>
      <w:r>
        <w:rPr>
          <w:b/>
          <w:bCs/>
        </w:rPr>
        <w:t xml:space="preserve">Adecuación de la revisión de literatura — 8,2/10.</w:t>
      </w:r>
      <w:r>
        <w:t xml:space="preserve"> </w:t>
      </w:r>
      <w:r>
        <w:t xml:space="preserve">La revisión preliminar es amplia, pertinente y bien orientada; dialoga con Educación Superior, SEL, Behavioral Software Engineering, sostenibilidad y contexto IA. Eso da autoridad al texto. La limitación es que, como plan, la revisión todavía está en un estadio</w:t>
      </w:r>
      <w:r>
        <w:t xml:space="preserve"> </w:t>
      </w:r>
      <w:r>
        <w:rPr>
          <w:b/>
          <w:bCs/>
        </w:rPr>
        <w:t xml:space="preserve">narrativo-preparatorio</w:t>
      </w:r>
      <w:r>
        <w:t xml:space="preserve"> </w:t>
      </w:r>
      <w:r>
        <w:t xml:space="preserve">y no ofrece todavía el mapa sistemático que la propia tesis prevé construir con PRISMA. Para una comisión, eso no invalida el plan, pero sí hace aconsejable reforzar la demostración del vacío específico. fileciteturn0file0</w:t>
      </w:r>
      <w:r>
        <w:t xml:space="preserve"> </w:t>
      </w:r>
      <w:hyperlink r:id="rId25">
        <w:r>
          <w:rPr>
            <w:rStyle w:val="Hyperlink"/>
          </w:rPr>
          <w:t xml:space="preserve">[6]</w:t>
        </w:r>
      </w:hyperlink>
    </w:p>
    <w:p>
      <w:pPr>
        <w:pStyle w:val="BodyText"/>
      </w:pPr>
      <w:r>
        <w:rPr>
          <w:b/>
          <w:bCs/>
        </w:rPr>
        <w:t xml:space="preserve">Mejoras accionables.</w:t>
      </w:r>
      <w:r>
        <w:t xml:space="preserve"> </w:t>
      </w:r>
      <w:r>
        <w:t xml:space="preserve">Incluir una tabla de síntesis con columnas:</w:t>
      </w:r>
      <w:r>
        <w:t xml:space="preserve"> </w:t>
      </w:r>
      <w:r>
        <w:rPr>
          <w:b/>
          <w:bCs/>
        </w:rPr>
        <w:t xml:space="preserve">autor/año, población, disciplina, intervención, duración, diseño, resultados principales, vacío que deja</w:t>
      </w:r>
      <w:r>
        <w:t xml:space="preserve">. Añadir, además, una frase que indique que la revisión bibliográfica del plan es preliminar y será formalizada mediante PRISMA 2020, con protocolo y criterios de inclusión/exclusión explícitos. fileciteturn0file0</w:t>
      </w:r>
      <w:r>
        <w:t xml:space="preserve"> </w:t>
      </w:r>
      <w:hyperlink r:id="rId25">
        <w:r>
          <w:rPr>
            <w:rStyle w:val="Hyperlink"/>
          </w:rPr>
          <w:t xml:space="preserve">[6]</w:t>
        </w:r>
      </w:hyperlink>
    </w:p>
    <w:p>
      <w:pPr>
        <w:pStyle w:val="BodyText"/>
      </w:pPr>
      <w:r>
        <w:rPr>
          <w:b/>
          <w:bCs/>
        </w:rPr>
        <w:t xml:space="preserve">Marco teórico — 7,8/10.</w:t>
      </w:r>
      <w:r>
        <w:t xml:space="preserve"> </w:t>
      </w:r>
      <w:r>
        <w:t xml:space="preserve">El plan maneja bien varios marcos —CASEL, empatía, asertividad, escucha activa, sostenibilidad del software y contexto IA—, pero todavía no los</w:t>
      </w:r>
      <w:r>
        <w:t xml:space="preserve"> </w:t>
      </w:r>
      <w:r>
        <w:rPr>
          <w:b/>
          <w:bCs/>
        </w:rPr>
        <w:t xml:space="preserve">integra del todo en un modelo analítico único</w:t>
      </w:r>
      <w:r>
        <w:t xml:space="preserve">. Hoy aparecen más como piezas bien escogidas que como un sistema causal plenamente explicitado. Para evaluación doctoral, esto es mejorable con poco esfuerzo y alto retorno. fileciteturn0file0</w:t>
      </w:r>
    </w:p>
    <w:p>
      <w:pPr>
        <w:pStyle w:val="BodyText"/>
      </w:pPr>
      <w:r>
        <w:rPr>
          <w:b/>
          <w:bCs/>
        </w:rPr>
        <w:t xml:space="preserve">Mejoras accionables.</w:t>
      </w:r>
      <w:r>
        <w:t xml:space="preserve"> </w:t>
      </w:r>
      <w:r>
        <w:t xml:space="preserve">Añadir una figura o párrafo-modelo del tipo:</w:t>
      </w:r>
      <w:r>
        <w:t xml:space="preserve"> </w:t>
      </w:r>
      <w:r>
        <w:rPr>
          <w:b/>
          <w:bCs/>
        </w:rPr>
        <w:t xml:space="preserve">intervención socioemocional integrada en ABP → resultados proximales (empatía, escucha activa, asertividad) → mediadores plausibles (bienestar, seguridad psicológica, clima de equipo) → resultados aplicados (calidad relacional del trabajo y orientación al bien común del software)</w:t>
      </w:r>
      <w:r>
        <w:t xml:space="preserve">. Conviene también decidir si la IA generativa será solo</w:t>
      </w:r>
      <w:r>
        <w:t xml:space="preserve"> </w:t>
      </w:r>
      <w:r>
        <w:rPr>
          <w:b/>
          <w:bCs/>
        </w:rPr>
        <w:t xml:space="preserve">contexto justificativo</w:t>
      </w:r>
      <w:r>
        <w:t xml:space="preserve"> </w:t>
      </w:r>
      <w:r>
        <w:t xml:space="preserve">o si generará alguna variable analítica secundaria; ahora esa frontera está bastante bien insinuada, pero aún no está cerrada del todo. fileciteturn0file0</w:t>
      </w:r>
    </w:p>
    <w:p>
      <w:pPr>
        <w:pStyle w:val="BodyText"/>
      </w:pPr>
      <w:r>
        <w:rPr>
          <w:b/>
          <w:bCs/>
        </w:rPr>
        <w:t xml:space="preserve">Metodología — 6,6/10.</w:t>
      </w:r>
      <w:r>
        <w:t xml:space="preserve"> </w:t>
      </w:r>
      <w:r>
        <w:t xml:space="preserve">Aquí está la principal oportunidad de mejora. El diseño propuesto es interesante y defendible, pero la redacción actual deja</w:t>
      </w:r>
      <w:r>
        <w:t xml:space="preserve"> </w:t>
      </w:r>
      <w:r>
        <w:rPr>
          <w:b/>
          <w:bCs/>
        </w:rPr>
        <w:t xml:space="preserve">demasiadas decisiones críticas abiertas</w:t>
      </w:r>
      <w:r>
        <w:t xml:space="preserve"> </w:t>
      </w:r>
      <w:r>
        <w:t xml:space="preserve">para un estudio cuasi-experimental mixto con grupos intactos. Hay al menos seis puntos que conviene corregir. Primero, el etiquetado del diseño como</w:t>
      </w:r>
      <w:r>
        <w:t xml:space="preserve"> </w:t>
      </w:r>
      <w:r>
        <w:rPr>
          <w:b/>
          <w:bCs/>
        </w:rPr>
        <w:t xml:space="preserve">“mixto convergente”</w:t>
      </w:r>
      <w:r>
        <w:t xml:space="preserve"> </w:t>
      </w:r>
      <w:r>
        <w:t xml:space="preserve">no encaja del todo con el procedimiento descrito, porque una parte cualitativa importante se desplaza al cierre y a meses posteriores, lo que acerca el estudio a una lógica</w:t>
      </w:r>
      <w:r>
        <w:t xml:space="preserve"> </w:t>
      </w:r>
      <w:r>
        <w:rPr>
          <w:b/>
          <w:bCs/>
        </w:rPr>
        <w:t xml:space="preserve">embedded</w:t>
      </w:r>
      <w:r>
        <w:t xml:space="preserve"> </w:t>
      </w:r>
      <w:r>
        <w:t xml:space="preserve">o incluso parcialmente</w:t>
      </w:r>
      <w:r>
        <w:t xml:space="preserve"> </w:t>
      </w:r>
      <w:r>
        <w:rPr>
          <w:b/>
          <w:bCs/>
        </w:rPr>
        <w:t xml:space="preserve">explicativa secuencial</w:t>
      </w:r>
      <w:r>
        <w:t xml:space="preserve">; GRAMMS recomienda explicitar mejor propósito, prioridad y secuencia. Segundo, el plan prevé</w:t>
      </w:r>
      <w:r>
        <w:t xml:space="preserve"> </w:t>
      </w:r>
      <w:r>
        <w:rPr>
          <w:b/>
          <w:bCs/>
        </w:rPr>
        <w:t xml:space="preserve">N≈80–120</w:t>
      </w:r>
      <w:r>
        <w:t xml:space="preserve">, pero también afirma que el cálculo a priori sugiere</w:t>
      </w:r>
      <w:r>
        <w:t xml:space="preserve"> </w:t>
      </w:r>
      <w:r>
        <w:rPr>
          <w:b/>
          <w:bCs/>
        </w:rPr>
        <w:t xml:space="preserve">~56 por grupo</w:t>
      </w:r>
      <w:r>
        <w:t xml:space="preserve">, es decir,</w:t>
      </w:r>
      <w:r>
        <w:t xml:space="preserve"> </w:t>
      </w:r>
      <w:r>
        <w:rPr>
          <w:b/>
          <w:bCs/>
        </w:rPr>
        <w:t xml:space="preserve">112 en total</w:t>
      </w:r>
      <w:r>
        <w:t xml:space="preserve"> </w:t>
      </w:r>
      <w:r>
        <w:t xml:space="preserve">antes de pérdidas; por tanto, el extremo inferior del rango ya nace por debajo del mínimo teórico. Tercero, la asignación por grupos-clase implica agrupamiento y el cálculo de potencia debería considerar el impacto del ICC y del número de clústeres, no solo del número total de estudiantes. Cuarto, hay una tensión metodológica entre</w:t>
      </w:r>
      <w:r>
        <w:t xml:space="preserve"> </w:t>
      </w:r>
      <w:r>
        <w:rPr>
          <w:b/>
          <w:bCs/>
        </w:rPr>
        <w:t xml:space="preserve">excluir</w:t>
      </w:r>
      <w:r>
        <w:t xml:space="preserve"> </w:t>
      </w:r>
      <w:r>
        <w:t xml:space="preserve">a quienes falten a &gt;30 % de sesiones y al mismo tiempo anunciar</w:t>
      </w:r>
      <w:r>
        <w:t xml:space="preserve"> </w:t>
      </w:r>
      <w:r>
        <w:rPr>
          <w:b/>
          <w:bCs/>
        </w:rPr>
        <w:t xml:space="preserve">análisis por intención de tratar</w:t>
      </w:r>
      <w:r>
        <w:t xml:space="preserve">. Quinto, el bloque cualitativo mezcla diarios, grupos de discusión e IPA, combinación posible pero que exige una justificación fina; COREQ pide detallar mejor cómo se muestrea, quién entrevista, con qué relación previa y cómo se analiza. Sexto, la intervención de 20 sesiones está bien concebida, pero para ser replicable debería resumirse con una lógica TIDieR: qué, quién, cómo, cuándo, materiales, adaptación y fidelidad. fileciteturn0file0</w:t>
      </w:r>
      <w:r>
        <w:t xml:space="preserve"> </w:t>
      </w:r>
      <w:hyperlink r:id="rId26">
        <w:r>
          <w:rPr>
            <w:rStyle w:val="Hyperlink"/>
          </w:rPr>
          <w:t xml:space="preserve">[7]</w:t>
        </w:r>
      </w:hyperlink>
    </w:p>
    <w:p>
      <w:pPr>
        <w:pStyle w:val="BodyText"/>
      </w:pPr>
      <w:r>
        <w:rPr>
          <w:b/>
          <w:bCs/>
        </w:rPr>
        <w:t xml:space="preserve">Mejoras accionables.</w:t>
      </w:r>
      <w:r>
        <w:t xml:space="preserve"> </w:t>
      </w:r>
      <w:r>
        <w:t xml:space="preserve">Declarar una sola formulación de diseño, por ejemplo:</w:t>
      </w:r>
      <w:r>
        <w:t xml:space="preserve"> </w:t>
      </w:r>
      <w:r>
        <w:rPr>
          <w:b/>
          <w:bCs/>
        </w:rPr>
        <w:t xml:space="preserve">“diseño mixto cuasi-experimental con componente cualitativo longitudinal integrado y prioridad cuantitativa”</w:t>
      </w:r>
      <w:r>
        <w:t xml:space="preserve">. Recalcular el tamaño muestral incorporando</w:t>
      </w:r>
      <w:r>
        <w:t xml:space="preserve"> </w:t>
      </w:r>
      <w:r>
        <w:rPr>
          <w:b/>
          <w:bCs/>
        </w:rPr>
        <w:t xml:space="preserve">clustering</w:t>
      </w:r>
      <w:r>
        <w:t xml:space="preserve"> </w:t>
      </w:r>
      <w:r>
        <w:t xml:space="preserve">y pérdidas esperables. Definir de forma anticipada los</w:t>
      </w:r>
      <w:r>
        <w:t xml:space="preserve"> </w:t>
      </w:r>
      <w:r>
        <w:rPr>
          <w:b/>
          <w:bCs/>
        </w:rPr>
        <w:t xml:space="preserve">covariables de equivalencia inicial</w:t>
      </w:r>
      <w:r>
        <w:t xml:space="preserve"> </w:t>
      </w:r>
      <w:r>
        <w:t xml:space="preserve">y el criterio de selección del grupo cuasi-control. Resolver la contradicción ITT/per-protocol señalando:</w:t>
      </w:r>
      <w:r>
        <w:t xml:space="preserve"> </w:t>
      </w:r>
      <w:r>
        <w:rPr>
          <w:b/>
          <w:bCs/>
        </w:rPr>
        <w:t xml:space="preserve">análisis principal ITT</w:t>
      </w:r>
      <w:r>
        <w:t xml:space="preserve"> </w:t>
      </w:r>
      <w:r>
        <w:t xml:space="preserve">con todos los participantes consentidos y medidos en línea base, y</w:t>
      </w:r>
      <w:r>
        <w:t xml:space="preserve"> </w:t>
      </w:r>
      <w:r>
        <w:rPr>
          <w:b/>
          <w:bCs/>
        </w:rPr>
        <w:t xml:space="preserve">análisis de sensibilidad per-protocol</w:t>
      </w:r>
      <w:r>
        <w:t xml:space="preserve"> </w:t>
      </w:r>
      <w:r>
        <w:t xml:space="preserve">con umbral de asistencia. Precisar las versiones exactas de cada escala, la evidencia psicométrica que se usará en esta muestra y el plan para la AELS, que el propio documento reconoce como no cerrada culturalmente en castellano. Y explicitar un plan de</w:t>
      </w:r>
      <w:r>
        <w:t xml:space="preserve"> </w:t>
      </w:r>
      <w:r>
        <w:rPr>
          <w:b/>
          <w:bCs/>
        </w:rPr>
        <w:t xml:space="preserve">fidelidad de implementación</w:t>
      </w:r>
      <w:r>
        <w:t xml:space="preserve"> </w:t>
      </w:r>
      <w:r>
        <w:t xml:space="preserve">con listas de cotejo por sesión, diario docente y, si es posible, observación externa de una submuestra de sesiones. fileciteturn0file0</w:t>
      </w:r>
      <w:r>
        <w:t xml:space="preserve"> </w:t>
      </w:r>
      <w:hyperlink r:id="rId27">
        <w:r>
          <w:rPr>
            <w:rStyle w:val="Hyperlink"/>
          </w:rPr>
          <w:t xml:space="preserve">[8]</w:t>
        </w:r>
      </w:hyperlink>
    </w:p>
    <w:p>
      <w:pPr>
        <w:pStyle w:val="BodyText"/>
      </w:pPr>
      <w:r>
        <w:rPr>
          <w:b/>
          <w:bCs/>
        </w:rPr>
        <w:t xml:space="preserve">Plantilla recomendada de trazabilidad analítica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Pregunta / hipótesis</w:t>
            </w:r>
          </w:p>
        </w:tc>
        <w:tc>
          <w:tcPr/>
          <w:p>
            <w:pPr>
              <w:pStyle w:val="Compact"/>
            </w:pPr>
            <w:r>
              <w:t xml:space="preserve">Resultado</w:t>
            </w:r>
          </w:p>
        </w:tc>
        <w:tc>
          <w:tcPr/>
          <w:p>
            <w:pPr>
              <w:pStyle w:val="Compact"/>
            </w:pPr>
            <w:r>
              <w:t xml:space="preserve">Instrumento</w:t>
            </w:r>
          </w:p>
        </w:tc>
        <w:tc>
          <w:tcPr/>
          <w:p>
            <w:pPr>
              <w:pStyle w:val="Compact"/>
            </w:pPr>
            <w:r>
              <w:t xml:space="preserve">Momento</w:t>
            </w:r>
          </w:p>
        </w:tc>
        <w:tc>
          <w:tcPr/>
          <w:p>
            <w:pPr>
              <w:pStyle w:val="Compact"/>
            </w:pPr>
            <w:r>
              <w:t xml:space="preserve">Análisis principal</w:t>
            </w:r>
          </w:p>
        </w:tc>
        <w:tc>
          <w:tcPr/>
          <w:p>
            <w:pPr>
              <w:pStyle w:val="Compact"/>
            </w:pPr>
            <w:r>
              <w:t xml:space="preserve">Análisis de sensibilidad</w:t>
            </w:r>
          </w:p>
        </w:tc>
      </w:tr>
      <w:tr>
        <w:tc>
          <w:tcPr/>
          <w:p>
            <w:pPr>
              <w:pStyle w:val="Compact"/>
            </w:pPr>
            <w:r>
              <w:t xml:space="preserve">H1</w:t>
            </w:r>
          </w:p>
        </w:tc>
        <w:tc>
          <w:tcPr/>
          <w:p>
            <w:pPr>
              <w:pStyle w:val="Compact"/>
            </w:pPr>
            <w:r>
              <w:t xml:space="preserve">Empatía</w:t>
            </w:r>
          </w:p>
        </w:tc>
        <w:tc>
          <w:tcPr/>
          <w:p>
            <w:pPr>
              <w:pStyle w:val="Compact"/>
            </w:pPr>
            <w:r>
              <w:t xml:space="preserve">IRI (versión exacta)</w:t>
            </w:r>
          </w:p>
        </w:tc>
        <w:tc>
          <w:tcPr/>
          <w:p>
            <w:pPr>
              <w:pStyle w:val="Compact"/>
            </w:pPr>
            <w:r>
              <w:t xml:space="preserve">Pre / Post / Seg.</w:t>
            </w:r>
          </w:p>
        </w:tc>
        <w:tc>
          <w:tcPr/>
          <w:p>
            <w:pPr>
              <w:pStyle w:val="Compact"/>
            </w:pPr>
            <w:r>
              <w:t xml:space="preserve">Modelo mixto grupo×tiempo</w:t>
            </w:r>
          </w:p>
        </w:tc>
        <w:tc>
          <w:tcPr/>
          <w:p>
            <w:pPr>
              <w:pStyle w:val="Compact"/>
            </w:pPr>
            <w:r>
              <w:t xml:space="preserve">Per-protocol</w:t>
            </w:r>
          </w:p>
        </w:tc>
      </w:tr>
      <w:tr>
        <w:tc>
          <w:tcPr/>
          <w:p>
            <w:pPr>
              <w:pStyle w:val="Compact"/>
            </w:pPr>
            <w:r>
              <w:t xml:space="preserve">H1</w:t>
            </w:r>
          </w:p>
        </w:tc>
        <w:tc>
          <w:tcPr/>
          <w:p>
            <w:pPr>
              <w:pStyle w:val="Compact"/>
            </w:pPr>
            <w:r>
              <w:t xml:space="preserve">Asertividad</w:t>
            </w:r>
          </w:p>
        </w:tc>
        <w:tc>
          <w:tcPr/>
          <w:p>
            <w:pPr>
              <w:pStyle w:val="Compact"/>
            </w:pPr>
            <w:r>
              <w:t xml:space="preserve">RAS (versión exacta)</w:t>
            </w:r>
          </w:p>
        </w:tc>
        <w:tc>
          <w:tcPr/>
          <w:p>
            <w:pPr>
              <w:pStyle w:val="Compact"/>
            </w:pPr>
            <w:r>
              <w:t xml:space="preserve">Pre / Post / Seg.</w:t>
            </w:r>
          </w:p>
        </w:tc>
        <w:tc>
          <w:tcPr/>
          <w:p>
            <w:pPr>
              <w:pStyle w:val="Compact"/>
            </w:pPr>
            <w:r>
              <w:t xml:space="preserve">Modelo mixto grupo×tiempo</w:t>
            </w:r>
          </w:p>
        </w:tc>
        <w:tc>
          <w:tcPr/>
          <w:p>
            <w:pPr>
              <w:pStyle w:val="Compact"/>
            </w:pPr>
            <w:r>
              <w:t xml:space="preserve">ANCOVA / robusto</w:t>
            </w:r>
          </w:p>
        </w:tc>
      </w:tr>
      <w:tr>
        <w:tc>
          <w:tcPr/>
          <w:p>
            <w:pPr>
              <w:pStyle w:val="Compact"/>
            </w:pPr>
            <w:r>
              <w:t xml:space="preserve">H1exp</w:t>
            </w:r>
          </w:p>
        </w:tc>
        <w:tc>
          <w:tcPr/>
          <w:p>
            <w:pPr>
              <w:pStyle w:val="Compact"/>
            </w:pPr>
            <w:r>
              <w:t xml:space="preserve">Escucha activa</w:t>
            </w:r>
          </w:p>
        </w:tc>
        <w:tc>
          <w:tcPr/>
          <w:p>
            <w:pPr>
              <w:pStyle w:val="Compact"/>
            </w:pPr>
            <w:r>
              <w:t xml:space="preserve">AELS</w:t>
            </w:r>
          </w:p>
        </w:tc>
        <w:tc>
          <w:tcPr/>
          <w:p>
            <w:pPr>
              <w:pStyle w:val="Compact"/>
            </w:pPr>
            <w:r>
              <w:t xml:space="preserve">Pre / Post</w:t>
            </w:r>
          </w:p>
        </w:tc>
        <w:tc>
          <w:tcPr/>
          <w:p>
            <w:pPr>
              <w:pStyle w:val="Compact"/>
            </w:pPr>
            <w:r>
              <w:t xml:space="preserve">Descriptivos + triangulación</w:t>
            </w:r>
          </w:p>
        </w:tc>
        <w:tc>
          <w:tcPr/>
          <w:p>
            <w:pPr>
              <w:pStyle w:val="Compact"/>
            </w:pPr>
            <w:r>
              <w:t xml:space="preserve">Pilotaje / EFA-CFA si procede</w:t>
            </w:r>
          </w:p>
        </w:tc>
      </w:tr>
      <w:tr>
        <w:tc>
          <w:tcPr/>
          <w:p>
            <w:pPr>
              <w:pStyle w:val="Compact"/>
            </w:pPr>
            <w:r>
              <w:t xml:space="preserve">H2</w:t>
            </w:r>
          </w:p>
        </w:tc>
        <w:tc>
          <w:tcPr/>
          <w:p>
            <w:pPr>
              <w:pStyle w:val="Compact"/>
            </w:pPr>
            <w:r>
              <w:t xml:space="preserve">Vivencias y transferencia</w:t>
            </w:r>
          </w:p>
        </w:tc>
        <w:tc>
          <w:tcPr/>
          <w:p>
            <w:pPr>
              <w:pStyle w:val="Compact"/>
            </w:pPr>
            <w:r>
              <w:t xml:space="preserve">Diarios, focus groups, entrevistas</w:t>
            </w:r>
          </w:p>
        </w:tc>
        <w:tc>
          <w:tcPr/>
          <w:p>
            <w:pPr>
              <w:pStyle w:val="Compact"/>
            </w:pPr>
            <w:r>
              <w:t xml:space="preserve">Longitudinal</w:t>
            </w:r>
          </w:p>
        </w:tc>
        <w:tc>
          <w:tcPr/>
          <w:p>
            <w:pPr>
              <w:pStyle w:val="Compact"/>
            </w:pPr>
            <w:r>
              <w:t xml:space="preserve">Análisis cualitativo coherente con el enfoque elegido</w:t>
            </w:r>
          </w:p>
        </w:tc>
        <w:tc>
          <w:tcPr/>
          <w:p>
            <w:pPr>
              <w:pStyle w:val="Compact"/>
            </w:pPr>
            <w:r>
              <w:t xml:space="preserve">Doble codificación</w:t>
            </w:r>
          </w:p>
        </w:tc>
      </w:tr>
      <w:tr>
        <w:tc>
          <w:tcPr/>
          <w:p>
            <w:pPr>
              <w:pStyle w:val="Compact"/>
            </w:pPr>
            <w:r>
              <w:t xml:space="preserve">H3a-H3b</w:t>
            </w:r>
          </w:p>
        </w:tc>
        <w:tc>
          <w:tcPr/>
          <w:p>
            <w:pPr>
              <w:pStyle w:val="Compact"/>
            </w:pPr>
            <w:r>
              <w:t xml:space="preserve">Bienestar, clima, bien común</w:t>
            </w:r>
          </w:p>
        </w:tc>
        <w:tc>
          <w:tcPr/>
          <w:p>
            <w:pPr>
              <w:pStyle w:val="Compact"/>
            </w:pPr>
            <w:r>
              <w:t xml:space="preserve">Escalas/rúbrica</w:t>
            </w:r>
          </w:p>
        </w:tc>
        <w:tc>
          <w:tcPr/>
          <w:p>
            <w:pPr>
              <w:pStyle w:val="Compact"/>
            </w:pPr>
            <w:r>
              <w:t xml:space="preserve">Pre / Post / Seg.</w:t>
            </w:r>
          </w:p>
        </w:tc>
        <w:tc>
          <w:tcPr/>
          <w:p>
            <w:pPr>
              <w:pStyle w:val="Compact"/>
            </w:pPr>
            <w:r>
              <w:t xml:space="preserve">Exploratorios con corrección por multiplicidad</w:t>
            </w:r>
          </w:p>
        </w:tc>
        <w:tc>
          <w:tcPr/>
          <w:p>
            <w:pPr>
              <w:pStyle w:val="Compact"/>
            </w:pPr>
            <w:r>
              <w:t xml:space="preserve">Modelos alternativos</w:t>
            </w:r>
          </w:p>
        </w:tc>
      </w:tr>
    </w:tbl>
    <w:p>
      <w:pPr>
        <w:pStyle w:val="BodyText"/>
      </w:pPr>
      <w:r>
        <w:rPr>
          <w:b/>
          <w:bCs/>
        </w:rPr>
        <w:t xml:space="preserve">Viabilidad y cronograma — 7,2/10.</w:t>
      </w:r>
      <w:r>
        <w:t xml:space="preserve"> </w:t>
      </w:r>
      <w:r>
        <w:t xml:space="preserve">El plan es ambicioso pero no fantasioso. El acceso al contexto, la integración en asignaturas existentes y la delimitación a un solo ciclo de intervención son activos potentes. Además, el calendario entra dentro de los márgenes temporales de un doctorado a tiempo parcial en UDIMA. El problema es que el cronograma está</w:t>
      </w:r>
      <w:r>
        <w:t xml:space="preserve"> </w:t>
      </w:r>
      <w:r>
        <w:rPr>
          <w:b/>
          <w:bCs/>
        </w:rPr>
        <w:t xml:space="preserve">muy ajustado</w:t>
      </w:r>
      <w:r>
        <w:t xml:space="preserve"> </w:t>
      </w:r>
      <w:r>
        <w:t xml:space="preserve">para una tesis por compendio de publicaciones, porque el reglamento exige tres contribuciones publicadas o aceptadas antes del depósito, y además hay que dejar margen para predefensa e informes externos. El plan actual menciona depósito y defensa, pero no reserva un colchón explícito para esos hitos formales ni para retrasos editoriales. fileciteturn0file0</w:t>
      </w:r>
      <w:r>
        <w:t xml:space="preserve"> </w:t>
      </w:r>
      <w:hyperlink r:id="rId22">
        <w:r>
          <w:rPr>
            <w:rStyle w:val="Hyperlink"/>
          </w:rPr>
          <w:t xml:space="preserve">[9]</w:t>
        </w:r>
      </w:hyperlink>
    </w:p>
    <w:p>
      <w:pPr>
        <w:pStyle w:val="BodyText"/>
      </w:pPr>
      <w:r>
        <w:rPr>
          <w:b/>
          <w:bCs/>
        </w:rPr>
        <w:t xml:space="preserve">Mejoras accionables.</w:t>
      </w:r>
      <w:r>
        <w:t xml:space="preserve"> </w:t>
      </w:r>
      <w:r>
        <w:t xml:space="preserve">Añadir al cronograma</w:t>
      </w:r>
      <w:r>
        <w:t xml:space="preserve"> </w:t>
      </w:r>
      <w:r>
        <w:rPr>
          <w:b/>
          <w:bCs/>
        </w:rPr>
        <w:t xml:space="preserve">predefensa</w:t>
      </w:r>
      <w:r>
        <w:t xml:space="preserve">,</w:t>
      </w:r>
      <w:r>
        <w:t xml:space="preserve"> </w:t>
      </w:r>
      <w:r>
        <w:rPr>
          <w:b/>
          <w:bCs/>
        </w:rPr>
        <w:t xml:space="preserve">tiempo de respuesta a evaluaciones externas</w:t>
      </w:r>
      <w:r>
        <w:t xml:space="preserve">,</w:t>
      </w:r>
      <w:r>
        <w:t xml:space="preserve"> </w:t>
      </w:r>
      <w:r>
        <w:rPr>
          <w:b/>
          <w:bCs/>
        </w:rPr>
        <w:t xml:space="preserve">revisiones de artículos</w:t>
      </w:r>
      <w:r>
        <w:t xml:space="preserve"> </w:t>
      </w:r>
      <w:r>
        <w:t xml:space="preserve">y un</w:t>
      </w:r>
      <w:r>
        <w:t xml:space="preserve"> </w:t>
      </w:r>
      <w:r>
        <w:rPr>
          <w:b/>
          <w:bCs/>
        </w:rPr>
        <w:t xml:space="preserve">Plan B</w:t>
      </w:r>
      <w:r>
        <w:t xml:space="preserve"> </w:t>
      </w:r>
      <w:r>
        <w:t xml:space="preserve">por si una contribución no queda aceptada a tiempo. Una micro-revisión muy útil sería desplazar el lenguaje de “depósito mayo–junio 2028” a “</w:t>
      </w:r>
      <w:r>
        <w:rPr>
          <w:b/>
          <w:bCs/>
        </w:rPr>
        <w:t xml:space="preserve">predefensa marzo–abril; cierre editorial abril–junio; depósito junio–julio; defensa julio–septiembre</w:t>
      </w:r>
      <w:r>
        <w:t xml:space="preserve">”, o equivalente. No porque el proyecto no sea viable, sino porque la versión actual tiene poco margen de seguridad. fileciteturn0file0</w:t>
      </w:r>
      <w:r>
        <w:t xml:space="preserve"> </w:t>
      </w:r>
      <w:hyperlink r:id="rId22">
        <w:r>
          <w:rPr>
            <w:rStyle w:val="Hyperlink"/>
          </w:rPr>
          <w:t xml:space="preserve">[2]</w:t>
        </w:r>
      </w:hyperlink>
    </w:p>
    <w:p>
      <w:pPr>
        <w:pStyle w:val="BodyText"/>
      </w:pPr>
      <w:r>
        <w:rPr>
          <w:b/>
          <w:bCs/>
        </w:rPr>
        <w:t xml:space="preserve">Consideraciones éticas — 6,8/10.</w:t>
      </w:r>
      <w:r>
        <w:t xml:space="preserve"> </w:t>
      </w:r>
      <w:r>
        <w:t xml:space="preserve">El plan ya incluye consentimiento informado, voluntariedad, anonimato, RGPD y declaración del conflicto de interés del investigador-docente, lo cual es mejor que la media de muchos planes. Sin embargo, el estándar exigible para una intervención educativa con estudiantes a quienes además imparte docencia el investigador es algo más alto. La normativa de UDIMA exige autorización ética previa cuando hay muestra real; el consentimiento informado es un principio básico; y el tratamiento de datos con fines científicos debe ir acompañado de garantías adecuadas. Falta todavía concretar</w:t>
      </w:r>
      <w:r>
        <w:t xml:space="preserve"> </w:t>
      </w:r>
      <w:r>
        <w:rPr>
          <w:b/>
          <w:bCs/>
        </w:rPr>
        <w:t xml:space="preserve">la aprobación ética definitiva</w:t>
      </w:r>
      <w:r>
        <w:t xml:space="preserve">,</w:t>
      </w:r>
      <w:r>
        <w:t xml:space="preserve"> </w:t>
      </w:r>
      <w:r>
        <w:rPr>
          <w:b/>
          <w:bCs/>
        </w:rPr>
        <w:t xml:space="preserve">las barreras frente a la influencia indebida del profesor-investigador</w:t>
      </w:r>
      <w:r>
        <w:t xml:space="preserve">,</w:t>
      </w:r>
      <w:r>
        <w:t xml:space="preserve"> </w:t>
      </w:r>
      <w:r>
        <w:rPr>
          <w:b/>
          <w:bCs/>
        </w:rPr>
        <w:t xml:space="preserve">un pequeño protocolo de derivación si la intervención destapa malestar relevante</w:t>
      </w:r>
      <w:r>
        <w:t xml:space="preserve">, y</w:t>
      </w:r>
      <w:r>
        <w:t xml:space="preserve"> </w:t>
      </w:r>
      <w:r>
        <w:rPr>
          <w:b/>
          <w:bCs/>
        </w:rPr>
        <w:t xml:space="preserve">un plan de gestión de datos</w:t>
      </w:r>
      <w:r>
        <w:t xml:space="preserve"> </w:t>
      </w:r>
      <w:r>
        <w:t xml:space="preserve">con seudonimización, acceso, conservación y destrucción. fileciteturn0file0</w:t>
      </w:r>
      <w:r>
        <w:t xml:space="preserve"> </w:t>
      </w:r>
      <w:hyperlink r:id="rId22">
        <w:r>
          <w:rPr>
            <w:rStyle w:val="Hyperlink"/>
          </w:rPr>
          <w:t xml:space="preserve">[10]</w:t>
        </w:r>
      </w:hyperlink>
    </w:p>
    <w:p>
      <w:pPr>
        <w:pStyle w:val="BodyText"/>
      </w:pPr>
      <w:r>
        <w:rPr>
          <w:b/>
          <w:bCs/>
        </w:rPr>
        <w:t xml:space="preserve">Mejoras accionables.</w:t>
      </w:r>
      <w:r>
        <w:t xml:space="preserve"> </w:t>
      </w:r>
      <w:r>
        <w:t xml:space="preserve">Incorporar un párrafo operativo con cuatro garantías:</w:t>
      </w:r>
      <w:r>
        <w:t xml:space="preserve"> </w:t>
      </w:r>
      <w:r>
        <w:rPr>
          <w:b/>
          <w:bCs/>
        </w:rPr>
        <w:t xml:space="preserve">reclutamiento y custodia por tercero independiente</w:t>
      </w:r>
      <w:r>
        <w:t xml:space="preserve">,</w:t>
      </w:r>
      <w:r>
        <w:t xml:space="preserve"> </w:t>
      </w:r>
      <w:r>
        <w:rPr>
          <w:b/>
          <w:bCs/>
        </w:rPr>
        <w:t xml:space="preserve">participación o no participación sin impacto académico</w:t>
      </w:r>
      <w:r>
        <w:t xml:space="preserve">,</w:t>
      </w:r>
      <w:r>
        <w:t xml:space="preserve"> </w:t>
      </w:r>
      <w:r>
        <w:rPr>
          <w:b/>
          <w:bCs/>
        </w:rPr>
        <w:t xml:space="preserve">acceso del investigador a los datos nominales solo cuando las evaluaciones estén cerradas o mediante datos ya anonimizados</w:t>
      </w:r>
      <w:r>
        <w:t xml:space="preserve">, y</w:t>
      </w:r>
      <w:r>
        <w:t xml:space="preserve"> </w:t>
      </w:r>
      <w:r>
        <w:rPr>
          <w:b/>
          <w:bCs/>
        </w:rPr>
        <w:t xml:space="preserve">protocolo de derivación</w:t>
      </w:r>
      <w:r>
        <w:t xml:space="preserve"> </w:t>
      </w:r>
      <w:r>
        <w:t xml:space="preserve">si un estudiante expresa malestar significativo. Añadir también un mini-anexo de gestión de datos: dónde se almacenarán, durante cuánto tiempo, quién tendrá acceso y cómo se documentará el consentimiento. fileciteturn0file0</w:t>
      </w:r>
      <w:r>
        <w:t xml:space="preserve"> </w:t>
      </w:r>
      <w:hyperlink r:id="rId28">
        <w:r>
          <w:rPr>
            <w:rStyle w:val="Hyperlink"/>
          </w:rPr>
          <w:t xml:space="preserve">[11]</w:t>
        </w:r>
      </w:hyperlink>
    </w:p>
    <w:p>
      <w:pPr>
        <w:pStyle w:val="BodyText"/>
      </w:pPr>
      <w:r>
        <w:rPr>
          <w:b/>
          <w:bCs/>
        </w:rPr>
        <w:t xml:space="preserve">Recursos y presupuesto — 5,9/10.</w:t>
      </w:r>
      <w:r>
        <w:t xml:space="preserve"> </w:t>
      </w:r>
      <w:r>
        <w:t xml:space="preserve">En recursos, el plan está razonablemente bien cubierto: bases de datos, software, contexto empírico, dirección consolidada y red académica. Pero el apartado de presupuesto es demasiado escueto para una evaluación seria de viabilidad. Normativamente se exigen “medios”; no siempre un presupuesto pormenorizado. Aun así, en una tesis con congresos, posible open access, transcripción, licencias y eventual codirección/colaboración internacional, una comisión agradecerá un presupuesto mínimo. Ahora mismo el documento dice, en esencia, que no hace falta financiación externa específica; eso puede ser cierto, pero</w:t>
      </w:r>
      <w:r>
        <w:t xml:space="preserve"> </w:t>
      </w:r>
      <w:r>
        <w:rPr>
          <w:b/>
          <w:bCs/>
        </w:rPr>
        <w:t xml:space="preserve">no está demostrado</w:t>
      </w:r>
      <w:r>
        <w:t xml:space="preserve">. fileciteturn0file0</w:t>
      </w:r>
      <w:r>
        <w:t xml:space="preserve"> </w:t>
      </w:r>
      <w:hyperlink r:id="rId21">
        <w:r>
          <w:rPr>
            <w:rStyle w:val="Hyperlink"/>
          </w:rPr>
          <w:t xml:space="preserve">[12]</w:t>
        </w:r>
      </w:hyperlink>
    </w:p>
    <w:p>
      <w:pPr>
        <w:pStyle w:val="BodyText"/>
      </w:pPr>
      <w:r>
        <w:rPr>
          <w:b/>
          <w:bCs/>
        </w:rPr>
        <w:t xml:space="preserve">Mejoras accionables.</w:t>
      </w:r>
      <w:r>
        <w:t xml:space="preserve"> </w:t>
      </w:r>
      <w:r>
        <w:t xml:space="preserve">Incluir una tabla de 1 página con</w:t>
      </w:r>
      <w:r>
        <w:t xml:space="preserve"> </w:t>
      </w:r>
      <w:r>
        <w:rPr>
          <w:b/>
          <w:bCs/>
        </w:rPr>
        <w:t xml:space="preserve">costes directos</w:t>
      </w:r>
      <w:r>
        <w:t xml:space="preserve">,</w:t>
      </w:r>
      <w:r>
        <w:t xml:space="preserve"> </w:t>
      </w:r>
      <w:r>
        <w:rPr>
          <w:b/>
          <w:bCs/>
        </w:rPr>
        <w:t xml:space="preserve">costes asumidos en especie</w:t>
      </w:r>
      <w:r>
        <w:t xml:space="preserve"> </w:t>
      </w:r>
      <w:r>
        <w:t xml:space="preserve">y</w:t>
      </w:r>
      <w:r>
        <w:t xml:space="preserve"> </w:t>
      </w:r>
      <w:r>
        <w:rPr>
          <w:b/>
          <w:bCs/>
        </w:rPr>
        <w:t xml:space="preserve">contingencia</w:t>
      </w:r>
      <w:r>
        <w:t xml:space="preserve">. Como mínimo: licencias, transcripción, viajes a congresos, posibles APC, almacenamiento seguro, material didáctico y horas de apoyo externo para administración/custodia. Si el coste total realmente es bajo, esa tabla reforzará el argumento de viabilidad en lugar de debilitarlo. fileciteturn0file0</w:t>
      </w:r>
    </w:p>
    <w:p>
      <w:pPr>
        <w:pStyle w:val="BodyText"/>
      </w:pPr>
      <w:r>
        <w:rPr>
          <w:b/>
          <w:bCs/>
        </w:rPr>
        <w:t xml:space="preserve">Plantilla breve de presupuesto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Rubro</w:t>
            </w:r>
          </w:p>
        </w:tc>
        <w:tc>
          <w:tcPr/>
          <w:p>
            <w:pPr>
              <w:pStyle w:val="Compact"/>
              <w:jc w:val="right"/>
            </w:pPr>
            <w:r>
              <w:t xml:space="preserve">Estimación</w:t>
            </w:r>
          </w:p>
        </w:tc>
        <w:tc>
          <w:tcPr/>
          <w:p>
            <w:pPr>
              <w:pStyle w:val="Compact"/>
            </w:pPr>
            <w:r>
              <w:t xml:space="preserve">Financiación prevista</w:t>
            </w:r>
          </w:p>
        </w:tc>
        <w:tc>
          <w:tcPr/>
          <w:p>
            <w:pPr>
              <w:pStyle w:val="Compact"/>
            </w:pPr>
            <w:r>
              <w:t xml:space="preserve">Observación</w:t>
            </w:r>
          </w:p>
        </w:tc>
      </w:tr>
      <w:tr>
        <w:tc>
          <w:tcPr/>
          <w:p>
            <w:pPr>
              <w:pStyle w:val="Compact"/>
            </w:pPr>
            <w:r>
              <w:t xml:space="preserve">Licencias/no cubierto institucionalmente</w:t>
            </w:r>
          </w:p>
        </w:tc>
        <w:tc>
          <w:tcPr/>
          <w:p>
            <w:pPr>
              <w:pStyle w:val="Compact"/>
              <w:jc w:val="right"/>
            </w:pPr>
            <w:r>
              <w:t xml:space="preserve">€___</w:t>
            </w:r>
          </w:p>
        </w:tc>
        <w:tc>
          <w:tcPr/>
          <w:p>
            <w:pPr>
              <w:pStyle w:val="Compact"/>
            </w:pPr>
            <w:r>
              <w:t xml:space="preserve">Universidad / propio</w:t>
            </w:r>
          </w:p>
        </w:tc>
        <w:tc>
          <w:tcPr/>
          <w:p>
            <w:pPr>
              <w:pStyle w:val="Compact"/>
            </w:pPr>
            <w:r>
              <w:t xml:space="preserve">Confirmar disponibilidad real</w:t>
            </w:r>
          </w:p>
        </w:tc>
      </w:tr>
      <w:tr>
        <w:tc>
          <w:tcPr/>
          <w:p>
            <w:pPr>
              <w:pStyle w:val="Compact"/>
            </w:pPr>
            <w:r>
              <w:t xml:space="preserve">Transcripción / apoyo técnico</w:t>
            </w:r>
          </w:p>
        </w:tc>
        <w:tc>
          <w:tcPr/>
          <w:p>
            <w:pPr>
              <w:pStyle w:val="Compact"/>
              <w:jc w:val="right"/>
            </w:pPr>
            <w:r>
              <w:t xml:space="preserve">€___</w:t>
            </w:r>
          </w:p>
        </w:tc>
        <w:tc>
          <w:tcPr/>
          <w:p>
            <w:pPr>
              <w:pStyle w:val="Compact"/>
            </w:pPr>
            <w:r>
              <w:t xml:space="preserve">Propio / proyecto</w:t>
            </w:r>
          </w:p>
        </w:tc>
        <w:tc>
          <w:tcPr/>
          <w:p>
            <w:pPr>
              <w:pStyle w:val="Compact"/>
            </w:pPr>
            <w:r>
              <w:t xml:space="preserve">8–12 entrevistas + grupos</w:t>
            </w:r>
          </w:p>
        </w:tc>
      </w:tr>
      <w:tr>
        <w:tc>
          <w:tcPr/>
          <w:p>
            <w:pPr>
              <w:pStyle w:val="Compact"/>
            </w:pPr>
            <w:r>
              <w:t xml:space="preserve">Congresos y movilidad</w:t>
            </w:r>
          </w:p>
        </w:tc>
        <w:tc>
          <w:tcPr/>
          <w:p>
            <w:pPr>
              <w:pStyle w:val="Compact"/>
              <w:jc w:val="right"/>
            </w:pPr>
            <w:r>
              <w:t xml:space="preserve">€___</w:t>
            </w:r>
          </w:p>
        </w:tc>
        <w:tc>
          <w:tcPr/>
          <w:p>
            <w:pPr>
              <w:pStyle w:val="Compact"/>
            </w:pPr>
            <w:r>
              <w:t xml:space="preserve">Ayuda doctorado / propio</w:t>
            </w:r>
          </w:p>
        </w:tc>
        <w:tc>
          <w:tcPr/>
          <w:p>
            <w:pPr>
              <w:pStyle w:val="Compact"/>
            </w:pPr>
            <w:r>
              <w:t xml:space="preserve">1 nacional + 1 internacional</w:t>
            </w:r>
          </w:p>
        </w:tc>
      </w:tr>
      <w:tr>
        <w:tc>
          <w:tcPr/>
          <w:p>
            <w:pPr>
              <w:pStyle w:val="Compact"/>
            </w:pPr>
            <w:r>
              <w:t xml:space="preserve">Publicación / APC</w:t>
            </w:r>
          </w:p>
        </w:tc>
        <w:tc>
          <w:tcPr/>
          <w:p>
            <w:pPr>
              <w:pStyle w:val="Compact"/>
              <w:jc w:val="right"/>
            </w:pPr>
            <w:r>
              <w:t xml:space="preserve">€___</w:t>
            </w:r>
          </w:p>
        </w:tc>
        <w:tc>
          <w:tcPr/>
          <w:p>
            <w:pPr>
              <w:pStyle w:val="Compact"/>
            </w:pPr>
            <w:r>
              <w:t xml:space="preserve">Revista / biblioteca / propio</w:t>
            </w:r>
          </w:p>
        </w:tc>
        <w:tc>
          <w:tcPr/>
          <w:p>
            <w:pPr>
              <w:pStyle w:val="Compact"/>
            </w:pPr>
            <w:r>
              <w:t xml:space="preserve">Añadir plan alternativo sin APC</w:t>
            </w:r>
          </w:p>
        </w:tc>
      </w:tr>
      <w:tr>
        <w:tc>
          <w:tcPr/>
          <w:p>
            <w:pPr>
              <w:pStyle w:val="Compact"/>
            </w:pPr>
            <w:r>
              <w:t xml:space="preserve">Contingencia</w:t>
            </w:r>
          </w:p>
        </w:tc>
        <w:tc>
          <w:tcPr/>
          <w:p>
            <w:pPr>
              <w:pStyle w:val="Compact"/>
              <w:jc w:val="right"/>
            </w:pPr>
            <w:r>
              <w:t xml:space="preserve">€___</w:t>
            </w:r>
          </w:p>
        </w:tc>
        <w:tc>
          <w:tcPr/>
          <w:p>
            <w:pPr>
              <w:pStyle w:val="Compact"/>
            </w:pPr>
            <w:r>
              <w:t xml:space="preserve">Propio</w:t>
            </w:r>
          </w:p>
        </w:tc>
        <w:tc>
          <w:tcPr/>
          <w:p>
            <w:pPr>
              <w:pStyle w:val="Compact"/>
            </w:pPr>
            <w:r>
              <w:t xml:space="preserve">10–15 %</w:t>
            </w:r>
          </w:p>
        </w:tc>
      </w:tr>
    </w:tbl>
    <w:p>
      <w:pPr>
        <w:pStyle w:val="BodyText"/>
      </w:pPr>
      <w:r>
        <w:rPr>
          <w:b/>
          <w:bCs/>
        </w:rPr>
        <w:t xml:space="preserve">Contribuciones esperadas y difusión — 7,6/10.</w:t>
      </w:r>
      <w:r>
        <w:t xml:space="preserve"> </w:t>
      </w:r>
      <w:r>
        <w:t xml:space="preserve">El plan define tres contribuciones razonables y compatibles con el formato de compendio: revisión sistemática, programa de intervención y evidencia empírica. Es una base sólida. La limitación es que la estrategia de difusión todavía es genérica. Dado que UDIMA exige tres contribuciones científicas publicadas o aceptadas para compendio, y que en la práctica evaluadora doctoral se valora la difusión y la internacionalización, conviene hacer el plan de difusión más ejecutivo. fileciteturn0file0</w:t>
      </w:r>
      <w:r>
        <w:t xml:space="preserve"> </w:t>
      </w:r>
      <w:hyperlink r:id="rId22">
        <w:r>
          <w:rPr>
            <w:rStyle w:val="Hyperlink"/>
          </w:rPr>
          <w:t xml:space="preserve">[13]</w:t>
        </w:r>
      </w:hyperlink>
    </w:p>
    <w:p>
      <w:pPr>
        <w:pStyle w:val="BodyText"/>
      </w:pPr>
      <w:r>
        <w:rPr>
          <w:b/>
          <w:bCs/>
        </w:rPr>
        <w:t xml:space="preserve">Mejoras accionables.</w:t>
      </w:r>
      <w:r>
        <w:t xml:space="preserve"> </w:t>
      </w:r>
      <w:r>
        <w:t xml:space="preserve">Añadir una matriz con</w:t>
      </w:r>
      <w:r>
        <w:t xml:space="preserve"> </w:t>
      </w:r>
      <w:r>
        <w:rPr>
          <w:b/>
          <w:bCs/>
        </w:rPr>
        <w:t xml:space="preserve">producto, público, idioma, ventana temporal, tipo de revista/congreso y plan de contingencia</w:t>
      </w:r>
      <w:r>
        <w:t xml:space="preserve">. También conviene especificar</w:t>
      </w:r>
      <w:r>
        <w:t xml:space="preserve"> </w:t>
      </w:r>
      <w:r>
        <w:rPr>
          <w:b/>
          <w:bCs/>
        </w:rPr>
        <w:t xml:space="preserve">criterios de autoría</w:t>
      </w:r>
      <w:r>
        <w:t xml:space="preserve">, estrategia de acceso abierto, depósito de materiales y, si la ética lo permite, publicación de instrumentos adaptados, rúbricas y materiales docentes. La guía de ciencia abierta de la UPF muestra que ya existen infraestructuras para plan de gestión de datos y publicación FAIR, lo que puede reforzar notablemente este apartado.</w:t>
      </w:r>
      <w:r>
        <w:t xml:space="preserve"> </w:t>
      </w:r>
      <w:hyperlink r:id="rId29">
        <w:r>
          <w:rPr>
            <w:rStyle w:val="Hyperlink"/>
          </w:rPr>
          <w:t xml:space="preserve">[14]</w:t>
        </w:r>
      </w:hyperlink>
    </w:p>
    <w:p>
      <w:pPr>
        <w:pStyle w:val="BodyText"/>
      </w:pPr>
      <w:r>
        <w:rPr>
          <w:b/>
          <w:bCs/>
        </w:rPr>
        <w:t xml:space="preserve">Calidad de redacción y presentación — 8,4/10.</w:t>
      </w:r>
      <w:r>
        <w:t xml:space="preserve"> </w:t>
      </w:r>
      <w:r>
        <w:t xml:space="preserve">La escritura es madura, académica y convincente. El plan se lee como el trabajo de alguien que ya piensa doctoralmente, no como una memoria improvisada. Para una comisión, sin embargo, la forma puede mejorar bastante con ajustes relativamente simples:</w:t>
      </w:r>
      <w:r>
        <w:t xml:space="preserve"> </w:t>
      </w:r>
      <w:r>
        <w:rPr>
          <w:b/>
          <w:bCs/>
        </w:rPr>
        <w:t xml:space="preserve">el título es demasiado largo</w:t>
      </w:r>
      <w:r>
        <w:t xml:space="preserve">, algunos párrafos son densos, faltan</w:t>
      </w:r>
      <w:r>
        <w:t xml:space="preserve"> </w:t>
      </w:r>
      <w:r>
        <w:rPr>
          <w:b/>
          <w:bCs/>
        </w:rPr>
        <w:t xml:space="preserve">tablas y figuras de síntesis</w:t>
      </w:r>
      <w:r>
        <w:t xml:space="preserve">, y hay pequeñas ambigüedades formales del formulario —por ejemplo, la identificación del programa parece mostrar simultáneamente dos programas y el estado de la autorización ética queda abierto— que convendría despejar para no distraer de la calidad científica. fileciteturn0file0</w:t>
      </w:r>
    </w:p>
    <w:p>
      <w:pPr>
        <w:pStyle w:val="BodyText"/>
      </w:pPr>
      <w:r>
        <w:rPr>
          <w:b/>
          <w:bCs/>
        </w:rPr>
        <w:t xml:space="preserve">Mejoras accionables.</w:t>
      </w:r>
      <w:r>
        <w:t xml:space="preserve"> </w:t>
      </w:r>
      <w:r>
        <w:t xml:space="preserve">Reducir un 15–20 % la extensión de la introducción mediante fusión de párrafos, incorporar una</w:t>
      </w:r>
      <w:r>
        <w:t xml:space="preserve"> </w:t>
      </w:r>
      <w:r>
        <w:rPr>
          <w:b/>
          <w:bCs/>
        </w:rPr>
        <w:t xml:space="preserve">tabla de vacíos y contribuciones</w:t>
      </w:r>
      <w:r>
        <w:t xml:space="preserve">, otra de</w:t>
      </w:r>
      <w:r>
        <w:t xml:space="preserve"> </w:t>
      </w:r>
      <w:r>
        <w:rPr>
          <w:b/>
          <w:bCs/>
        </w:rPr>
        <w:t xml:space="preserve">alineación pregunta–hipótesis–método</w:t>
      </w:r>
      <w:r>
        <w:t xml:space="preserve">, una</w:t>
      </w:r>
      <w:r>
        <w:t xml:space="preserve"> </w:t>
      </w:r>
      <w:r>
        <w:rPr>
          <w:b/>
          <w:bCs/>
        </w:rPr>
        <w:t xml:space="preserve">figura del modelo teórico</w:t>
      </w:r>
      <w:r>
        <w:t xml:space="preserve"> </w:t>
      </w:r>
      <w:r>
        <w:t xml:space="preserve">y una</w:t>
      </w:r>
      <w:r>
        <w:t xml:space="preserve"> </w:t>
      </w:r>
      <w:r>
        <w:rPr>
          <w:b/>
          <w:bCs/>
        </w:rPr>
        <w:t xml:space="preserve">portada administrativa impecable</w:t>
      </w:r>
      <w:r>
        <w:t xml:space="preserve">. A una comisión le facilita muchísimo la aprobación un texto que no solo es bueno, sino también rápido de verificar. fileciteturn0file0</w:t>
      </w:r>
    </w:p>
    <w:bookmarkEnd w:id="30"/>
    <w:bookmarkStart w:id="31" w:name="información-no-especificada"/>
    <w:p>
      <w:pPr>
        <w:pStyle w:val="Heading2"/>
      </w:pPr>
      <w:r>
        <w:t xml:space="preserve">Información no especificada</w:t>
      </w:r>
    </w:p>
    <w:p>
      <w:pPr>
        <w:pStyle w:val="FirstParagraph"/>
      </w:pPr>
      <w:r>
        <w:t xml:space="preserve">La siguiente información</w:t>
      </w:r>
      <w:r>
        <w:t xml:space="preserve"> </w:t>
      </w:r>
      <w:r>
        <w:rPr>
          <w:b/>
          <w:bCs/>
        </w:rPr>
        <w:t xml:space="preserve">no aparece especificada con el grado de detalle que convendría</w:t>
      </w:r>
      <w:r>
        <w:t xml:space="preserve"> </w:t>
      </w:r>
      <w:r>
        <w:t xml:space="preserve">para una presentación fuerte ante comisión y para una firma tranquila por la dirección. Varias de estas piezas no siempre son obligatorias por sí mismas, pero sí son decisivas para demostrar viabilidad, ética y trazabilidad metodológica. fileciteturn0file0</w:t>
      </w:r>
      <w:r>
        <w:t xml:space="preserve"> </w:t>
      </w:r>
      <w:hyperlink r:id="rId22">
        <w:r>
          <w:rPr>
            <w:rStyle w:val="Hyperlink"/>
          </w:rPr>
          <w:t xml:space="preserve">[15]</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Información no especificada</w:t>
            </w:r>
          </w:p>
        </w:tc>
        <w:tc>
          <w:tcPr/>
          <w:p>
            <w:pPr>
              <w:pStyle w:val="Compact"/>
            </w:pPr>
            <w:r>
              <w:t xml:space="preserve">Por qué hace falta</w:t>
            </w:r>
          </w:p>
        </w:tc>
      </w:tr>
      <w:tr>
        <w:tc>
          <w:tcPr/>
          <w:p>
            <w:pPr>
              <w:pStyle w:val="Compact"/>
            </w:pPr>
            <w:r>
              <w:t xml:space="preserve">Preguntas de investigación explícitas y numeradas</w:t>
            </w:r>
          </w:p>
        </w:tc>
        <w:tc>
          <w:tcPr/>
          <w:p>
            <w:pPr>
              <w:pStyle w:val="Compact"/>
            </w:pPr>
            <w:r>
              <w:t xml:space="preserve">Permiten comprobar coherencia interna entre problema, objetivos, hipótesis, variables y análisis.</w:t>
            </w:r>
          </w:p>
        </w:tc>
      </w:tr>
      <w:tr>
        <w:tc>
          <w:tcPr/>
          <w:p>
            <w:pPr>
              <w:pStyle w:val="Compact"/>
            </w:pPr>
            <w:r>
              <w:t xml:space="preserve">Criterio exacto de selección del grupo cuasi-control</w:t>
            </w:r>
          </w:p>
        </w:tc>
        <w:tc>
          <w:tcPr/>
          <w:p>
            <w:pPr>
              <w:pStyle w:val="Compact"/>
            </w:pPr>
            <w:r>
              <w:t xml:space="preserve">La comisión querrá saber cómo se garantiza comparabilidad y cómo se evita sesgo de selección.</w:t>
            </w:r>
          </w:p>
        </w:tc>
      </w:tr>
      <w:tr>
        <w:tc>
          <w:tcPr/>
          <w:p>
            <w:pPr>
              <w:pStyle w:val="Compact"/>
            </w:pPr>
            <w:r>
              <w:t xml:space="preserve">Justificación del tamaño del efecto, ICC y pérdidas esperables</w:t>
            </w:r>
          </w:p>
        </w:tc>
        <w:tc>
          <w:tcPr/>
          <w:p>
            <w:pPr>
              <w:pStyle w:val="Compact"/>
            </w:pPr>
            <w:r>
              <w:t xml:space="preserve">El cálculo de potencia actual no demuestra robustez si el N real se acerca a 80 o si hay agrupamiento alto.</w:t>
            </w:r>
          </w:p>
        </w:tc>
      </w:tr>
      <w:tr>
        <w:tc>
          <w:tcPr/>
          <w:p>
            <w:pPr>
              <w:pStyle w:val="Compact"/>
            </w:pPr>
            <w:r>
              <w:t xml:space="preserve">Operacionalización final del ITT y del análisis per-protocol</w:t>
            </w:r>
          </w:p>
        </w:tc>
        <w:tc>
          <w:tcPr/>
          <w:p>
            <w:pPr>
              <w:pStyle w:val="Compact"/>
            </w:pPr>
            <w:r>
              <w:t xml:space="preserve">Ahora hay una tensión entre exclusión por asistencia y anuncio de intención de tratar.</w:t>
            </w:r>
          </w:p>
        </w:tc>
      </w:tr>
      <w:tr>
        <w:tc>
          <w:tcPr/>
          <w:p>
            <w:pPr>
              <w:pStyle w:val="Compact"/>
            </w:pPr>
            <w:r>
              <w:t xml:space="preserve">Versión exacta y evidencia psicométrica de cada instrumento en esta población</w:t>
            </w:r>
          </w:p>
        </w:tc>
        <w:tc>
          <w:tcPr/>
          <w:p>
            <w:pPr>
              <w:pStyle w:val="Compact"/>
            </w:pPr>
            <w:r>
              <w:t xml:space="preserve">Especialmente relevante para RAS, AELS y la rúbrica adaptada SusAF.</w:t>
            </w:r>
          </w:p>
        </w:tc>
      </w:tr>
      <w:tr>
        <w:tc>
          <w:tcPr/>
          <w:p>
            <w:pPr>
              <w:pStyle w:val="Compact"/>
            </w:pPr>
            <w:r>
              <w:t xml:space="preserve">Procedimiento de adaptación/pilotaje de AELS y de la rúbrica de “bien común”</w:t>
            </w:r>
          </w:p>
        </w:tc>
        <w:tc>
          <w:tcPr/>
          <w:p>
            <w:pPr>
              <w:pStyle w:val="Compact"/>
            </w:pPr>
            <w:r>
              <w:t xml:space="preserve">Son puntos vulnerables del diseño si no se documentan.</w:t>
            </w:r>
          </w:p>
        </w:tc>
      </w:tr>
      <w:tr>
        <w:tc>
          <w:tcPr/>
          <w:p>
            <w:pPr>
              <w:pStyle w:val="Compact"/>
            </w:pPr>
            <w:r>
              <w:t xml:space="preserve">Plan de fidelidad de implementación</w:t>
            </w:r>
          </w:p>
        </w:tc>
        <w:tc>
          <w:tcPr/>
          <w:p>
            <w:pPr>
              <w:pStyle w:val="Compact"/>
            </w:pPr>
            <w:r>
              <w:t xml:space="preserve">Sin él, la comisión puede interpretar que la “intervención” no es suficientemente auditable ni replicable.</w:t>
            </w:r>
          </w:p>
        </w:tc>
      </w:tr>
      <w:tr>
        <w:tc>
          <w:tcPr/>
          <w:p>
            <w:pPr>
              <w:pStyle w:val="Compact"/>
            </w:pPr>
            <w:r>
              <w:t xml:space="preserve">Número de expediente o fecha estimada del dictamen CEID</w:t>
            </w:r>
          </w:p>
        </w:tc>
        <w:tc>
          <w:tcPr/>
          <w:p>
            <w:pPr>
              <w:pStyle w:val="Compact"/>
            </w:pPr>
            <w:r>
              <w:t xml:space="preserve">Es clave por la exigencia ética previa de la normativa de UDIMA.</w:t>
            </w:r>
          </w:p>
        </w:tc>
      </w:tr>
      <w:tr>
        <w:tc>
          <w:tcPr/>
          <w:p>
            <w:pPr>
              <w:pStyle w:val="Compact"/>
            </w:pPr>
            <w:r>
              <w:t xml:space="preserve">Plan de gestión de datos</w:t>
            </w:r>
          </w:p>
        </w:tc>
        <w:tc>
          <w:tcPr/>
          <w:p>
            <w:pPr>
              <w:pStyle w:val="Compact"/>
            </w:pPr>
            <w:r>
              <w:t xml:space="preserve">Necesario para RGPD, acceso, conservación, seudonimización y destrucción.</w:t>
            </w:r>
          </w:p>
        </w:tc>
      </w:tr>
      <w:tr>
        <w:tc>
          <w:tcPr/>
          <w:p>
            <w:pPr>
              <w:pStyle w:val="Compact"/>
            </w:pPr>
            <w:r>
              <w:t xml:space="preserve">Presupuesto detallado</w:t>
            </w:r>
          </w:p>
        </w:tc>
        <w:tc>
          <w:tcPr/>
          <w:p>
            <w:pPr>
              <w:pStyle w:val="Compact"/>
            </w:pPr>
            <w:r>
              <w:t xml:space="preserve">Hace visible si la tesis es realmente autofinanciable o depende de supuestos implícitos.</w:t>
            </w:r>
          </w:p>
        </w:tc>
      </w:tr>
      <w:tr>
        <w:tc>
          <w:tcPr/>
          <w:p>
            <w:pPr>
              <w:pStyle w:val="Compact"/>
            </w:pPr>
            <w:r>
              <w:t xml:space="preserve">Revistas/congresos diana y plan de contingencia editorial</w:t>
            </w:r>
          </w:p>
        </w:tc>
        <w:tc>
          <w:tcPr/>
          <w:p>
            <w:pPr>
              <w:pStyle w:val="Compact"/>
            </w:pPr>
            <w:r>
              <w:t xml:space="preserve">La tesis por compendio depende críticamente de ello.</w:t>
            </w:r>
          </w:p>
        </w:tc>
      </w:tr>
      <w:tr>
        <w:tc>
          <w:tcPr/>
          <w:p>
            <w:pPr>
              <w:pStyle w:val="Compact"/>
            </w:pPr>
            <w:r>
              <w:t xml:space="preserve">Hito de predefensa y tiempos para informes externos</w:t>
            </w:r>
          </w:p>
        </w:tc>
        <w:tc>
          <w:tcPr/>
          <w:p>
            <w:pPr>
              <w:pStyle w:val="Compact"/>
            </w:pPr>
            <w:r>
              <w:t xml:space="preserve">Debe existir colchón antes del depósito.</w:t>
            </w:r>
          </w:p>
        </w:tc>
      </w:tr>
      <w:tr>
        <w:tc>
          <w:tcPr/>
          <w:p>
            <w:pPr>
              <w:pStyle w:val="Compact"/>
            </w:pPr>
            <w:r>
              <w:t xml:space="preserve">Programa de doctorado marcado en la cabecera administrativa</w:t>
            </w:r>
          </w:p>
        </w:tc>
        <w:tc>
          <w:tcPr/>
          <w:p>
            <w:pPr>
              <w:pStyle w:val="Compact"/>
            </w:pPr>
            <w:r>
              <w:t xml:space="preserve">Una inconsistencia formal aquí puede generar observaciones innecesarias.</w:t>
            </w:r>
          </w:p>
        </w:tc>
      </w:tr>
      <w:tr>
        <w:tc>
          <w:tcPr/>
          <w:p>
            <w:pPr>
              <w:pStyle w:val="Compact"/>
            </w:pPr>
            <w:r>
              <w:t xml:space="preserve">Criterios de selección del panel de expertos y de la submuestra de entrevistas</w:t>
            </w:r>
          </w:p>
        </w:tc>
        <w:tc>
          <w:tcPr/>
          <w:p>
            <w:pPr>
              <w:pStyle w:val="Compact"/>
            </w:pPr>
            <w:r>
              <w:t xml:space="preserve">Son decisiones metodológicas que deben quedar trazables y justificadas.</w:t>
            </w:r>
          </w:p>
        </w:tc>
      </w:tr>
    </w:tbl>
    <w:bookmarkEnd w:id="31"/>
    <w:bookmarkStart w:id="32" w:name="X653f84f34946bce2c5cc3876dbbee5b1074e8e4"/>
    <w:p>
      <w:pPr>
        <w:pStyle w:val="Heading2"/>
      </w:pPr>
      <w:r>
        <w:t xml:space="preserve">Tablas comparativas de cambios recomendados</w:t>
      </w:r>
    </w:p>
    <w:p>
      <w:pPr>
        <w:pStyle w:val="FirstParagraph"/>
      </w:pPr>
      <w:r>
        <w:t xml:space="preserve">Los cambios siguientes son los que más probablemente aumentarán la probabilidad de aprobación rápida por la comisión y de firma cómoda por la dirección. Se priorizan por impacto y urgencia. fileciteturn0file0</w:t>
      </w:r>
      <w:r>
        <w:t xml:space="preserve"> </w:t>
      </w:r>
      <w:hyperlink r:id="rId22">
        <w:r>
          <w:rPr>
            <w:rStyle w:val="Hyperlink"/>
          </w:rPr>
          <w:t xml:space="preserve">[16]</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Elemento actual del plan</w:t>
            </w:r>
          </w:p>
        </w:tc>
        <w:tc>
          <w:tcPr/>
          <w:p>
            <w:pPr>
              <w:pStyle w:val="Compact"/>
            </w:pPr>
            <w:r>
              <w:t xml:space="preserve">Cambio recomendado</w:t>
            </w:r>
          </w:p>
        </w:tc>
        <w:tc>
          <w:tcPr/>
          <w:p>
            <w:pPr>
              <w:pStyle w:val="Compact"/>
            </w:pPr>
            <w:r>
              <w:t xml:space="preserve">Prioridad</w:t>
            </w:r>
          </w:p>
        </w:tc>
      </w:tr>
      <w:tr>
        <w:tc>
          <w:tcPr/>
          <w:p>
            <w:pPr>
              <w:pStyle w:val="Compact"/>
            </w:pPr>
            <w:r>
              <w:t xml:space="preserve">Ética “en proceso de evaluación”</w:t>
            </w:r>
          </w:p>
        </w:tc>
        <w:tc>
          <w:tcPr/>
          <w:p>
            <w:pPr>
              <w:pStyle w:val="Compact"/>
            </w:pPr>
            <w:r>
              <w:t xml:space="preserve">No enviar la versión final sin confirmar si debe adjuntarse dictamen favorable del CEID; si la normativa aplica estrictamente, anexarlo antes de presentar el plan.</w:t>
            </w:r>
          </w:p>
        </w:tc>
        <w:tc>
          <w:tcPr/>
          <w:p>
            <w:pPr>
              <w:pStyle w:val="Compact"/>
            </w:pPr>
            <w:r>
              <w:rPr>
                <w:b/>
                <w:bCs/>
              </w:rPr>
              <w:t xml:space="preserve">Crítica</w:t>
            </w:r>
          </w:p>
        </w:tc>
      </w:tr>
      <w:tr>
        <w:tc>
          <w:tcPr/>
          <w:p>
            <w:pPr>
              <w:pStyle w:val="Compact"/>
            </w:pPr>
            <w:r>
              <w:t xml:space="preserve">No hay sección autónoma de preguntas de investigación</w:t>
            </w:r>
          </w:p>
        </w:tc>
        <w:tc>
          <w:tcPr/>
          <w:p>
            <w:pPr>
              <w:pStyle w:val="Compact"/>
            </w:pPr>
            <w:r>
              <w:t xml:space="preserve">Añadir 3–5 preguntas numeradas y una matriz de alineación pregunta–hipótesis–análisis.</w:t>
            </w:r>
          </w:p>
        </w:tc>
        <w:tc>
          <w:tcPr/>
          <w:p>
            <w:pPr>
              <w:pStyle w:val="Compact"/>
            </w:pPr>
            <w:r>
              <w:rPr>
                <w:b/>
                <w:bCs/>
              </w:rPr>
              <w:t xml:space="preserve">Crítica</w:t>
            </w:r>
          </w:p>
        </w:tc>
      </w:tr>
      <w:tr>
        <w:tc>
          <w:tcPr/>
          <w:p>
            <w:pPr>
              <w:pStyle w:val="Compact"/>
            </w:pPr>
            <w:r>
              <w:t xml:space="preserve">Diseño llamado “mixto convergente”</w:t>
            </w:r>
          </w:p>
        </w:tc>
        <w:tc>
          <w:tcPr/>
          <w:p>
            <w:pPr>
              <w:pStyle w:val="Compact"/>
            </w:pPr>
            <w:r>
              <w:t xml:space="preserve">Reetiquetar y justificar mejor el diseño según secuencia y prioridad reales; explicitar integración mixta.</w:t>
            </w:r>
          </w:p>
        </w:tc>
        <w:tc>
          <w:tcPr/>
          <w:p>
            <w:pPr>
              <w:pStyle w:val="Compact"/>
            </w:pPr>
            <w:r>
              <w:rPr>
                <w:b/>
                <w:bCs/>
              </w:rPr>
              <w:t xml:space="preserve">Alta</w:t>
            </w:r>
          </w:p>
        </w:tc>
      </w:tr>
      <w:tr>
        <w:tc>
          <w:tcPr/>
          <w:p>
            <w:pPr>
              <w:pStyle w:val="Compact"/>
            </w:pPr>
            <w:r>
              <w:t xml:space="preserve">N≈80–120 con mínimo teórico ~56 por grupo</w:t>
            </w:r>
          </w:p>
        </w:tc>
        <w:tc>
          <w:tcPr/>
          <w:p>
            <w:pPr>
              <w:pStyle w:val="Compact"/>
            </w:pPr>
            <w:r>
              <w:t xml:space="preserve">Recalcular potencia con clustering, pérdidas y escenarios realistas; fijar N objetivo y N mínimo aceptable.</w:t>
            </w:r>
          </w:p>
        </w:tc>
        <w:tc>
          <w:tcPr/>
          <w:p>
            <w:pPr>
              <w:pStyle w:val="Compact"/>
            </w:pPr>
            <w:r>
              <w:rPr>
                <w:b/>
                <w:bCs/>
              </w:rPr>
              <w:t xml:space="preserve">Crítica</w:t>
            </w:r>
          </w:p>
        </w:tc>
      </w:tr>
      <w:tr>
        <w:tc>
          <w:tcPr/>
          <w:p>
            <w:pPr>
              <w:pStyle w:val="Compact"/>
            </w:pPr>
            <w:r>
              <w:t xml:space="preserve">Exclusión por &gt;30 % de ausencias + ITT</w:t>
            </w:r>
          </w:p>
        </w:tc>
        <w:tc>
          <w:tcPr/>
          <w:p>
            <w:pPr>
              <w:pStyle w:val="Compact"/>
            </w:pPr>
            <w:r>
              <w:t xml:space="preserve">Separar análisis principal ITT y análisis de sensibilidad per-protocol.</w:t>
            </w:r>
          </w:p>
        </w:tc>
        <w:tc>
          <w:tcPr/>
          <w:p>
            <w:pPr>
              <w:pStyle w:val="Compact"/>
            </w:pPr>
            <w:r>
              <w:rPr>
                <w:b/>
                <w:bCs/>
              </w:rPr>
              <w:t xml:space="preserve">Crítica</w:t>
            </w:r>
          </w:p>
        </w:tc>
      </w:tr>
      <w:tr>
        <w:tc>
          <w:tcPr/>
          <w:p>
            <w:pPr>
              <w:pStyle w:val="Compact"/>
            </w:pPr>
            <w:r>
              <w:t xml:space="preserve">Intervención descrita de forma narrativa</w:t>
            </w:r>
          </w:p>
        </w:tc>
        <w:tc>
          <w:tcPr/>
          <w:p>
            <w:pPr>
              <w:pStyle w:val="Compact"/>
            </w:pPr>
            <w:r>
              <w:t xml:space="preserve">Añadir apéndice-resumen TIDieR de 1–2 páginas con sesiones, materiales, responsables y fidelidad.</w:t>
            </w:r>
          </w:p>
        </w:tc>
        <w:tc>
          <w:tcPr/>
          <w:p>
            <w:pPr>
              <w:pStyle w:val="Compact"/>
            </w:pPr>
            <w:r>
              <w:rPr>
                <w:b/>
                <w:bCs/>
              </w:rPr>
              <w:t xml:space="preserve">Alta</w:t>
            </w:r>
          </w:p>
        </w:tc>
      </w:tr>
      <w:tr>
        <w:tc>
          <w:tcPr/>
          <w:p>
            <w:pPr>
              <w:pStyle w:val="Compact"/>
            </w:pPr>
            <w:r>
              <w:t xml:space="preserve">IPA + diarios + grupos + entrevistas sin justificación fina</w:t>
            </w:r>
          </w:p>
        </w:tc>
        <w:tc>
          <w:tcPr/>
          <w:p>
            <w:pPr>
              <w:pStyle w:val="Compact"/>
            </w:pPr>
            <w:r>
              <w:t xml:space="preserve">Mantener IPA solo si se restringe y justifica; si no, optar por análisis temático/reflexivo o enfoque cualitativo más congruente.</w:t>
            </w:r>
          </w:p>
        </w:tc>
        <w:tc>
          <w:tcPr/>
          <w:p>
            <w:pPr>
              <w:pStyle w:val="Compact"/>
            </w:pPr>
            <w:r>
              <w:rPr>
                <w:b/>
                <w:bCs/>
              </w:rPr>
              <w:t xml:space="preserve">Alta</w:t>
            </w:r>
          </w:p>
        </w:tc>
      </w:tr>
      <w:tr>
        <w:tc>
          <w:tcPr/>
          <w:p>
            <w:pPr>
              <w:pStyle w:val="Compact"/>
            </w:pPr>
            <w:r>
              <w:t xml:space="preserve">Instrumentos secundarios numerosos</w:t>
            </w:r>
          </w:p>
        </w:tc>
        <w:tc>
          <w:tcPr/>
          <w:p>
            <w:pPr>
              <w:pStyle w:val="Compact"/>
            </w:pPr>
            <w:r>
              <w:t xml:space="preserve">Mantener solo 2 resultados primarios, 1 exploratorio principal y un número más contenido de secundarios.</w:t>
            </w:r>
          </w:p>
        </w:tc>
        <w:tc>
          <w:tcPr/>
          <w:p>
            <w:pPr>
              <w:pStyle w:val="Compact"/>
            </w:pPr>
            <w:r>
              <w:rPr>
                <w:b/>
                <w:bCs/>
              </w:rPr>
              <w:t xml:space="preserve">Media-alta</w:t>
            </w:r>
          </w:p>
        </w:tc>
      </w:tr>
      <w:tr>
        <w:tc>
          <w:tcPr/>
          <w:p>
            <w:pPr>
              <w:pStyle w:val="Compact"/>
            </w:pPr>
            <w:r>
              <w:t xml:space="preserve">Presupuesto prácticamente ausente</w:t>
            </w:r>
          </w:p>
        </w:tc>
        <w:tc>
          <w:tcPr/>
          <w:p>
            <w:pPr>
              <w:pStyle w:val="Compact"/>
            </w:pPr>
            <w:r>
              <w:t xml:space="preserve">Incorporar presupuesto resumido y aclarar qué recursos están cubiertos “en especie”.</w:t>
            </w:r>
          </w:p>
        </w:tc>
        <w:tc>
          <w:tcPr/>
          <w:p>
            <w:pPr>
              <w:pStyle w:val="Compact"/>
            </w:pPr>
            <w:r>
              <w:rPr>
                <w:b/>
                <w:bCs/>
              </w:rPr>
              <w:t xml:space="preserve">Alta</w:t>
            </w:r>
          </w:p>
        </w:tc>
      </w:tr>
      <w:tr>
        <w:tc>
          <w:tcPr/>
          <w:p>
            <w:pPr>
              <w:pStyle w:val="Compact"/>
            </w:pPr>
            <w:r>
              <w:t xml:space="preserve">Difusión genérica</w:t>
            </w:r>
          </w:p>
        </w:tc>
        <w:tc>
          <w:tcPr/>
          <w:p>
            <w:pPr>
              <w:pStyle w:val="Compact"/>
            </w:pPr>
            <w:r>
              <w:t xml:space="preserve">Añadir matriz de publicaciones/congresos, idiomas, autoría, acceso abierto y contingencias.</w:t>
            </w:r>
          </w:p>
        </w:tc>
        <w:tc>
          <w:tcPr/>
          <w:p>
            <w:pPr>
              <w:pStyle w:val="Compact"/>
            </w:pPr>
            <w:r>
              <w:rPr>
                <w:b/>
                <w:bCs/>
              </w:rPr>
              <w:t xml:space="preserve">Alta</w:t>
            </w:r>
          </w:p>
        </w:tc>
      </w:tr>
      <w:tr>
        <w:tc>
          <w:tcPr/>
          <w:p>
            <w:pPr>
              <w:pStyle w:val="Compact"/>
            </w:pPr>
            <w:r>
              <w:t xml:space="preserve">Cronograma sin buffer editorial/predefensa</w:t>
            </w:r>
          </w:p>
        </w:tc>
        <w:tc>
          <w:tcPr/>
          <w:p>
            <w:pPr>
              <w:pStyle w:val="Compact"/>
            </w:pPr>
            <w:r>
              <w:t xml:space="preserve">Incluir predefensa, informes externos, revisiones y margen para aceptación de artículos.</w:t>
            </w:r>
          </w:p>
        </w:tc>
        <w:tc>
          <w:tcPr/>
          <w:p>
            <w:pPr>
              <w:pStyle w:val="Compact"/>
            </w:pPr>
            <w:r>
              <w:rPr>
                <w:b/>
                <w:bCs/>
              </w:rPr>
              <w:t xml:space="preserve">Alta</w:t>
            </w:r>
          </w:p>
        </w:tc>
      </w:tr>
      <w:tr>
        <w:tc>
          <w:tcPr/>
          <w:p>
            <w:pPr>
              <w:pStyle w:val="Compact"/>
            </w:pPr>
            <w:r>
              <w:t xml:space="preserve">Título muy largo y texto denso</w:t>
            </w:r>
          </w:p>
        </w:tc>
        <w:tc>
          <w:tcPr/>
          <w:p>
            <w:pPr>
              <w:pStyle w:val="Compact"/>
            </w:pPr>
            <w:r>
              <w:t xml:space="preserve">Acortar título, añadir dos tablas y una figura conceptual.</w:t>
            </w:r>
          </w:p>
        </w:tc>
        <w:tc>
          <w:tcPr/>
          <w:p>
            <w:pPr>
              <w:pStyle w:val="Compact"/>
            </w:pPr>
            <w:r>
              <w:rPr>
                <w:b/>
                <w:bCs/>
              </w:rPr>
              <w:t xml:space="preserve">Media</w:t>
            </w:r>
          </w:p>
        </w:tc>
      </w:tr>
      <w:tr>
        <w:tc>
          <w:tcPr/>
          <w:p>
            <w:pPr>
              <w:pStyle w:val="Compact"/>
            </w:pPr>
            <w:r>
              <w:t xml:space="preserve">Cabecera del formulario con ambigüedad de programa</w:t>
            </w:r>
          </w:p>
        </w:tc>
        <w:tc>
          <w:tcPr/>
          <w:p>
            <w:pPr>
              <w:pStyle w:val="Compact"/>
            </w:pPr>
            <w:r>
              <w:t xml:space="preserve">Dejar inequívocamente seleccionado el programa correcto.</w:t>
            </w:r>
          </w:p>
        </w:tc>
        <w:tc>
          <w:tcPr/>
          <w:p>
            <w:pPr>
              <w:pStyle w:val="Compact"/>
            </w:pPr>
            <w:r>
              <w:rPr>
                <w:b/>
                <w:bCs/>
              </w:rPr>
              <w:t xml:space="preserve">Media</w:t>
            </w:r>
          </w:p>
        </w:tc>
      </w:tr>
    </w:tbl>
    <w:p>
      <w:pPr>
        <w:pStyle w:val="BodyText"/>
      </w:pPr>
      <w:r>
        <w:rPr>
          <w:b/>
          <w:bCs/>
        </w:rPr>
        <w:t xml:space="preserve">Matriz mínima que conviene añadir al plan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Sección</w:t>
            </w:r>
          </w:p>
        </w:tc>
        <w:tc>
          <w:tcPr/>
          <w:p>
            <w:pPr>
              <w:pStyle w:val="Compact"/>
            </w:pPr>
            <w:r>
              <w:t xml:space="preserve">Lo que debe verse en una sola mirada</w:t>
            </w:r>
          </w:p>
        </w:tc>
      </w:tr>
      <w:tr>
        <w:tc>
          <w:tcPr/>
          <w:p>
            <w:pPr>
              <w:pStyle w:val="Compact"/>
            </w:pPr>
            <w:r>
              <w:t xml:space="preserve">Preguntas y objetivos</w:t>
            </w:r>
          </w:p>
        </w:tc>
        <w:tc>
          <w:tcPr/>
          <w:p>
            <w:pPr>
              <w:pStyle w:val="Compact"/>
            </w:pPr>
            <w:r>
              <w:t xml:space="preserve">RQ1–RQ4; objetivo general; objetivos específicos vinculados</w:t>
            </w:r>
          </w:p>
        </w:tc>
      </w:tr>
      <w:tr>
        <w:tc>
          <w:tcPr/>
          <w:p>
            <w:pPr>
              <w:pStyle w:val="Compact"/>
            </w:pPr>
            <w:r>
              <w:t xml:space="preserve">Hipótesis</w:t>
            </w:r>
          </w:p>
        </w:tc>
        <w:tc>
          <w:tcPr/>
          <w:p>
            <w:pPr>
              <w:pStyle w:val="Compact"/>
            </w:pPr>
            <w:r>
              <w:t xml:space="preserve">H1 confirmatoria; H1exp; H2 y H3 exploratorias claramente etiquetadas</w:t>
            </w:r>
          </w:p>
        </w:tc>
      </w:tr>
      <w:tr>
        <w:tc>
          <w:tcPr/>
          <w:p>
            <w:pPr>
              <w:pStyle w:val="Compact"/>
            </w:pPr>
            <w:r>
              <w:t xml:space="preserve">Muestra y diseño</w:t>
            </w:r>
          </w:p>
        </w:tc>
        <w:tc>
          <w:tcPr/>
          <w:p>
            <w:pPr>
              <w:pStyle w:val="Compact"/>
            </w:pPr>
            <w:r>
              <w:t xml:space="preserve">Nº grupos, nº estudiantes, criterios de inclusión, control, covariables, ITT/per-protocol</w:t>
            </w:r>
          </w:p>
        </w:tc>
      </w:tr>
      <w:tr>
        <w:tc>
          <w:tcPr/>
          <w:p>
            <w:pPr>
              <w:pStyle w:val="Compact"/>
            </w:pPr>
            <w:r>
              <w:t xml:space="preserve">Instrumentos</w:t>
            </w:r>
          </w:p>
        </w:tc>
        <w:tc>
          <w:tcPr/>
          <w:p>
            <w:pPr>
              <w:pStyle w:val="Compact"/>
            </w:pPr>
            <w:r>
              <w:t xml:space="preserve">Versión, idioma, validación, fiabilidad esperada, tiempo de aplicación</w:t>
            </w:r>
          </w:p>
        </w:tc>
      </w:tr>
      <w:tr>
        <w:tc>
          <w:tcPr/>
          <w:p>
            <w:pPr>
              <w:pStyle w:val="Compact"/>
            </w:pPr>
            <w:r>
              <w:t xml:space="preserve">Análisis</w:t>
            </w:r>
          </w:p>
        </w:tc>
        <w:tc>
          <w:tcPr/>
          <w:p>
            <w:pPr>
              <w:pStyle w:val="Compact"/>
            </w:pPr>
            <w:r>
              <w:t xml:space="preserve">Primario, secundarios, manejo de faltantes, integración mixta</w:t>
            </w:r>
          </w:p>
        </w:tc>
      </w:tr>
      <w:tr>
        <w:tc>
          <w:tcPr/>
          <w:p>
            <w:pPr>
              <w:pStyle w:val="Compact"/>
            </w:pPr>
            <w:r>
              <w:t xml:space="preserve">Ética y datos</w:t>
            </w:r>
          </w:p>
        </w:tc>
        <w:tc>
          <w:tcPr/>
          <w:p>
            <w:pPr>
              <w:pStyle w:val="Compact"/>
            </w:pPr>
            <w:r>
              <w:t xml:space="preserve">Dictamen CEID, consentimiento, seudonimización, custodia, retirada</w:t>
            </w:r>
          </w:p>
        </w:tc>
      </w:tr>
      <w:tr>
        <w:tc>
          <w:tcPr/>
          <w:p>
            <w:pPr>
              <w:pStyle w:val="Compact"/>
            </w:pPr>
            <w:r>
              <w:t xml:space="preserve">Difusión</w:t>
            </w:r>
          </w:p>
        </w:tc>
        <w:tc>
          <w:tcPr/>
          <w:p>
            <w:pPr>
              <w:pStyle w:val="Compact"/>
            </w:pPr>
            <w:r>
              <w:t xml:space="preserve">Artículo 1, 2, 3; congreso 1, 2; predefensa; depósito</w:t>
            </w:r>
          </w:p>
        </w:tc>
      </w:tr>
    </w:tbl>
    <w:bookmarkEnd w:id="32"/>
    <w:bookmarkStart w:id="33" w:name="cronograma-y-proceso-revisados"/>
    <w:p>
      <w:pPr>
        <w:pStyle w:val="Heading2"/>
      </w:pPr>
      <w:r>
        <w:t xml:space="preserve">Cronograma y proceso revisados</w:t>
      </w:r>
    </w:p>
    <w:p>
      <w:pPr>
        <w:pStyle w:val="FirstParagraph"/>
      </w:pPr>
      <w:r>
        <w:t xml:space="preserve">El cronograma revisado que sigue mantiene la lógica central del plan, pero incorpora tres ajustes imprescindibles:</w:t>
      </w:r>
      <w:r>
        <w:t xml:space="preserve"> </w:t>
      </w:r>
      <w:r>
        <w:rPr>
          <w:b/>
          <w:bCs/>
        </w:rPr>
        <w:t xml:space="preserve">cierre ético previo</w:t>
      </w:r>
      <w:r>
        <w:t xml:space="preserve">,</w:t>
      </w:r>
      <w:r>
        <w:t xml:space="preserve"> </w:t>
      </w:r>
      <w:r>
        <w:rPr>
          <w:b/>
          <w:bCs/>
        </w:rPr>
        <w:t xml:space="preserve">protocolo metodológico más auditable</w:t>
      </w:r>
      <w:r>
        <w:t xml:space="preserve"> </w:t>
      </w:r>
      <w:r>
        <w:t xml:space="preserve">y</w:t>
      </w:r>
      <w:r>
        <w:t xml:space="preserve"> </w:t>
      </w:r>
      <w:r>
        <w:rPr>
          <w:b/>
          <w:bCs/>
        </w:rPr>
        <w:t xml:space="preserve">buffer realista para compendio, predefensa y depósito</w:t>
      </w:r>
      <w:r>
        <w:t xml:space="preserve">. Esto se ajusta mejor a las exigencias regulatorias y a la práctica editorial real de una tesis por publicaciones.</w:t>
      </w:r>
      <w:r>
        <w:t xml:space="preserve"> </w:t>
      </w:r>
      <w:hyperlink r:id="rId22">
        <w:r>
          <w:rPr>
            <w:rStyle w:val="Hyperlink"/>
          </w:rPr>
          <w:t xml:space="preserve">[17]</w:t>
        </w:r>
      </w:hyperlink>
    </w:p>
    <w:p>
      <w:pPr>
        <w:pStyle w:val="SourceCode"/>
      </w:pPr>
      <w:r>
        <w:rPr>
          <w:rStyle w:val="VerbatimChar"/>
        </w:rPr>
        <w:t xml:space="preserve">gantt</w:t>
      </w:r>
      <w:r>
        <w:br/>
      </w:r>
      <w:r>
        <w:rPr>
          <w:rStyle w:val="VerbatimChar"/>
        </w:rPr>
        <w:t xml:space="preserve">    title Cronograma revisado de la tesis</w:t>
      </w:r>
      <w:r>
        <w:br/>
      </w:r>
      <w:r>
        <w:rPr>
          <w:rStyle w:val="VerbatimChar"/>
        </w:rPr>
        <w:t xml:space="preserve">    dateFormat  YYYY-MM-DD</w:t>
      </w:r>
      <w:r>
        <w:br/>
      </w:r>
      <w:r>
        <w:rPr>
          <w:rStyle w:val="VerbatimChar"/>
        </w:rPr>
        <w:t xml:space="preserve">    axisFormat  %b %Y</w:t>
      </w:r>
      <w:r>
        <w:br/>
      </w:r>
      <w:r>
        <w:br/>
      </w:r>
      <w:r>
        <w:rPr>
          <w:rStyle w:val="VerbatimChar"/>
        </w:rPr>
        <w:t xml:space="preserve">    section Cierre formal y protocolo</w:t>
      </w:r>
      <w:r>
        <w:br/>
      </w:r>
      <w:r>
        <w:rPr>
          <w:rStyle w:val="VerbatimChar"/>
        </w:rPr>
        <w:t xml:space="preserve">    Revisión final del plan y RQ            :a1, 2026-05-15, 30d</w:t>
      </w:r>
      <w:r>
        <w:br/>
      </w:r>
      <w:r>
        <w:rPr>
          <w:rStyle w:val="VerbatimChar"/>
        </w:rPr>
        <w:t xml:space="preserve">    Dictamen CEID y anexos éticos           :a2, 2026-05-20, 60d</w:t>
      </w:r>
      <w:r>
        <w:br/>
      </w:r>
      <w:r>
        <w:rPr>
          <w:rStyle w:val="VerbatimChar"/>
        </w:rPr>
        <w:t xml:space="preserve">    Manual TIDieR y plan analítico          :a3, 2026-06-15, 75d</w:t>
      </w:r>
      <w:r>
        <w:br/>
      </w:r>
      <w:r>
        <w:rPr>
          <w:rStyle w:val="VerbatimChar"/>
        </w:rPr>
        <w:t xml:space="preserve">    Panel de expertos y pilotaje            :a4, 2026-07-01, 60d</w:t>
      </w:r>
      <w:r>
        <w:br/>
      </w:r>
      <w:r>
        <w:br/>
      </w:r>
      <w:r>
        <w:rPr>
          <w:rStyle w:val="VerbatimChar"/>
        </w:rPr>
        <w:t xml:space="preserve">    section Revisión y preparación</w:t>
      </w:r>
      <w:r>
        <w:br/>
      </w:r>
      <w:r>
        <w:rPr>
          <w:rStyle w:val="VerbatimChar"/>
        </w:rPr>
        <w:t xml:space="preserve">    Revisión sistemática PRISMA             :b1, 2026-06-01, 150d</w:t>
      </w:r>
      <w:r>
        <w:br/>
      </w:r>
      <w:r>
        <w:rPr>
          <w:rStyle w:val="VerbatimChar"/>
        </w:rPr>
        <w:t xml:space="preserve">    Envío del artículo 1                    :b2, 2026-10-15, 30d</w:t>
      </w:r>
      <w:r>
        <w:br/>
      </w:r>
      <w:r>
        <w:br/>
      </w:r>
      <w:r>
        <w:rPr>
          <w:rStyle w:val="VerbatimChar"/>
        </w:rPr>
        <w:t xml:space="preserve">    section Trabajo de campo</w:t>
      </w:r>
      <w:r>
        <w:br/>
      </w:r>
      <w:r>
        <w:rPr>
          <w:rStyle w:val="VerbatimChar"/>
        </w:rPr>
        <w:t xml:space="preserve">    Pretest y línea base                    :c1, 2026-09-28, 7d</w:t>
      </w:r>
      <w:r>
        <w:br/>
      </w:r>
      <w:r>
        <w:rPr>
          <w:rStyle w:val="VerbatimChar"/>
        </w:rPr>
        <w:t xml:space="preserve">    Intervención T1                         :c2, 2026-09-28, 68d</w:t>
      </w:r>
      <w:r>
        <w:br/>
      </w:r>
      <w:r>
        <w:rPr>
          <w:rStyle w:val="VerbatimChar"/>
        </w:rPr>
        <w:t xml:space="preserve">    Intervención T2                         :c3, 2027-01-07, 64d</w:t>
      </w:r>
      <w:r>
        <w:br/>
      </w:r>
      <w:r>
        <w:rPr>
          <w:rStyle w:val="VerbatimChar"/>
        </w:rPr>
        <w:t xml:space="preserve">    Postest                                 :c4, 2027-03-15, 7d</w:t>
      </w:r>
      <w:r>
        <w:br/>
      </w:r>
      <w:r>
        <w:rPr>
          <w:rStyle w:val="VerbatimChar"/>
        </w:rPr>
        <w:t xml:space="preserve">    Seguimiento diferido                    :c5, 2027-06-07, 14d</w:t>
      </w:r>
      <w:r>
        <w:br/>
      </w:r>
      <w:r>
        <w:br/>
      </w:r>
      <w:r>
        <w:rPr>
          <w:rStyle w:val="VerbatimChar"/>
        </w:rPr>
        <w:t xml:space="preserve">    section Análisis y escritura</w:t>
      </w:r>
      <w:r>
        <w:br/>
      </w:r>
      <w:r>
        <w:rPr>
          <w:rStyle w:val="VerbatimChar"/>
        </w:rPr>
        <w:t xml:space="preserve">    Análisis cuantitativo final             :d1, 2027-07-01, 120d</w:t>
      </w:r>
      <w:r>
        <w:br/>
      </w:r>
      <w:r>
        <w:rPr>
          <w:rStyle w:val="VerbatimChar"/>
        </w:rPr>
        <w:t xml:space="preserve">    Entrevistas y análisis cualitativo      :d2, 2027-09-01, 120d</w:t>
      </w:r>
      <w:r>
        <w:br/>
      </w:r>
      <w:r>
        <w:rPr>
          <w:rStyle w:val="VerbatimChar"/>
        </w:rPr>
        <w:t xml:space="preserve">    Integración mixta                       :d3, 2027-12-01, 60d</w:t>
      </w:r>
      <w:r>
        <w:br/>
      </w:r>
      <w:r>
        <w:rPr>
          <w:rStyle w:val="VerbatimChar"/>
        </w:rPr>
        <w:t xml:space="preserve">    Artículo 2                              :d4, 2027-10-15, 120d</w:t>
      </w:r>
      <w:r>
        <w:br/>
      </w:r>
      <w:r>
        <w:rPr>
          <w:rStyle w:val="VerbatimChar"/>
        </w:rPr>
        <w:t xml:space="preserve">    Artículo 3                              :d5, 2028-01-15, 120d</w:t>
      </w:r>
      <w:r>
        <w:br/>
      </w:r>
      <w:r>
        <w:br/>
      </w:r>
      <w:r>
        <w:rPr>
          <w:rStyle w:val="VerbatimChar"/>
        </w:rPr>
        <w:t xml:space="preserve">    section Cierre doctoral</w:t>
      </w:r>
      <w:r>
        <w:br/>
      </w:r>
      <w:r>
        <w:rPr>
          <w:rStyle w:val="VerbatimChar"/>
        </w:rPr>
        <w:t xml:space="preserve">    Compendio y redacción final             :e1, 2028-03-01, 75d</w:t>
      </w:r>
      <w:r>
        <w:br/>
      </w:r>
      <w:r>
        <w:rPr>
          <w:rStyle w:val="VerbatimChar"/>
        </w:rPr>
        <w:t xml:space="preserve">    Predefensa e informes externos          :e2, 2028-05-15, 45d</w:t>
      </w:r>
      <w:r>
        <w:br/>
      </w:r>
      <w:r>
        <w:rPr>
          <w:rStyle w:val="VerbatimChar"/>
        </w:rPr>
        <w:t xml:space="preserve">    Depósito                                :e3, 2028-06-20, 20d</w:t>
      </w:r>
      <w:r>
        <w:br/>
      </w:r>
      <w:r>
        <w:rPr>
          <w:rStyle w:val="VerbatimChar"/>
        </w:rPr>
        <w:t xml:space="preserve">    Defensa                                 :e4, 2028-07-15, 30d</w:t>
      </w:r>
    </w:p>
    <w:p>
      <w:pPr>
        <w:pStyle w:val="FirstParagraph"/>
      </w:pPr>
      <w:r>
        <w:t xml:space="preserve">El proceso analítico revisado también necesita mostrarse visualmente, porque ayuda a la comisión a verificar la coherencia del proyecto en pocos segundos. La secuencia siguiente está más alineada con PRISMA, TREND, TIDieR, COREQ y GRAMMS.</w:t>
      </w:r>
      <w:r>
        <w:t xml:space="preserve"> </w:t>
      </w:r>
      <w:hyperlink r:id="rId25">
        <w:r>
          <w:rPr>
            <w:rStyle w:val="Hyperlink"/>
          </w:rPr>
          <w:t xml:space="preserve">[18]</w:t>
        </w:r>
      </w:hyperlink>
    </w:p>
    <w:p>
      <w:pPr>
        <w:pStyle w:val="SourceCode"/>
      </w:pPr>
      <w:r>
        <w:rPr>
          <w:rStyle w:val="VerbatimChar"/>
        </w:rPr>
        <w:t xml:space="preserve">flowchart TD</w:t>
      </w:r>
      <w:r>
        <w:br/>
      </w:r>
      <w:r>
        <w:rPr>
          <w:rStyle w:val="VerbatimChar"/>
        </w:rPr>
        <w:t xml:space="preserve">    A[Problema y vacíos de investigación]</w:t>
      </w:r>
      <w:r>
        <w:br/>
      </w:r>
      <w:r>
        <w:rPr>
          <w:rStyle w:val="VerbatimChar"/>
        </w:rPr>
        <w:t xml:space="preserve">    B[Revisión sistemática PRISMA]</w:t>
      </w:r>
      <w:r>
        <w:br/>
      </w:r>
      <w:r>
        <w:rPr>
          <w:rStyle w:val="VerbatimChar"/>
        </w:rPr>
        <w:t xml:space="preserve">    C[Preguntas, hipótesis y modelo teórico]</w:t>
      </w:r>
      <w:r>
        <w:br/>
      </w:r>
      <w:r>
        <w:rPr>
          <w:rStyle w:val="VerbatimChar"/>
        </w:rPr>
        <w:t xml:space="preserve">    D[Protocolo final, CEID y plan de datos]</w:t>
      </w:r>
      <w:r>
        <w:br/>
      </w:r>
      <w:r>
        <w:rPr>
          <w:rStyle w:val="VerbatimChar"/>
        </w:rPr>
        <w:t xml:space="preserve">    E[Pilotaje y ajuste de instrumentos]</w:t>
      </w:r>
      <w:r>
        <w:br/>
      </w:r>
      <w:r>
        <w:rPr>
          <w:rStyle w:val="VerbatimChar"/>
        </w:rPr>
        <w:t xml:space="preserve">    F[Pretest]</w:t>
      </w:r>
      <w:r>
        <w:br/>
      </w:r>
      <w:r>
        <w:rPr>
          <w:rStyle w:val="VerbatimChar"/>
        </w:rPr>
        <w:t xml:space="preserve">    G[Intervención ABP T1-T2]</w:t>
      </w:r>
      <w:r>
        <w:br/>
      </w:r>
      <w:r>
        <w:rPr>
          <w:rStyle w:val="VerbatimChar"/>
        </w:rPr>
        <w:t xml:space="preserve">    H[Postest]</w:t>
      </w:r>
      <w:r>
        <w:br/>
      </w:r>
      <w:r>
        <w:rPr>
          <w:rStyle w:val="VerbatimChar"/>
        </w:rPr>
        <w:t xml:space="preserve">    I[Seguimiento diferido]</w:t>
      </w:r>
      <w:r>
        <w:br/>
      </w:r>
      <w:r>
        <w:rPr>
          <w:rStyle w:val="VerbatimChar"/>
        </w:rPr>
        <w:t xml:space="preserve">    J[Análisis cuantitativo]</w:t>
      </w:r>
      <w:r>
        <w:br/>
      </w:r>
      <w:r>
        <w:rPr>
          <w:rStyle w:val="VerbatimChar"/>
        </w:rPr>
        <w:t xml:space="preserve">    K[Análisis cualitativo]</w:t>
      </w:r>
      <w:r>
        <w:br/>
      </w:r>
      <w:r>
        <w:rPr>
          <w:rStyle w:val="VerbatimChar"/>
        </w:rPr>
        <w:t xml:space="preserve">    L[Integración mixta]</w:t>
      </w:r>
      <w:r>
        <w:br/>
      </w:r>
      <w:r>
        <w:rPr>
          <w:rStyle w:val="VerbatimChar"/>
        </w:rPr>
        <w:t xml:space="preserve">    M[Artículos, compendio, predefensa, depósito y defensa]</w:t>
      </w:r>
      <w:r>
        <w:br/>
      </w:r>
      <w:r>
        <w:br/>
      </w:r>
      <w:r>
        <w:rPr>
          <w:rStyle w:val="VerbatimChar"/>
        </w:rPr>
        <w:t xml:space="preserve">    A --&gt; B --&gt; C --&gt; D --&gt; E --&gt; F --&gt; G --&gt; H --&gt; I</w:t>
      </w:r>
      <w:r>
        <w:br/>
      </w:r>
      <w:r>
        <w:rPr>
          <w:rStyle w:val="VerbatimChar"/>
        </w:rPr>
        <w:t xml:space="preserve">    F --&gt; J</w:t>
      </w:r>
      <w:r>
        <w:br/>
      </w:r>
      <w:r>
        <w:rPr>
          <w:rStyle w:val="VerbatimChar"/>
        </w:rPr>
        <w:t xml:space="preserve">    H --&gt; J</w:t>
      </w:r>
      <w:r>
        <w:br/>
      </w:r>
      <w:r>
        <w:rPr>
          <w:rStyle w:val="VerbatimChar"/>
        </w:rPr>
        <w:t xml:space="preserve">    I --&gt; J</w:t>
      </w:r>
      <w:r>
        <w:br/>
      </w:r>
      <w:r>
        <w:rPr>
          <w:rStyle w:val="VerbatimChar"/>
        </w:rPr>
        <w:t xml:space="preserve">    G --&gt; K</w:t>
      </w:r>
      <w:r>
        <w:br/>
      </w:r>
      <w:r>
        <w:rPr>
          <w:rStyle w:val="VerbatimChar"/>
        </w:rPr>
        <w:t xml:space="preserve">    H --&gt; K</w:t>
      </w:r>
      <w:r>
        <w:br/>
      </w:r>
      <w:r>
        <w:rPr>
          <w:rStyle w:val="VerbatimChar"/>
        </w:rPr>
        <w:t xml:space="preserve">    I --&gt; K</w:t>
      </w:r>
      <w:r>
        <w:br/>
      </w:r>
      <w:r>
        <w:rPr>
          <w:rStyle w:val="VerbatimChar"/>
        </w:rPr>
        <w:t xml:space="preserve">    J --&gt; L</w:t>
      </w:r>
      <w:r>
        <w:br/>
      </w:r>
      <w:r>
        <w:rPr>
          <w:rStyle w:val="VerbatimChar"/>
        </w:rPr>
        <w:t xml:space="preserve">    K --&gt; L</w:t>
      </w:r>
      <w:r>
        <w:br/>
      </w:r>
      <w:r>
        <w:rPr>
          <w:rStyle w:val="VerbatimChar"/>
        </w:rPr>
        <w:t xml:space="preserve">    L --&gt; M</w:t>
      </w:r>
    </w:p>
    <w:bookmarkEnd w:id="33"/>
    <w:bookmarkStart w:id="34" w:name="checklist-priorizado-y-correo-sugerido"/>
    <w:p>
      <w:pPr>
        <w:pStyle w:val="Heading2"/>
      </w:pPr>
      <w:r>
        <w:t xml:space="preserve">Checklist priorizado y correo sugerido</w:t>
      </w:r>
    </w:p>
    <w:p>
      <w:pPr>
        <w:pStyle w:val="FirstParagraph"/>
      </w:pPr>
      <w:r>
        <w:t xml:space="preserve">Antes de enviar el plan a la comisión y pedir la firma definitiva, el orden de revisión más sensato es este. Primero,</w:t>
      </w:r>
      <w:r>
        <w:t xml:space="preserve"> </w:t>
      </w:r>
      <w:r>
        <w:rPr>
          <w:b/>
          <w:bCs/>
        </w:rPr>
        <w:t xml:space="preserve">regularidad formal</w:t>
      </w:r>
      <w:r>
        <w:t xml:space="preserve">: confirmar programa correcto en cabecera, obtener o aclarar el dictamen CEID, y dejar anexos y firmas en situación documental impecable. Segundo,</w:t>
      </w:r>
      <w:r>
        <w:t xml:space="preserve"> </w:t>
      </w:r>
      <w:r>
        <w:rPr>
          <w:b/>
          <w:bCs/>
        </w:rPr>
        <w:t xml:space="preserve">trazabilidad científica</w:t>
      </w:r>
      <w:r>
        <w:t xml:space="preserve">: preguntas de investigación, matriz objetivo–hipótesis–método, rediseño fino de muestra/análisis, y resumen TIDieR de la intervención. Tercero,</w:t>
      </w:r>
      <w:r>
        <w:t xml:space="preserve"> </w:t>
      </w:r>
      <w:r>
        <w:rPr>
          <w:b/>
          <w:bCs/>
        </w:rPr>
        <w:t xml:space="preserve">viabilidad operativa</w:t>
      </w:r>
      <w:r>
        <w:t xml:space="preserve">: presupuesto, predefensa y buffer editorial, plan de difusión y plan de datos. Cuarto,</w:t>
      </w:r>
      <w:r>
        <w:t xml:space="preserve"> </w:t>
      </w:r>
      <w:r>
        <w:rPr>
          <w:b/>
          <w:bCs/>
        </w:rPr>
        <w:t xml:space="preserve">acabado de presentación</w:t>
      </w:r>
      <w:r>
        <w:t xml:space="preserve">: acortar título, añadir dos tablas y una figura, y aligerar algunos párrafos densos. fileciteturn0file0</w:t>
      </w:r>
      <w:r>
        <w:t xml:space="preserve"> </w:t>
      </w:r>
      <w:hyperlink r:id="rId22">
        <w:r>
          <w:rPr>
            <w:rStyle w:val="Hyperlink"/>
          </w:rPr>
          <w:t xml:space="preserve">[19]</w:t>
        </w:r>
      </w:hyperlink>
    </w:p>
    <w:p>
      <w:pPr>
        <w:pStyle w:val="Compact"/>
        <w:numPr>
          <w:ilvl w:val="0"/>
          <w:numId w:val="1001"/>
        </w:numPr>
      </w:pPr>
      <w:r>
        <w:rPr>
          <w:b/>
          <w:bCs/>
        </w:rPr>
        <w:t xml:space="preserve">Cerrar el punto ético</w:t>
      </w:r>
      <w:r>
        <w:t xml:space="preserve"> </w:t>
      </w:r>
      <w:r>
        <w:t xml:space="preserve">y adjuntar el documento que exija el programa.</w:t>
      </w:r>
    </w:p>
    <w:p>
      <w:pPr>
        <w:pStyle w:val="Compact"/>
        <w:numPr>
          <w:ilvl w:val="0"/>
          <w:numId w:val="1001"/>
        </w:numPr>
      </w:pPr>
      <w:r>
        <w:rPr>
          <w:b/>
          <w:bCs/>
        </w:rPr>
        <w:t xml:space="preserve">Añadir preguntas de investigación</w:t>
      </w:r>
      <w:r>
        <w:t xml:space="preserve"> </w:t>
      </w:r>
      <w:r>
        <w:t xml:space="preserve">explícitas.</w:t>
      </w:r>
    </w:p>
    <w:p>
      <w:pPr>
        <w:pStyle w:val="Compact"/>
        <w:numPr>
          <w:ilvl w:val="0"/>
          <w:numId w:val="1001"/>
        </w:numPr>
      </w:pPr>
      <w:r>
        <w:rPr>
          <w:b/>
          <w:bCs/>
        </w:rPr>
        <w:t xml:space="preserve">Corregir la contradicción ITT/per-protocol</w:t>
      </w:r>
      <w:r>
        <w:t xml:space="preserve">.</w:t>
      </w:r>
    </w:p>
    <w:p>
      <w:pPr>
        <w:pStyle w:val="Compact"/>
        <w:numPr>
          <w:ilvl w:val="0"/>
          <w:numId w:val="1001"/>
        </w:numPr>
      </w:pPr>
      <w:r>
        <w:rPr>
          <w:b/>
          <w:bCs/>
        </w:rPr>
        <w:t xml:space="preserve">Recalcular potencia</w:t>
      </w:r>
      <w:r>
        <w:t xml:space="preserve"> </w:t>
      </w:r>
      <w:r>
        <w:t xml:space="preserve">con agrupamiento y pérdidas.</w:t>
      </w:r>
    </w:p>
    <w:p>
      <w:pPr>
        <w:pStyle w:val="Compact"/>
        <w:numPr>
          <w:ilvl w:val="0"/>
          <w:numId w:val="1001"/>
        </w:numPr>
      </w:pPr>
      <w:r>
        <w:rPr>
          <w:b/>
          <w:bCs/>
        </w:rPr>
        <w:t xml:space="preserve">Precisar selección del grupo cuasi-control</w:t>
      </w:r>
      <w:r>
        <w:t xml:space="preserve"> </w:t>
      </w:r>
      <w:r>
        <w:t xml:space="preserve">y covariables de equivalencia.</w:t>
      </w:r>
    </w:p>
    <w:p>
      <w:pPr>
        <w:pStyle w:val="Compact"/>
        <w:numPr>
          <w:ilvl w:val="0"/>
          <w:numId w:val="1001"/>
        </w:numPr>
      </w:pPr>
      <w:r>
        <w:rPr>
          <w:b/>
          <w:bCs/>
        </w:rPr>
        <w:t xml:space="preserve">Resumir la intervención con TIDieR</w:t>
      </w:r>
      <w:r>
        <w:t xml:space="preserve"> </w:t>
      </w:r>
      <w:r>
        <w:t xml:space="preserve">y definir fidelidad.</w:t>
      </w:r>
    </w:p>
    <w:p>
      <w:pPr>
        <w:pStyle w:val="Compact"/>
        <w:numPr>
          <w:ilvl w:val="0"/>
          <w:numId w:val="1001"/>
        </w:numPr>
      </w:pPr>
      <w:r>
        <w:rPr>
          <w:b/>
          <w:bCs/>
        </w:rPr>
        <w:t xml:space="preserve">Alinear enfoque cualitativo, técnicas y análisis</w:t>
      </w:r>
      <w:r>
        <w:t xml:space="preserve">.</w:t>
      </w:r>
    </w:p>
    <w:p>
      <w:pPr>
        <w:pStyle w:val="Compact"/>
        <w:numPr>
          <w:ilvl w:val="0"/>
          <w:numId w:val="1001"/>
        </w:numPr>
      </w:pPr>
      <w:r>
        <w:rPr>
          <w:b/>
          <w:bCs/>
        </w:rPr>
        <w:t xml:space="preserve">Incorporar plan de datos y salvaguardas frente a la doble relación profesor–investigador</w:t>
      </w:r>
      <w:r>
        <w:t xml:space="preserve">.</w:t>
      </w:r>
    </w:p>
    <w:p>
      <w:pPr>
        <w:pStyle w:val="Compact"/>
        <w:numPr>
          <w:ilvl w:val="0"/>
          <w:numId w:val="1001"/>
        </w:numPr>
      </w:pPr>
      <w:r>
        <w:rPr>
          <w:b/>
          <w:bCs/>
        </w:rPr>
        <w:t xml:space="preserve">Añadir presupuesto resumido</w:t>
      </w:r>
      <w:r>
        <w:t xml:space="preserve"> </w:t>
      </w:r>
      <w:r>
        <w:t xml:space="preserve">y recursos “en especie”.</w:t>
      </w:r>
    </w:p>
    <w:p>
      <w:pPr>
        <w:pStyle w:val="Compact"/>
        <w:numPr>
          <w:ilvl w:val="0"/>
          <w:numId w:val="1001"/>
        </w:numPr>
      </w:pPr>
      <w:r>
        <w:rPr>
          <w:b/>
          <w:bCs/>
        </w:rPr>
        <w:t xml:space="preserve">Especificar estrategia de publicaciones</w:t>
      </w:r>
      <w:r>
        <w:t xml:space="preserve"> </w:t>
      </w:r>
      <w:r>
        <w:t xml:space="preserve">compatible con compendio.</w:t>
      </w:r>
    </w:p>
    <w:p>
      <w:pPr>
        <w:pStyle w:val="Compact"/>
        <w:numPr>
          <w:ilvl w:val="0"/>
          <w:numId w:val="1001"/>
        </w:numPr>
      </w:pPr>
      <w:r>
        <w:rPr>
          <w:b/>
          <w:bCs/>
        </w:rPr>
        <w:t xml:space="preserve">Introducir buffer de predefensa y revisión editorial</w:t>
      </w:r>
      <w:r>
        <w:t xml:space="preserve">.</w:t>
      </w:r>
    </w:p>
    <w:p>
      <w:pPr>
        <w:pStyle w:val="Compact"/>
        <w:numPr>
          <w:ilvl w:val="0"/>
          <w:numId w:val="1001"/>
        </w:numPr>
      </w:pPr>
      <w:r>
        <w:rPr>
          <w:b/>
          <w:bCs/>
        </w:rPr>
        <w:t xml:space="preserve">Pulir forma y síntesis visual</w:t>
      </w:r>
      <w:r>
        <w:t xml:space="preserve"> </w:t>
      </w:r>
      <w:r>
        <w:t xml:space="preserve">del documento.</w:t>
      </w:r>
    </w:p>
    <w:p>
      <w:pPr>
        <w:pStyle w:val="FirstParagraph"/>
      </w:pPr>
      <w:r>
        <w:rPr>
          <w:b/>
          <w:bCs/>
        </w:rPr>
        <w:t xml:space="preserve">Modelo de correo/carta breve a la comisión</w:t>
      </w:r>
    </w:p>
    <w:p>
      <w:pPr>
        <w:pStyle w:val="BodyText"/>
      </w:pPr>
      <w:r>
        <w:rPr>
          <w:b/>
          <w:bCs/>
        </w:rPr>
        <w:t xml:space="preserve">Asunto:</w:t>
      </w:r>
      <w:r>
        <w:t xml:space="preserve"> </w:t>
      </w:r>
      <w:r>
        <w:t xml:space="preserve">Presentación del Plan de Investigación para su evaluación</w:t>
      </w:r>
    </w:p>
    <w:p>
      <w:pPr>
        <w:pStyle w:val="BodyText"/>
      </w:pPr>
      <w:r>
        <w:t xml:space="preserve">Estimados miembros de la Comisión Académica del Programa de Doctorado en</w:t>
      </w:r>
      <w:r>
        <w:t xml:space="preserve"> </w:t>
      </w:r>
      <w:r>
        <w:rPr>
          <w:b/>
          <w:bCs/>
        </w:rPr>
        <w:t xml:space="preserve">[nombre exacto del programa]</w:t>
      </w:r>
      <w:r>
        <w:t xml:space="preserve">:</w:t>
      </w:r>
    </w:p>
    <w:p>
      <w:pPr>
        <w:pStyle w:val="BodyText"/>
      </w:pPr>
      <w:r>
        <w:t xml:space="preserve">Por medio del presente escrito, remito para su evaluación mi Plan de Investigación titulado</w:t>
      </w:r>
      <w:r>
        <w:t xml:space="preserve"> </w:t>
      </w:r>
      <w:r>
        <w:rPr>
          <w:b/>
          <w:bCs/>
        </w:rPr>
        <w:t xml:space="preserve">“[título revisado de la tesis]”</w:t>
      </w:r>
      <w:r>
        <w:t xml:space="preserve">, elaborado en el marco de mis estudios de doctorado iniciados en el curso</w:t>
      </w:r>
      <w:r>
        <w:t xml:space="preserve"> </w:t>
      </w:r>
      <w:r>
        <w:rPr>
          <w:b/>
          <w:bCs/>
        </w:rPr>
        <w:t xml:space="preserve">[año de inicio]</w:t>
      </w:r>
      <w:r>
        <w:t xml:space="preserve"> </w:t>
      </w:r>
      <w:r>
        <w:t xml:space="preserve">y desarrollado bajo la dirección de la Dra.</w:t>
      </w:r>
      <w:r>
        <w:t xml:space="preserve"> </w:t>
      </w:r>
      <w:r>
        <w:rPr>
          <w:b/>
          <w:bCs/>
        </w:rPr>
        <w:t xml:space="preserve">[nombre de la directora]</w:t>
      </w:r>
      <w:r>
        <w:t xml:space="preserve">.</w:t>
      </w:r>
    </w:p>
    <w:p>
      <w:pPr>
        <w:pStyle w:val="BodyText"/>
      </w:pPr>
      <w:r>
        <w:t xml:space="preserve">La propuesta se sitúa en la intersección entre</w:t>
      </w:r>
      <w:r>
        <w:t xml:space="preserve"> </w:t>
      </w:r>
      <w:r>
        <w:rPr>
          <w:b/>
          <w:bCs/>
        </w:rPr>
        <w:t xml:space="preserve">educación, tecnología e Ingeniería de Software</w:t>
      </w:r>
      <w:r>
        <w:t xml:space="preserve">, y tiene como finalidad analizar el impacto de una intervención formativa integrada en metodologías de Aprendizaje Basado en Proyectos sobre competencias socioemocionales y comunicativas del estudiantado universitario. El plan que se adjunta ha sido revisado para explicitar con mayor precisión sus objetivos, preguntas e hipótesis, la estrategia metodológica mixta prevista, los medios disponibles, el cronograma de desarrollo y el plan de difusión de resultados.</w:t>
      </w:r>
    </w:p>
    <w:p>
      <w:pPr>
        <w:pStyle w:val="BodyText"/>
      </w:pPr>
      <w:r>
        <w:t xml:space="preserve">Asimismo, se acompaña la documentación requerida por el programa, incluyendo</w:t>
      </w:r>
      <w:r>
        <w:t xml:space="preserve"> </w:t>
      </w:r>
      <w:r>
        <w:rPr>
          <w:b/>
          <w:bCs/>
        </w:rPr>
        <w:t xml:space="preserve">[plan de formación personal / dictamen favorable del CEID n.º ___ / anexos metodológicos / cualquier otro documento aplicable]</w:t>
      </w:r>
      <w:r>
        <w:t xml:space="preserve">. La presente versión incorpora también las mejoras sugeridas para reforzar la viabilidad, la trazabilidad analítica y las garantías éticas del estudio.</w:t>
      </w:r>
    </w:p>
    <w:p>
      <w:pPr>
        <w:pStyle w:val="BodyText"/>
      </w:pPr>
      <w:r>
        <w:t xml:space="preserve">Solicito respetuosamente que la Comisión Académica valore la propuesta y, en su caso, emita el dictamen que corresponda. Quedo a disposición de la Comisión para ampliar cualquier aspecto metodológico, ético o formal que se considere oportuno.</w:t>
      </w:r>
    </w:p>
    <w:p>
      <w:pPr>
        <w:pStyle w:val="BodyText"/>
      </w:pPr>
      <w:r>
        <w:t xml:space="preserve">Agradezco de antemano su tiempo y consideración.</w:t>
      </w:r>
    </w:p>
    <w:p>
      <w:pPr>
        <w:pStyle w:val="BodyText"/>
      </w:pPr>
      <w:r>
        <w:t xml:space="preserve">Atentamente,</w:t>
      </w:r>
    </w:p>
    <w:p>
      <w:pPr>
        <w:pStyle w:val="BodyText"/>
      </w:pPr>
      <w:r>
        <w:rPr>
          <w:b/>
          <w:bCs/>
        </w:rPr>
        <w:t xml:space="preserve">[Nombre y apellidos]</w:t>
      </w:r>
      <w:r>
        <w:br/>
      </w:r>
      <w:r>
        <w:t xml:space="preserve">Doctorando/a del Programa de Doctorado en</w:t>
      </w:r>
      <w:r>
        <w:t xml:space="preserve"> </w:t>
      </w:r>
      <w:r>
        <w:rPr>
          <w:b/>
          <w:bCs/>
        </w:rPr>
        <w:t xml:space="preserve">[programa]</w:t>
      </w:r>
      <w:r>
        <w:br/>
      </w:r>
      <w:r>
        <w:rPr>
          <w:b/>
          <w:bCs/>
        </w:rPr>
        <w:t xml:space="preserve">[DNI/Pasaporte]</w:t>
      </w:r>
      <w:r>
        <w:br/>
      </w:r>
      <w:r>
        <w:rPr>
          <w:b/>
          <w:bCs/>
        </w:rPr>
        <w:t xml:space="preserve">[Correo institucional]</w:t>
      </w:r>
      <w:r>
        <w:br/>
      </w:r>
      <w:r>
        <w:rPr>
          <w:b/>
          <w:bCs/>
        </w:rPr>
        <w:t xml:space="preserve">[Ciudad], [fecha]</w:t>
      </w:r>
    </w:p>
    <w:bookmarkEnd w:id="34"/>
    <w:bookmarkEnd w:id="35"/>
    <w:bookmarkEnd w:id="36"/>
    <w:p>
      <w:r>
        <w:pict>
          <v:rect style="width:0;height:1.5pt" o:hralign="center" o:hrstd="t" o:hr="t"/>
        </w:pict>
      </w:r>
    </w:p>
    <w:bookmarkStart w:id="37"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[4]</w:t>
        </w:r>
      </w:hyperlink>
      <w:r>
        <w:t xml:space="preserve"> </w:t>
      </w:r>
      <w:hyperlink r:id="rId21">
        <w:r>
          <w:rPr>
            <w:rStyle w:val="Hyperlink"/>
          </w:rPr>
          <w:t xml:space="preserve">[12]</w:t>
        </w:r>
      </w:hyperlink>
      <w:r>
        <w:t xml:space="preserve"> </w:t>
      </w:r>
      <w:r>
        <w:t xml:space="preserve">https://www.boe.es/buscar/doc.php?id=BOE-A-2011-2541</w:t>
      </w:r>
    </w:p>
    <w:p>
      <w:pPr>
        <w:pStyle w:val="BodyText"/>
      </w:pPr>
      <w:hyperlink r:id="rId21">
        <w:r>
          <w:rPr>
            <w:rStyle w:val="Hyperlink"/>
          </w:rPr>
          <w:t xml:space="preserve">https://www.boe.es/buscar/doc.php?id=BOE-A-2011-2541</w:t>
        </w:r>
      </w:hyperlink>
    </w:p>
    <w:p>
      <w:pPr>
        <w:pStyle w:val="BodyText"/>
      </w:pPr>
      <w:hyperlink r:id="rId22">
        <w:r>
          <w:rPr>
            <w:rStyle w:val="Hyperlink"/>
          </w:rPr>
          <w:t xml:space="preserve">[2]</w:t>
        </w:r>
      </w:hyperlink>
      <w:r>
        <w:t xml:space="preserve"> </w:t>
      </w:r>
      <w:hyperlink r:id="rId22">
        <w:r>
          <w:rPr>
            <w:rStyle w:val="Hyperlink"/>
          </w:rPr>
          <w:t xml:space="preserve">[5]</w:t>
        </w:r>
      </w:hyperlink>
      <w:r>
        <w:t xml:space="preserve"> </w:t>
      </w:r>
      <w:hyperlink r:id="rId22">
        <w:r>
          <w:rPr>
            <w:rStyle w:val="Hyperlink"/>
          </w:rPr>
          <w:t xml:space="preserve">[9]</w:t>
        </w:r>
      </w:hyperlink>
      <w:r>
        <w:t xml:space="preserve"> </w:t>
      </w:r>
      <w:hyperlink r:id="rId22">
        <w:r>
          <w:rPr>
            <w:rStyle w:val="Hyperlink"/>
          </w:rPr>
          <w:t xml:space="preserve">[10]</w:t>
        </w:r>
      </w:hyperlink>
      <w:r>
        <w:t xml:space="preserve"> </w:t>
      </w:r>
      <w:hyperlink r:id="rId22">
        <w:r>
          <w:rPr>
            <w:rStyle w:val="Hyperlink"/>
          </w:rPr>
          <w:t xml:space="preserve">[13]</w:t>
        </w:r>
      </w:hyperlink>
      <w:r>
        <w:t xml:space="preserve"> </w:t>
      </w:r>
      <w:hyperlink r:id="rId22">
        <w:r>
          <w:rPr>
            <w:rStyle w:val="Hyperlink"/>
          </w:rPr>
          <w:t xml:space="preserve">[15]</w:t>
        </w:r>
      </w:hyperlink>
      <w:r>
        <w:t xml:space="preserve"> </w:t>
      </w:r>
      <w:hyperlink r:id="rId22">
        <w:r>
          <w:rPr>
            <w:rStyle w:val="Hyperlink"/>
          </w:rPr>
          <w:t xml:space="preserve">[16]</w:t>
        </w:r>
      </w:hyperlink>
      <w:r>
        <w:t xml:space="preserve"> </w:t>
      </w:r>
      <w:hyperlink r:id="rId22">
        <w:r>
          <w:rPr>
            <w:rStyle w:val="Hyperlink"/>
          </w:rPr>
          <w:t xml:space="preserve">[17]</w:t>
        </w:r>
      </w:hyperlink>
      <w:r>
        <w:t xml:space="preserve"> </w:t>
      </w:r>
      <w:hyperlink r:id="rId22">
        <w:r>
          <w:rPr>
            <w:rStyle w:val="Hyperlink"/>
          </w:rPr>
          <w:t xml:space="preserve">[19]</w:t>
        </w:r>
      </w:hyperlink>
      <w:r>
        <w:t xml:space="preserve"> </w:t>
      </w:r>
      <w:r>
        <w:t xml:space="preserve">https://www.udima.es/sites/default/files/2024-12/Reglamento%20de%20los%20estudios%20de%20doctorado.pdf</w:t>
      </w:r>
    </w:p>
    <w:p>
      <w:pPr>
        <w:pStyle w:val="BodyText"/>
      </w:pPr>
      <w:hyperlink r:id="rId22">
        <w:r>
          <w:rPr>
            <w:rStyle w:val="Hyperlink"/>
          </w:rPr>
          <w:t xml:space="preserve">https://www.udima.es/sites/default/files/2024-12/Reglamento%20de%20los%20estudios%20de%20doctorado.pdf</w:t>
        </w:r>
      </w:hyperlink>
    </w:p>
    <w:p>
      <w:pPr>
        <w:pStyle w:val="BodyText"/>
      </w:pPr>
      <w:hyperlink r:id="rId25">
        <w:r>
          <w:rPr>
            <w:rStyle w:val="Hyperlink"/>
          </w:rPr>
          <w:t xml:space="preserve">[6]</w:t>
        </w:r>
      </w:hyperlink>
      <w:r>
        <w:t xml:space="preserve"> </w:t>
      </w:r>
      <w:hyperlink r:id="rId25">
        <w:r>
          <w:rPr>
            <w:rStyle w:val="Hyperlink"/>
          </w:rPr>
          <w:t xml:space="preserve">[18]</w:t>
        </w:r>
      </w:hyperlink>
      <w:r>
        <w:t xml:space="preserve"> </w:t>
      </w:r>
      <w:r>
        <w:t xml:space="preserve">https://www.prisma-statement.org/prisma-2020</w:t>
      </w:r>
    </w:p>
    <w:p>
      <w:pPr>
        <w:pStyle w:val="BodyText"/>
      </w:pPr>
      <w:hyperlink r:id="rId25">
        <w:r>
          <w:rPr>
            <w:rStyle w:val="Hyperlink"/>
          </w:rPr>
          <w:t xml:space="preserve">https://www.prisma-statement.org/prisma-2020</w:t>
        </w:r>
      </w:hyperlink>
    </w:p>
    <w:p>
      <w:pPr>
        <w:pStyle w:val="BodyText"/>
      </w:pPr>
      <w:hyperlink r:id="rId26">
        <w:r>
          <w:rPr>
            <w:rStyle w:val="Hyperlink"/>
          </w:rPr>
          <w:t xml:space="preserve">[7]</w:t>
        </w:r>
      </w:hyperlink>
      <w:r>
        <w:t xml:space="preserve"> </w:t>
      </w:r>
      <w:r>
        <w:t xml:space="preserve">https://www.equator-network.org/reporting-guidelines/the-quality-of-mixed-methods-studies-in-health-services-research/</w:t>
      </w:r>
    </w:p>
    <w:p>
      <w:pPr>
        <w:pStyle w:val="BodyText"/>
      </w:pPr>
      <w:hyperlink r:id="rId26">
        <w:r>
          <w:rPr>
            <w:rStyle w:val="Hyperlink"/>
          </w:rPr>
          <w:t xml:space="preserve">https://www.equator-network.org/reporting-guidelines/the-quality-of-mixed-methods-studies-in-health-services-research/</w:t>
        </w:r>
      </w:hyperlink>
    </w:p>
    <w:p>
      <w:pPr>
        <w:pStyle w:val="BodyText"/>
      </w:pPr>
      <w:hyperlink r:id="rId27">
        <w:r>
          <w:rPr>
            <w:rStyle w:val="Hyperlink"/>
          </w:rPr>
          <w:t xml:space="preserve">[8]</w:t>
        </w:r>
      </w:hyperlink>
      <w:r>
        <w:t xml:space="preserve"> </w:t>
      </w:r>
      <w:r>
        <w:t xml:space="preserve">https://www.equator-network.org/reporting-guidelines/improving-the-reporting-quality-of-nonrandomized-evaluations-of-behavioral-and-public-health-interventions-the-trend-statement/</w:t>
      </w:r>
    </w:p>
    <w:p>
      <w:pPr>
        <w:pStyle w:val="BodyText"/>
      </w:pPr>
      <w:hyperlink r:id="rId27">
        <w:r>
          <w:rPr>
            <w:rStyle w:val="Hyperlink"/>
          </w:rPr>
          <w:t xml:space="preserve">https://www.equator-network.org/reporting-guidelines/improving-the-reporting-quality-of-nonrandomized-evaluations-of-behavioral-and-public-health-interventions-the-trend-statement/</w:t>
        </w:r>
      </w:hyperlink>
    </w:p>
    <w:p>
      <w:pPr>
        <w:pStyle w:val="BodyText"/>
      </w:pPr>
      <w:hyperlink r:id="rId28">
        <w:r>
          <w:rPr>
            <w:rStyle w:val="Hyperlink"/>
          </w:rPr>
          <w:t xml:space="preserve">[11]</w:t>
        </w:r>
      </w:hyperlink>
      <w:r>
        <w:t xml:space="preserve"> </w:t>
      </w:r>
      <w:r>
        <w:t xml:space="preserve">https://www.upf.edu/es/web/cirep/faqs</w:t>
      </w:r>
    </w:p>
    <w:p>
      <w:pPr>
        <w:pStyle w:val="BodyText"/>
      </w:pPr>
      <w:hyperlink r:id="rId28">
        <w:r>
          <w:rPr>
            <w:rStyle w:val="Hyperlink"/>
          </w:rPr>
          <w:t xml:space="preserve">https://www.upf.edu/es/web/cirep/faqs</w:t>
        </w:r>
      </w:hyperlink>
    </w:p>
    <w:p>
      <w:pPr>
        <w:pStyle w:val="BodyText"/>
      </w:pPr>
      <w:hyperlink r:id="rId29">
        <w:r>
          <w:rPr>
            <w:rStyle w:val="Hyperlink"/>
          </w:rPr>
          <w:t xml:space="preserve">[14]</w:t>
        </w:r>
      </w:hyperlink>
      <w:r>
        <w:t xml:space="preserve"> </w:t>
      </w:r>
      <w:r>
        <w:t xml:space="preserve">https://www.upf.edu/es/web/biblioteca-informatica/temes/ciencia-oberta</w:t>
      </w:r>
    </w:p>
    <w:p>
      <w:pPr>
        <w:pStyle w:val="BodyText"/>
      </w:pPr>
      <w:hyperlink r:id="rId29">
        <w:r>
          <w:rPr>
            <w:rStyle w:val="Hyperlink"/>
          </w:rPr>
          <w:t xml:space="preserve">https://www.upf.edu/es/web/biblioteca-informatica/temes/ciencia-oberta</w:t>
        </w:r>
      </w:hyperlink>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www.boe.es/buscar/doc.php?id=BOE-A-2011-2541" TargetMode="External" /><Relationship Type="http://schemas.openxmlformats.org/officeDocument/2006/relationships/hyperlink" Id="rId27" Target="https://www.equator-network.org/reporting-guidelines/improving-the-reporting-quality-of-nonrandomized-evaluations-of-behavioral-and-public-health-interventions-the-trend-statement/" TargetMode="External" /><Relationship Type="http://schemas.openxmlformats.org/officeDocument/2006/relationships/hyperlink" Id="rId26" Target="https://www.equator-network.org/reporting-guidelines/the-quality-of-mixed-methods-studies-in-health-services-research/" TargetMode="External" /><Relationship Type="http://schemas.openxmlformats.org/officeDocument/2006/relationships/hyperlink" Id="rId25" Target="https://www.prisma-statement.org/prisma-2020" TargetMode="External" /><Relationship Type="http://schemas.openxmlformats.org/officeDocument/2006/relationships/hyperlink" Id="rId22" Target="https://www.udima.es/sites/default/files/2024-12/Reglamento%20de%20los%20estudios%20de%20doctorado.pdf" TargetMode="External" /><Relationship Type="http://schemas.openxmlformats.org/officeDocument/2006/relationships/hyperlink" Id="rId29" Target="https://www.upf.edu/es/web/biblioteca-informatica/temes/ciencia-oberta" TargetMode="External" /><Relationship Type="http://schemas.openxmlformats.org/officeDocument/2006/relationships/hyperlink" Id="rId28" Target="https://www.upf.edu/es/web/cirep/faqs" TargetMode="External" /></Relationships>
</file>

<file path=word/_rels/footnotes.xml.rels><?xml version="1.0" encoding="UTF-8"?><Relationships xmlns="http://schemas.openxmlformats.org/package/2006/relationships"><Relationship Type="http://schemas.openxmlformats.org/officeDocument/2006/relationships/hyperlink" Id="rId21" Target="https://www.boe.es/buscar/doc.php?id=BOE-A-2011-2541" TargetMode="External" /><Relationship Type="http://schemas.openxmlformats.org/officeDocument/2006/relationships/hyperlink" Id="rId27" Target="https://www.equator-network.org/reporting-guidelines/improving-the-reporting-quality-of-nonrandomized-evaluations-of-behavioral-and-public-health-interventions-the-trend-statement/" TargetMode="External" /><Relationship Type="http://schemas.openxmlformats.org/officeDocument/2006/relationships/hyperlink" Id="rId26" Target="https://www.equator-network.org/reporting-guidelines/the-quality-of-mixed-methods-studies-in-health-services-research/" TargetMode="External" /><Relationship Type="http://schemas.openxmlformats.org/officeDocument/2006/relationships/hyperlink" Id="rId25" Target="https://www.prisma-statement.org/prisma-2020" TargetMode="External" /><Relationship Type="http://schemas.openxmlformats.org/officeDocument/2006/relationships/hyperlink" Id="rId22" Target="https://www.udima.es/sites/default/files/2024-12/Reglamento%20de%20los%20estudios%20de%20doctorado.pdf" TargetMode="External" /><Relationship Type="http://schemas.openxmlformats.org/officeDocument/2006/relationships/hyperlink" Id="rId29" Target="https://www.upf.edu/es/web/biblioteca-informatica/temes/ciencia-oberta" TargetMode="External" /><Relationship Type="http://schemas.openxmlformats.org/officeDocument/2006/relationships/hyperlink" Id="rId28" Target="https://www.upf.edu/es/web/cirep/faq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2026-05-08T16:52:08Z</dcterms:created>
  <dcterms:modified xsi:type="dcterms:W3CDTF">2026-05-08T16:52:08Z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