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5.png" ContentType="image/png"/>
  <Override PartName="/word/media/rId41.png" ContentType="image/png"/>
  <Override PartName="/word/media/rId46.png" ContentType="image/png"/>
  <Override PartName="/word/media/rId61.png" ContentType="image/png"/>
  <Override PartName="/word/media/rId69.png" ContentType="image/png"/>
  <Override PartName="/word/media/rId74.png" ContentType="image/png"/>
  <Override PartName="/word/media/rId81.png" ContentType="image/png"/>
  <Override PartName="/word/media/rId91.png" ContentType="image/png"/>
  <Override PartName="/word/media/rId64.png" ContentType="image/png"/>
  <Override PartName="/word/media/rId102.png" ContentType="image/png"/>
  <Override PartName="/word/media/rId105.png" ContentType="image/png"/>
  <Override PartName="/word/media/rId10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monday-session-documentation-map"/>
    <w:p>
      <w:pPr>
        <w:pStyle w:val="Heading1"/>
      </w:pPr>
      <w:r>
        <w:t xml:space="preserve">Monday Session – Documentation Map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This folder is a</w:t>
      </w:r>
      <w:r>
        <w:t xml:space="preserve"> </w:t>
      </w:r>
      <w:r>
        <w:rPr>
          <w:i/>
          <w:iCs/>
        </w:rPr>
        <w:t xml:space="preserve">focused</w:t>
      </w:r>
      <w:r>
        <w:t xml:space="preserve"> </w:t>
      </w:r>
      <w:r>
        <w:t xml:space="preserve">documentation set produced for the upcoming</w:t>
      </w:r>
      <w:r>
        <w:t xml:space="preserve"> </w:t>
      </w:r>
      <w:r>
        <w:t xml:space="preserve">consultancy / training session that uses HexaStock as a teaching asset for</w:t>
      </w:r>
      <w:r>
        <w:t xml:space="preserve"> </w:t>
      </w:r>
      <w:r>
        <w:rPr>
          <w:b/>
          <w:bCs/>
        </w:rPr>
        <w:t xml:space="preserve">DDD + Hexagonal Architecture + Spring Modulith + Domain Events</w:t>
      </w:r>
      <w:r>
        <w:t xml:space="preserve">. It complements,</w:t>
      </w:r>
      <w:r>
        <w:t xml:space="preserve"> </w:t>
      </w:r>
      <w:r>
        <w:t xml:space="preserve">but does not replace, the broader</w:t>
      </w:r>
      <w:r>
        <w:t xml:space="preserve"> </w:t>
      </w:r>
      <w:hyperlink r:id="rId9">
        <w:r>
          <w:rPr>
            <w:rStyle w:val="VerbatimChar"/>
          </w:rPr>
          <w:t xml:space="preserve">doc/consultancy/</w:t>
        </w:r>
      </w:hyperlink>
      <w:r>
        <w:t xml:space="preserve"> </w:t>
      </w:r>
      <w:r>
        <w:t xml:space="preserve">briefing pack and the</w:t>
      </w:r>
      <w:r>
        <w:t xml:space="preserve"> </w:t>
      </w:r>
      <w:hyperlink r:id="rId10">
        <w:r>
          <w:rPr>
            <w:rStyle w:val="VerbatimChar"/>
          </w:rPr>
          <w:t xml:space="preserve">doc/architecture/</w:t>
        </w:r>
      </w:hyperlink>
      <w:r>
        <w:t xml:space="preserve"> </w:t>
      </w:r>
      <w:r>
        <w:t xml:space="preserve">reference material.</w:t>
      </w:r>
    </w:p>
    <w:p>
      <w:pPr>
        <w:pStyle w:val="BlockText"/>
      </w:pPr>
      <w:r>
        <w:rPr>
          <w:b/>
          <w:bCs/>
        </w:rPr>
        <w:t xml:space="preserve">Branch.</w:t>
      </w:r>
      <w:r>
        <w:t xml:space="preserve"> </w:t>
      </w:r>
      <w:r>
        <w:t xml:space="preserve">All material lives on</w:t>
      </w:r>
      <w:r>
        <w:t xml:space="preserve"> </w:t>
      </w:r>
      <w:r>
        <w:rPr>
          <w:rStyle w:val="VerbatimChar"/>
        </w:rPr>
        <w:t xml:space="preserve">feature/modulith-watchlists-extraction</w:t>
      </w:r>
      <w:r>
        <w:t xml:space="preserve">. Nothing</w:t>
      </w:r>
      <w:r>
        <w:t xml:space="preserve"> </w:t>
      </w:r>
      <w:r>
        <w:t xml:space="preserve">here ships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3" w:name="file-index"/>
    <w:p>
      <w:pPr>
        <w:pStyle w:val="Heading2"/>
      </w:pPr>
      <w:r>
        <w:t xml:space="preserve">File index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This map and reading order.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00-ARCHITECTURE-OVERVIEW.md</w:t>
            </w:r>
          </w:p>
        </w:tc>
        <w:tc>
          <w:tcPr/>
          <w:p>
            <w:pPr>
              <w:pStyle w:val="Compact"/>
            </w:pPr>
            <w:r>
              <w:t xml:space="preserve">Main doc</w:t>
            </w:r>
          </w:p>
        </w:tc>
        <w:tc>
          <w:tcPr/>
          <w:p>
            <w:pPr>
              <w:pStyle w:val="Compact"/>
            </w:pPr>
            <w:r>
              <w:t xml:space="preserve">What HexaStock is, business capabilities, the four architectural styles in play, why the combination makes sense here.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01-FILESYSTEM-AND-MAVEN-STRUCTURE.md</w:t>
            </w:r>
          </w:p>
        </w:tc>
        <w:tc>
          <w:tcPr/>
          <w:p>
            <w:pPr>
              <w:pStyle w:val="Compact"/>
            </w:pPr>
            <w:r>
              <w:t xml:space="preserve">Main doc</w:t>
            </w:r>
          </w:p>
        </w:tc>
        <w:tc>
          <w:tcPr/>
          <w:p>
            <w:pPr>
              <w:pStyle w:val="Compact"/>
            </w:pPr>
            <w:r>
              <w:t xml:space="preserve">Filesystem layout, Maven multi-module, package structure, how Maven modules / packages / Modulith modules relate.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02-WATCHLISTS-EVENT-FLOW-DEEP-DIVE.md</w:t>
            </w:r>
          </w:p>
        </w:tc>
        <w:tc>
          <w:tcPr/>
          <w:p>
            <w:pPr>
              <w:pStyle w:val="Compact"/>
            </w:pPr>
            <w:r>
              <w:t xml:space="preserve">Main doc</w:t>
            </w:r>
          </w:p>
        </w:tc>
        <w:tc>
          <w:tcPr/>
          <w:p>
            <w:pPr>
              <w:pStyle w:val="Compact"/>
            </w:pPr>
            <w:r>
              <w:t xml:space="preserve">End-to-end walk-through of</w:t>
            </w:r>
            <w:r>
              <w:t xml:space="preserve"> </w:t>
            </w:r>
            <w:r>
              <w:rPr>
                <w:rStyle w:val="VerbatimChar"/>
              </w:rPr>
              <w:t xml:space="preserve">WatchlistAlertTriggeredEvent</w:t>
            </w:r>
            <w:r>
              <w:t xml:space="preserve">, why it is the canonical teaching example.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03-LAYOUT-ALTERNATIVES.md</w:t>
            </w:r>
          </w:p>
        </w:tc>
        <w:tc>
          <w:tcPr/>
          <w:p>
            <w:pPr>
              <w:pStyle w:val="Compact"/>
            </w:pPr>
            <w:r>
              <w:t xml:space="preserve">Main doc</w:t>
            </w:r>
          </w:p>
        </w:tc>
        <w:tc>
          <w:tcPr/>
          <w:p>
            <w:pPr>
              <w:pStyle w:val="Compact"/>
            </w:pPr>
            <w:r>
              <w:t xml:space="preserve">Rigorous comparison of the current layout against four common alternatives.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04-PRODUCTION-EVOLUTION.md</w:t>
            </w:r>
          </w:p>
        </w:tc>
        <w:tc>
          <w:tcPr/>
          <w:p>
            <w:pPr>
              <w:pStyle w:val="Compact"/>
            </w:pPr>
            <w:r>
              <w:t xml:space="preserve">Main doc</w:t>
            </w:r>
          </w:p>
        </w:tc>
        <w:tc>
          <w:tcPr/>
          <w:p>
            <w:pPr>
              <w:pStyle w:val="Compact"/>
            </w:pPr>
            <w:r>
              <w:t xml:space="preserve">Realistic evolution paths beyond the current in-process domain events: outbox, externalisation, eventual extraction.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05-INSTRUCTOR-GUIDE.md</w:t>
            </w:r>
          </w:p>
        </w:tc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Practical guide for running the Monday session: agenda, talking points, demo sequence, discussion prompts, exercise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06-SLIDE-DECK-SPEC.md</w:t>
            </w:r>
          </w:p>
        </w:tc>
        <w:tc>
          <w:tcPr/>
          <w:p>
            <w:pPr>
              <w:pStyle w:val="Compact"/>
            </w:pPr>
            <w:r>
              <w:t xml:space="preserve">Teaching</w:t>
            </w:r>
          </w:p>
        </w:tc>
        <w:tc>
          <w:tcPr/>
          <w:p>
            <w:pPr>
              <w:pStyle w:val="Compact"/>
            </w:pPr>
            <w:r>
              <w:t xml:space="preserve">Structured, AI-feedable slide-by-slide specification.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diagrams/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Sources</w:t>
            </w:r>
          </w:p>
        </w:tc>
        <w:tc>
          <w:tcPr/>
          <w:p>
            <w:pPr>
              <w:pStyle w:val="Compact"/>
            </w:pPr>
            <w:r>
              <w:t xml:space="preserve">12 PlantUML sources for this folder, each rendered to PNG and SVG under</w:t>
            </w:r>
            <w:r>
              <w:t xml:space="preserve"> </w:t>
            </w:r>
            <w:r>
              <w:rPr>
                <w:rStyle w:val="VerbatimChar"/>
              </w:rPr>
              <w:t xml:space="preserve">diagrams/Rendered/</w:t>
            </w:r>
            <w:r>
              <w:t xml:space="preserve">.</w:t>
            </w:r>
          </w:p>
        </w:tc>
      </w:tr>
    </w:tbl>
    <w:p>
      <w:pPr>
        <w:pStyle w:val="BodyText"/>
      </w:pPr>
      <w:r>
        <w:t xml:space="preserve">The Sell Stocks event-driven exercise also gets three new diagrams – they live with the</w:t>
      </w:r>
      <w:r>
        <w:t xml:space="preserve"> </w:t>
      </w:r>
      <w:r>
        <w:t xml:space="preserve">existing tutorial under</w:t>
      </w:r>
      <w:r>
        <w:t xml:space="preserve"> </w:t>
      </w:r>
      <w:hyperlink r:id="rId12">
        <w:r>
          <w:rPr>
            <w:rStyle w:val="VerbatimChar"/>
          </w:rPr>
          <w:t xml:space="preserve">doc/tutorial/sellStocks/diagrams/</w:t>
        </w:r>
      </w:hyperlink>
      <w:r>
        <w:t xml:space="preserve">,</w:t>
      </w:r>
      <w:r>
        <w:t xml:space="preserve"> </w:t>
      </w:r>
      <w:r>
        <w:t xml:space="preserve">following the convention already established in that folder: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diagrams/sell-events-current.puml</w:t>
            </w:r>
          </w:p>
        </w:tc>
        <w:tc>
          <w:tcPr/>
          <w:p>
            <w:pPr>
              <w:pStyle w:val="Compact"/>
            </w:pPr>
            <w:r>
              <w:t xml:space="preserve">Sequence – current synchronous sell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diagrams/sell-events-target.puml</w:t>
            </w:r>
          </w:p>
        </w:tc>
        <w:tc>
          <w:tcPr/>
          <w:p>
            <w:pPr>
              <w:pStyle w:val="Compact"/>
            </w:pPr>
            <w:r>
              <w:t xml:space="preserve">Sequence – target event-driven sell flow.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diagrams/sell-events-conceptual.puml</w:t>
            </w:r>
          </w:p>
        </w:tc>
        <w:tc>
          <w:tcPr/>
          <w:p>
            <w:pPr>
              <w:pStyle w:val="Compact"/>
            </w:pPr>
            <w:r>
              <w:t xml:space="preserve">Conceptual – one business fact, many reactions.</w:t>
            </w:r>
          </w:p>
        </w:tc>
      </w:tr>
    </w:tbl>
    <w:p>
      <w:pPr>
        <w:pStyle w:val="BodyText"/>
      </w:pPr>
      <w:r>
        <w:t xml:space="preserve">The exercise document itself, SELL-STOCK-DOMAIN-EVENTS-EXERCISE.md,</w:t>
      </w:r>
      <w:r>
        <w:t xml:space="preserve"> </w:t>
      </w:r>
      <w:r>
        <w:t xml:space="preserve">is updated in-place to embed the three rendered diagrams.</w:t>
      </w:r>
    </w:p>
    <w:p>
      <w:r>
        <w:pict>
          <v:rect style="width:0;height:1.5pt" o:hralign="center" o:hrstd="t" o:hr="t"/>
        </w:pict>
      </w:r>
    </w:p>
    <w:bookmarkEnd w:id="13"/>
    <w:bookmarkStart w:id="15" w:name="diagram-index"/>
    <w:p>
      <w:pPr>
        <w:pStyle w:val="Heading2"/>
      </w:pPr>
      <w:r>
        <w:t xml:space="preserve">Diagram index</w:t>
      </w:r>
    </w:p>
    <w:p>
      <w:pPr>
        <w:pStyle w:val="FirstParagraph"/>
      </w:pPr>
      <w:r>
        <w:t xml:space="preserve">All diagram sources are PlantUML. Each</w:t>
      </w:r>
      <w:r>
        <w:t xml:space="preserve"> </w:t>
      </w:r>
      <w:r>
        <w:rPr>
          <w:rStyle w:val="VerbatimChar"/>
        </w:rPr>
        <w:t xml:space="preserve">.puml</w:t>
      </w:r>
      <w:r>
        <w:t xml:space="preserve"> </w:t>
      </w:r>
      <w:r>
        <w:t xml:space="preserve">has a sibling</w:t>
      </w:r>
      <w:r>
        <w:t xml:space="preserve"> </w:t>
      </w:r>
      <w:r>
        <w:rPr>
          <w:rStyle w:val="VerbatimChar"/>
        </w:rPr>
        <w:t xml:space="preserve">Rendered/&lt;name&gt;.svg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Rendered/&lt;name&gt;.png</w:t>
      </w:r>
      <w:r>
        <w:t xml:space="preserve"> </w:t>
      </w:r>
      <w:r>
        <w:t xml:space="preserve">produced by</w:t>
      </w:r>
      <w:r>
        <w:t xml:space="preserve"> </w:t>
      </w:r>
      <w:hyperlink r:id="rId14">
        <w:r>
          <w:rPr>
            <w:rStyle w:val="VerbatimChar"/>
          </w:rPr>
          <w:t xml:space="preserve">scripts/render-diagrams.sh</w:t>
        </w:r>
      </w:hyperlink>
      <w:r>
        <w:t xml:space="preserve"> </w:t>
      </w:r>
      <w:r>
        <w:t xml:space="preserve">(Docker image</w:t>
      </w:r>
      <w:r>
        <w:t xml:space="preserve"> </w:t>
      </w:r>
      <w:r>
        <w:rPr>
          <w:rStyle w:val="VerbatimChar"/>
        </w:rPr>
        <w:t xml:space="preserve">plantuml/plantuml:latest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Rendered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01-architecture-overview.puml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02-maven-multimodule.puml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03-filesystem-layout.puml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04-modulith-modules.puml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05-bounded-context-map.puml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06-hexagonal-view.puml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07-watchlist-sentinel-sequence.puml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08-watchlist-event-flow.puml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09-notification-flow.puml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10-layout-alternatives.puml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11-current-vs-future-events.puml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12-watchlist-rest-sequence.puml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sell-events-current.puml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sell-events-target.puml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sell-events-conceptual.puml</w:t>
            </w:r>
          </w:p>
        </w:tc>
        <w:tc>
          <w:tcPr/>
          <w:p>
            <w:pPr>
              <w:pStyle w:val="Compact"/>
            </w:pPr>
            <w:r>
              <w:t xml:space="preserve">PNG · SVG</w:t>
            </w:r>
          </w:p>
        </w:tc>
      </w:tr>
    </w:tbl>
    <w:p>
      <w:pPr>
        <w:pStyle w:val="BodyText"/>
      </w:pPr>
      <w:r>
        <w:t xml:space="preserve">To regenerate everything from the repository root:</w:t>
      </w:r>
    </w:p>
    <w:p>
      <w:pPr>
        <w:pStyle w:val="SourceCode"/>
      </w:pPr>
      <w:r>
        <w:rPr>
          <w:rStyle w:val="ExtensionTok"/>
        </w:rPr>
        <w:t xml:space="preserve">./scripts/render-diagrams.sh</w:t>
      </w:r>
    </w:p>
    <w:p>
      <w:r>
        <w:pict>
          <v:rect style="width:0;height:1.5pt" o:hralign="center" o:hrstd="t" o:hr="t"/>
        </w:pict>
      </w:r>
    </w:p>
    <w:bookmarkEnd w:id="15"/>
    <w:bookmarkStart w:id="16" w:name="Xa9252e8099a7fbc4114edca4343facb91bf3f08"/>
    <w:p>
      <w:pPr>
        <w:pStyle w:val="Heading2"/>
      </w:pPr>
      <w:r>
        <w:t xml:space="preserve">Recommended reading order (for the instructor)</w:t>
      </w:r>
    </w:p>
    <w:p>
      <w:pPr>
        <w:pStyle w:val="FirstParagraph"/>
      </w:pPr>
      <w:r>
        <w:t xml:space="preserve">Read in this order to prepare for Monday – total approx. 90 minutes: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00-ARCHITECTURE-OVERVIEW.md</w:t>
      </w:r>
      <w:r>
        <w:t xml:space="preserve"> </w:t>
      </w:r>
      <w:r>
        <w:t xml:space="preserve">– anchor the mental model.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01-FILESYSTEM-AND-MAVEN-STRUCTURE.md</w:t>
      </w:r>
      <w:r>
        <w:t xml:space="preserve"> </w:t>
      </w:r>
      <w:r>
        <w:t xml:space="preserve">– be ready to explain</w:t>
      </w:r>
      <w:r>
        <w:t xml:space="preserve"> </w:t>
      </w:r>
      <w:r>
        <w:rPr>
          <w:i/>
          <w:iCs/>
        </w:rPr>
        <w:t xml:space="preserve">where things live and why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02-WATCHLISTS-EVENT-FLOW-DEEP-DIVE.md</w:t>
      </w:r>
      <w:r>
        <w:t xml:space="preserve"> </w:t>
      </w:r>
      <w:r>
        <w:t xml:space="preserve">– the demo case.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03-LAYOUT-ALTERNATIVES.md</w:t>
      </w:r>
      <w:r>
        <w:t xml:space="preserve"> </w:t>
      </w:r>
      <w:r>
        <w:t xml:space="preserve">– the part where senior engineers will push back; have the trade-offs internalised.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04-PRODUCTION-EVOLUTION.md</w:t>
      </w:r>
      <w:r>
        <w:t xml:space="preserve"> </w:t>
      </w:r>
      <w:r>
        <w:t xml:space="preserve">– the</w:t>
      </w:r>
      <w:r>
        <w:t xml:space="preserve"> </w:t>
      </w:r>
      <w:r>
        <w:t xml:space="preserve">“what would we do at real scale?”</w:t>
      </w:r>
      <w:r>
        <w:t xml:space="preserve"> </w:t>
      </w:r>
      <w:r>
        <w:t xml:space="preserve">conversation.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../../tutorial/sellStocks/SELL-STOCK-DOMAIN-EVENTS-EXERCISE.md</w:t>
      </w:r>
      <w:r>
        <w:t xml:space="preserve"> </w:t>
      </w:r>
      <w:r>
        <w:t xml:space="preserve">– the participant exercise.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05-INSTRUCTOR-GUIDE.md</w:t>
      </w:r>
      <w:r>
        <w:t xml:space="preserve"> </w:t>
      </w:r>
      <w:r>
        <w:t xml:space="preserve">– agenda and timing.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06-SLIDE-DECK-SPEC.md</w:t>
      </w:r>
      <w:r>
        <w:t xml:space="preserve"> </w:t>
      </w:r>
      <w:r>
        <w:t xml:space="preserve">– feed into your slide tool of choice.</w:t>
      </w:r>
    </w:p>
    <w:p>
      <w:r>
        <w:pict>
          <v:rect style="width:0;height:1.5pt" o:hralign="center" o:hrstd="t" o:hr="t"/>
        </w:pict>
      </w:r>
    </w:p>
    <w:bookmarkEnd w:id="16"/>
    <w:bookmarkStart w:id="18" w:name="cross-references-to-existing-material"/>
    <w:p>
      <w:pPr>
        <w:pStyle w:val="Heading2"/>
      </w:pPr>
      <w:r>
        <w:t xml:space="preserve">Cross-references to existing material</w:t>
      </w:r>
    </w:p>
    <w:p>
      <w:pPr>
        <w:pStyle w:val="Compact"/>
        <w:numPr>
          <w:ilvl w:val="0"/>
          <w:numId w:val="1002"/>
        </w:numPr>
      </w:pPr>
      <w:r>
        <w:t xml:space="preserve">Higher-level briefing chapters:</w:t>
      </w:r>
      <w:r>
        <w:t xml:space="preserve"> </w:t>
      </w:r>
      <w:hyperlink r:id="rId9">
        <w:r>
          <w:rPr>
            <w:rStyle w:val="VerbatimChar"/>
          </w:rPr>
          <w:t xml:space="preserve">doc/consultancy/</w:t>
        </w:r>
      </w:hyperlink>
      <w:r>
        <w:t xml:space="preserve"> </w:t>
      </w:r>
      <w:r>
        <w:t xml:space="preserve">(DDD, Hexagonal, Modulith, Domain Events deep dive, Domain Events roadmap, cheatsheet).</w:t>
      </w:r>
    </w:p>
    <w:p>
      <w:pPr>
        <w:pStyle w:val="Compact"/>
        <w:numPr>
          <w:ilvl w:val="0"/>
          <w:numId w:val="1002"/>
        </w:numPr>
      </w:pPr>
      <w:r>
        <w:t xml:space="preserve">Bounded-context inventory and migration history:</w:t>
      </w:r>
      <w:r>
        <w:t xml:space="preserve"> </w:t>
      </w:r>
      <w:r>
        <w:rPr>
          <w:rStyle w:val="VerbatimChar"/>
        </w:rPr>
        <w:t xml:space="preserve">doc/architecture/MODULITH-BOUNDED-CONTEXT-INVENTORY.md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Architectural decision records:</w:t>
      </w:r>
      <w:r>
        <w:t xml:space="preserve"> </w:t>
      </w:r>
      <w:hyperlink r:id="rId17">
        <w:r>
          <w:rPr>
            <w:rStyle w:val="VerbatimChar"/>
          </w:rPr>
          <w:t xml:space="preserve">doc/architecture/adr/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Hexagonal layering reference diagrams:</w:t>
      </w:r>
      <w:r>
        <w:t xml:space="preserve"> </w:t>
      </w:r>
      <w:r>
        <w:rPr>
          <w:rStyle w:val="VerbatimChar"/>
        </w:rPr>
        <w:t xml:space="preserve">doc/tutorial/sellStocks/HEXAGONAL-ARCHITECTURE-REFERENCE-DIAGRAMS.md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Ubiquitous language:</w:t>
      </w:r>
      <w:r>
        <w:t xml:space="preserve"> </w:t>
      </w:r>
      <w:r>
        <w:rPr>
          <w:rStyle w:val="VerbatimChar"/>
        </w:rPr>
        <w:t xml:space="preserve">doc/tutorial/sellStocks/UBIQUITOUS-LANGUAGE.md</w:t>
      </w:r>
      <w:r>
        <w:t xml:space="preserve">.</w:t>
      </w:r>
    </w:p>
    <w:bookmarkEnd w:id="18"/>
    <w:bookmarkEnd w:id="19"/>
    <w:bookmarkStart w:id="33" w:name="architecture-overview"/>
    <w:p>
      <w:pPr>
        <w:pStyle w:val="Heading1"/>
      </w:pPr>
      <w:r>
        <w:t xml:space="preserve">00 – Architecture Overview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Senior Java engineers and architects attending the Monday session.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~15 minutes.</w:t>
      </w:r>
      <w:r>
        <w:t xml:space="preserve"> </w:t>
      </w:r>
      <w:r>
        <w:rPr>
          <w:b/>
          <w:bCs/>
        </w:rPr>
        <w:t xml:space="preserve">Prerequisite.</w:t>
      </w:r>
      <w:r>
        <w:t xml:space="preserve"> </w:t>
      </w:r>
      <w:r>
        <w:t xml:space="preserve">Working knowledge of Spring Boot and basic DDD vocabulary.</w:t>
      </w:r>
    </w:p>
    <w:p>
      <w:r>
        <w:pict>
          <v:rect style="width:0;height:1.5pt" o:hralign="center" o:hrstd="t" o:hr="t"/>
        </w:pict>
      </w:r>
    </w:p>
    <w:bookmarkStart w:id="20" w:name="what-hexastock-is"/>
    <w:p>
      <w:pPr>
        <w:pStyle w:val="Heading2"/>
      </w:pPr>
      <w:r>
        <w:t xml:space="preserve">1. What HexaStock is</w:t>
      </w:r>
    </w:p>
    <w:p>
      <w:pPr>
        <w:pStyle w:val="FirstParagraph"/>
      </w:pPr>
      <w:r>
        <w:t xml:space="preserve">HexaStock is a small but realistic financial-portfolio backend used inside the</w:t>
      </w:r>
      <w:r>
        <w:t xml:space="preserve"> </w:t>
      </w:r>
      <w:r>
        <w:t xml:space="preserve">Generalitat de Catalunya / AGAUR teaching context. Functionally it lets a user:</w:t>
      </w:r>
    </w:p>
    <w:p>
      <w:pPr>
        <w:pStyle w:val="Compact"/>
        <w:numPr>
          <w:ilvl w:val="0"/>
          <w:numId w:val="1003"/>
        </w:numPr>
      </w:pPr>
      <w:r>
        <w:t xml:space="preserve">open a</w:t>
      </w:r>
      <w:r>
        <w:t xml:space="preserve"> </w:t>
      </w:r>
      <w:r>
        <w:rPr>
          <w:b/>
          <w:bCs/>
        </w:rPr>
        <w:t xml:space="preserve">Portfolio</w:t>
      </w:r>
      <w:r>
        <w:t xml:space="preserve">, deposit and withdraw cash,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buy</w:t>
      </w:r>
      <w:r>
        <w:t xml:space="preserve"> </w:t>
      </w:r>
      <w:r>
        <w:t xml:space="preserve">stocks at the current market price (creating</w:t>
      </w:r>
      <w:r>
        <w:t xml:space="preserve"> </w:t>
      </w:r>
      <w:r>
        <w:rPr>
          <w:i/>
          <w:iCs/>
        </w:rPr>
        <w:t xml:space="preserve">lots</w:t>
      </w:r>
      <w:r>
        <w:t xml:space="preserve"> </w:t>
      </w:r>
      <w:r>
        <w:t xml:space="preserve">with FIFO ordering),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sell</w:t>
      </w:r>
      <w:r>
        <w:t xml:space="preserve"> </w:t>
      </w:r>
      <w:r>
        <w:t xml:space="preserve">stocks consuming those lots in FIFO order and computing realised</w:t>
      </w:r>
      <w:r>
        <w:t xml:space="preserve"> </w:t>
      </w:r>
      <w:r>
        <w:t xml:space="preserve">profit / loss,</w:t>
      </w:r>
    </w:p>
    <w:p>
      <w:pPr>
        <w:pStyle w:val="Compact"/>
        <w:numPr>
          <w:ilvl w:val="0"/>
          <w:numId w:val="1003"/>
        </w:numPr>
      </w:pPr>
      <w:r>
        <w:t xml:space="preserve">inspect</w:t>
      </w:r>
      <w:r>
        <w:t xml:space="preserve"> </w:t>
      </w:r>
      <w:r>
        <w:rPr>
          <w:b/>
          <w:bCs/>
        </w:rPr>
        <w:t xml:space="preserve">Transactions</w:t>
      </w:r>
      <w:r>
        <w:t xml:space="preserve"> </w:t>
      </w:r>
      <w:r>
        <w:t xml:space="preserve">(an append-only ledger of all monetary movements),</w:t>
      </w:r>
    </w:p>
    <w:p>
      <w:pPr>
        <w:pStyle w:val="Compact"/>
        <w:numPr>
          <w:ilvl w:val="0"/>
          <w:numId w:val="1003"/>
        </w:numPr>
      </w:pPr>
      <w:r>
        <w:t xml:space="preserve">maintain</w:t>
      </w:r>
      <w:r>
        <w:t xml:space="preserve"> </w:t>
      </w:r>
      <w:r>
        <w:rPr>
          <w:b/>
          <w:bCs/>
        </w:rPr>
        <w:t xml:space="preserve">Watchlists</w:t>
      </w:r>
      <w:r>
        <w:t xml:space="preserve"> </w:t>
      </w:r>
      <w:r>
        <w:t xml:space="preserve">with price-threshold alerts, and receive a</w:t>
      </w:r>
      <w:r>
        <w:t xml:space="preserve"> </w:t>
      </w:r>
      <w:r>
        <w:rPr>
          <w:b/>
          <w:bCs/>
        </w:rPr>
        <w:t xml:space="preserve">notification</w:t>
      </w:r>
      <w:r>
        <w:t xml:space="preserve"> </w:t>
      </w:r>
      <w:r>
        <w:t xml:space="preserve">when an alert triggers.</w:t>
      </w:r>
    </w:p>
    <w:p>
      <w:pPr>
        <w:pStyle w:val="FirstParagraph"/>
      </w:pPr>
      <w:r>
        <w:t xml:space="preserve">Stock prices come from external market-data providers (Finnhub, Alpha Vantage,</w:t>
      </w:r>
      <w:r>
        <w:t xml:space="preserve"> </w:t>
      </w:r>
      <w:r>
        <w:t xml:space="preserve">plus a deterministic mock for tests). Notifications are delivered today through</w:t>
      </w:r>
      <w:r>
        <w:t xml:space="preserve"> </w:t>
      </w:r>
      <w:r>
        <w:t xml:space="preserve">either a Telegram bot or a logging sink, depending on the active Spring profile.</w:t>
      </w:r>
    </w:p>
    <w:p>
      <w:pPr>
        <w:pStyle w:val="BodyText"/>
      </w:pPr>
      <w:r>
        <w:t xml:space="preserve">The whole system runs as a</w:t>
      </w:r>
      <w:r>
        <w:t xml:space="preserve"> </w:t>
      </w:r>
      <w:r>
        <w:rPr>
          <w:b/>
          <w:bCs/>
        </w:rPr>
        <w:t xml:space="preserve">single Spring Boot deployable</w:t>
      </w:r>
      <w:r>
        <w:t xml:space="preserve"> </w:t>
      </w:r>
      <w:r>
        <w:t xml:space="preserve">with an embedded</w:t>
      </w:r>
      <w:r>
        <w:t xml:space="preserve"> </w:t>
      </w:r>
      <w:r>
        <w:t xml:space="preserve">relational option (JPA / MySQL or H2) and a MongoDB option for the persistence</w:t>
      </w:r>
      <w:r>
        <w:t xml:space="preserve"> </w:t>
      </w:r>
      <w:r>
        <w:t xml:space="preserve">side. There are no microservices. There is no message broker.</w:t>
      </w:r>
    </w:p>
    <w:p>
      <w:r>
        <w:pict>
          <v:rect style="width:0;height:1.5pt" o:hralign="center" o:hrstd="t" o:hr="t"/>
        </w:pict>
      </w:r>
    </w:p>
    <w:bookmarkEnd w:id="20"/>
    <w:bookmarkStart w:id="22" w:name="X2ac6690b0ee594c9c1229528f18a0ccfe3a1d8f"/>
    <w:p>
      <w:pPr>
        <w:pStyle w:val="Heading2"/>
      </w:pPr>
      <w:r>
        <w:t xml:space="preserve">2. Business capabilities (~ candidate bounded contexts)</w:t>
      </w:r>
    </w:p>
    <w:p>
      <w:pPr>
        <w:pStyle w:val="FirstParagraph"/>
      </w:pPr>
      <w:r>
        <w:t xml:space="preserve">Four business capabilities have been identified, each promoted to a Spring</w:t>
      </w:r>
      <w:r>
        <w:t xml:space="preserve"> </w:t>
      </w:r>
      <w:r>
        <w:t xml:space="preserve">Modulith application module: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Modulith module</w:t>
            </w:r>
          </w:p>
        </w:tc>
        <w:tc>
          <w:tcPr/>
          <w:p>
            <w:pPr>
              <w:pStyle w:val="Compact"/>
            </w:pPr>
            <w:r>
              <w:t xml:space="preserve">Core types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Portfolio management &amp; FIFO trading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Transaction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Market data acquisition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StockPrice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MarketDataPort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Watchlists &amp; alert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AlertEntry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MarketSentinelService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Outbound 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NotificationChannel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NotificationDestination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NotificationSender</w:t>
            </w:r>
          </w:p>
        </w:tc>
      </w:tr>
    </w:tbl>
    <w:p>
      <w:pPr>
        <w:pStyle w:val="BodyText"/>
      </w:pPr>
      <w:r>
        <w:t xml:space="preserve">The provenance of those modules is the inventory in</w:t>
      </w:r>
      <w:r>
        <w:t xml:space="preserve"> </w:t>
      </w:r>
      <w:r>
        <w:rPr>
          <w:rStyle w:val="VerbatimChar"/>
        </w:rPr>
        <w:t xml:space="preserve">doc/architecture/MODULITH-BOUNDED-CONTEXT-INVENTORY.md</w:t>
      </w:r>
      <w:r>
        <w:t xml:space="preserve">;</w:t>
      </w:r>
      <w:r>
        <w:t xml:space="preserve"> </w:t>
      </w:r>
      <w:r>
        <w:t xml:space="preserve">their boundaries are enforced at build time by</w:t>
      </w:r>
      <w:r>
        <w:t xml:space="preserve"> </w:t>
      </w:r>
      <w:hyperlink r:id="rId21">
        <w:r>
          <w:rPr>
            <w:rStyle w:val="VerbatimChar"/>
          </w:rPr>
          <w:t xml:space="preserve">ModulithVerificationTest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30" w:name="Xf1dea7c7703c189a372ec8ef3a6bffacf2e271d"/>
    <w:p>
      <w:pPr>
        <w:pStyle w:val="Heading2"/>
      </w:pPr>
      <w:r>
        <w:t xml:space="preserve">3. The four architectural styles in play, and how they coexist</w:t>
      </w:r>
    </w:p>
    <w:p>
      <w:pPr>
        <w:pStyle w:val="SourceCode"/>
      </w:pPr>
      <w:r>
        <w:rPr>
          <w:rStyle w:val="VerbatimChar"/>
        </w:rPr>
        <w:t xml:space="preserve">DDD              --&gt;  decides where the boundaries between capabilities lie</w:t>
      </w:r>
      <w:r>
        <w:br/>
      </w:r>
      <w:r>
        <w:rPr>
          <w:rStyle w:val="VerbatimChar"/>
        </w:rPr>
        <w:t xml:space="preserve">Hexagonal        --&gt;  decides where the boundaries between layers lie</w:t>
      </w:r>
      <w:r>
        <w:br/>
      </w:r>
      <w:r>
        <w:rPr>
          <w:rStyle w:val="VerbatimChar"/>
        </w:rPr>
        <w:t xml:space="preserve">Spring Modulith  --&gt;  enforces both at build time</w:t>
      </w:r>
      <w:r>
        <w:br/>
      </w:r>
      <w:r>
        <w:rPr>
          <w:rStyle w:val="VerbatimChar"/>
        </w:rPr>
        <w:t xml:space="preserve">Domain Events    --&gt;  let one capability react to another without coupling</w:t>
      </w:r>
    </w:p>
    <w:p>
      <w:pPr>
        <w:pStyle w:val="CaptionedFigure"/>
      </w:pPr>
      <w:r>
        <w:drawing>
          <wp:inline>
            <wp:extent cx="5334000" cy="4405244"/>
            <wp:effectExtent b="0" l="0" r="0" t="0"/>
            <wp:docPr descr="High-level architecture overview" title="" id="24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1-architecture-overview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52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High-level architecture overview</w:t>
      </w:r>
    </w:p>
    <w:bookmarkStart w:id="26" w:name="ddd-strategic-and-tactical"/>
    <w:p>
      <w:pPr>
        <w:pStyle w:val="Heading3"/>
      </w:pPr>
      <w:r>
        <w:t xml:space="preserve">3.1 DDD – strategic and tactical</w:t>
      </w:r>
    </w:p>
    <w:p>
      <w:pPr>
        <w:pStyle w:val="Compact"/>
        <w:numPr>
          <w:ilvl w:val="0"/>
          <w:numId w:val="1004"/>
        </w:numPr>
      </w:pPr>
      <w:r>
        <w:t xml:space="preserve">The four bounded contexts above are</w:t>
      </w:r>
      <w:r>
        <w:t xml:space="preserve"> </w:t>
      </w:r>
      <w:r>
        <w:rPr>
          <w:i/>
          <w:iCs/>
        </w:rPr>
        <w:t xml:space="preserve">strategic DDD</w:t>
      </w:r>
      <w:r>
        <w:t xml:space="preserve"> </w:t>
      </w:r>
      <w:r>
        <w:t xml:space="preserve">applied to this codebase.</w:t>
      </w:r>
    </w:p>
    <w:p>
      <w:pPr>
        <w:pStyle w:val="Compact"/>
        <w:numPr>
          <w:ilvl w:val="0"/>
          <w:numId w:val="1004"/>
        </w:numPr>
      </w:pPr>
      <w:r>
        <w:t xml:space="preserve">Inside each context the</w:t>
      </w:r>
      <w:r>
        <w:t xml:space="preserve"> </w:t>
      </w:r>
      <w:r>
        <w:rPr>
          <w:i/>
          <w:iCs/>
        </w:rPr>
        <w:t xml:space="preserve">tactical DDD</w:t>
      </w:r>
      <w:r>
        <w:t xml:space="preserve"> </w:t>
      </w:r>
      <w:r>
        <w:t xml:space="preserve">vocabulary is used: aggregate roots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), value objects (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ShareQuantity</w:t>
      </w:r>
      <w:r>
        <w:t xml:space="preserve">), domain services where they earn their keep, repositories</w:t>
      </w:r>
      <w:r>
        <w:t xml:space="preserve"> </w:t>
      </w:r>
      <w:r>
        <w:t xml:space="preserve">hidden behind ports.</w:t>
      </w:r>
    </w:p>
    <w:p>
      <w:pPr>
        <w:pStyle w:val="Compact"/>
        <w:numPr>
          <w:ilvl w:val="0"/>
          <w:numId w:val="1004"/>
        </w:numPr>
      </w:pPr>
      <w:r>
        <w:t xml:space="preserve">The ubiquitous language is documented in</w:t>
      </w:r>
      <w:r>
        <w:t xml:space="preserve"> </w:t>
      </w:r>
      <w:r>
        <w:rPr>
          <w:rStyle w:val="VerbatimChar"/>
        </w:rPr>
        <w:t xml:space="preserve">doc/tutorial/sellStocks/UBIQUITOUS-LANGUAGE.md</w:t>
      </w:r>
      <w:r>
        <w:t xml:space="preserve"> </w:t>
      </w:r>
      <w:r>
        <w:t xml:space="preserve">and referenced by</w:t>
      </w:r>
      <w:r>
        <w:t xml:space="preserve"> </w:t>
      </w:r>
      <w:r>
        <w:rPr>
          <w:rStyle w:val="VerbatimChar"/>
        </w:rPr>
        <w:t xml:space="preserve">SELL-STOCK-DOMAIN-TUTORIAL.md</w:t>
      </w:r>
      <w:r>
        <w:t xml:space="preserve">.</w:t>
      </w:r>
    </w:p>
    <w:bookmarkEnd w:id="26"/>
    <w:bookmarkStart w:id="27" w:name="X8de7a37a5fd454c2fc330ee3bb63f34e3614d2d"/>
    <w:p>
      <w:pPr>
        <w:pStyle w:val="Heading3"/>
      </w:pPr>
      <w:r>
        <w:t xml:space="preserve">3.2 Hexagonal Architecture – ports and adapters</w:t>
      </w:r>
    </w:p>
    <w:p>
      <w:pPr>
        <w:pStyle w:val="Compact"/>
        <w:numPr>
          <w:ilvl w:val="0"/>
          <w:numId w:val="1005"/>
        </w:numPr>
      </w:pPr>
      <w:r>
        <w:t xml:space="preserve">The hexagon is</w:t>
      </w:r>
      <w:r>
        <w:t xml:space="preserve"> </w:t>
      </w:r>
      <w:r>
        <w:rPr>
          <w:i/>
          <w:iCs/>
        </w:rPr>
        <w:t xml:space="preserve">per bounded context</w:t>
      </w:r>
      <w:r>
        <w:t xml:space="preserve">, not global. Each capability has its own</w:t>
      </w:r>
      <w:r>
        <w:t xml:space="preserve"> </w:t>
      </w:r>
      <w:r>
        <w:t xml:space="preserve">primary ports (</w:t>
      </w:r>
      <w:r>
        <w:rPr>
          <w:rStyle w:val="VerbatimChar"/>
        </w:rPr>
        <w:t xml:space="preserve">...UseCase</w:t>
      </w:r>
      <w:r>
        <w:t xml:space="preserve">) and secondary ports (</w:t>
      </w:r>
      <w:r>
        <w:rPr>
          <w:rStyle w:val="VerbatimChar"/>
        </w:rPr>
        <w:t xml:space="preserve">...Port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Layering is enforced by</w:t>
      </w:r>
      <w:r>
        <w:t xml:space="preserve"> </w:t>
      </w:r>
      <w:r>
        <w:rPr>
          <w:b/>
          <w:bCs/>
        </w:rPr>
        <w:t xml:space="preserve">Maven module dependencies</w:t>
      </w:r>
      <w:r>
        <w:t xml:space="preserve">: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depends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; every adapter module depends on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; only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depends on adapters. The dependency graph is in</w:t>
      </w:r>
      <w:r>
        <w:t xml:space="preserve"> </w:t>
      </w:r>
      <w:r>
        <w:t xml:space="preserve">diagrams/02-maven-multimodule.puml.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Maven module is intentionally Spring-free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ADR-007</w:t>
        </w:r>
      </w:hyperlink>
      <w:r>
        <w:t xml:space="preserve">). The only Spring annotation tolerated</w:t>
      </w:r>
      <w:r>
        <w:t xml:space="preserve"> </w:t>
      </w:r>
      <w:r>
        <w:t xml:space="preserve">there is</w:t>
      </w:r>
      <w:r>
        <w:t xml:space="preserve"> </w:t>
      </w:r>
      <w:r>
        <w:rPr>
          <w:rStyle w:val="VerbatimChar"/>
        </w:rPr>
        <w:t xml:space="preserve">jakarta.transaction.@Transactional</w:t>
      </w:r>
      <w:r>
        <w:t xml:space="preserve">, which is a JTA spec annotation</w:t>
      </w:r>
      <w:r>
        <w:t xml:space="preserve"> </w:t>
      </w:r>
      <w:r>
        <w:t xml:space="preserve">rather than a Spring one. Everything Spring-aware lives in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or in</w:t>
      </w:r>
      <w:r>
        <w:t xml:space="preserve"> </w:t>
      </w:r>
      <w:r>
        <w:t xml:space="preserve">outbound adapter modules.</w:t>
      </w:r>
    </w:p>
    <w:p>
      <w:pPr>
        <w:pStyle w:val="Compact"/>
        <w:numPr>
          <w:ilvl w:val="0"/>
          <w:numId w:val="1005"/>
        </w:numPr>
      </w:pPr>
      <w:r>
        <w:t xml:space="preserve">A second build-time guard,</w:t>
      </w:r>
      <w:r>
        <w:t xml:space="preserve"> </w:t>
      </w:r>
      <w:r>
        <w:rPr>
          <w:rStyle w:val="VerbatimChar"/>
        </w:rPr>
        <w:t xml:space="preserve">HexagonalArchitectureTest</w:t>
      </w:r>
      <w:r>
        <w:t xml:space="preserve"> </w:t>
      </w:r>
      <w:r>
        <w:t xml:space="preserve">(ArchUnit), fails the</w:t>
      </w:r>
      <w:r>
        <w:t xml:space="preserve"> </w:t>
      </w:r>
      <w:r>
        <w:t xml:space="preserve">build if a domain class imports</w:t>
      </w:r>
      <w:r>
        <w:t xml:space="preserve"> </w:t>
      </w:r>
      <w:r>
        <w:rPr>
          <w:rStyle w:val="VerbatimChar"/>
        </w:rPr>
        <w:t xml:space="preserve">org.springframework.*</w:t>
      </w:r>
      <w:r>
        <w:t xml:space="preserve">,</w:t>
      </w:r>
      <w:r>
        <w:t xml:space="preserve"> </w:t>
      </w:r>
      <w:r>
        <w:rPr>
          <w:rStyle w:val="VerbatimChar"/>
        </w:rPr>
        <w:t xml:space="preserve">jakarta.persistence.*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com.fasterxml.jackson.*</w:t>
      </w:r>
      <w:r>
        <w:t xml:space="preserve">.</w:t>
      </w:r>
    </w:p>
    <w:bookmarkEnd w:id="27"/>
    <w:bookmarkStart w:id="28" w:name="Xa1b777c3873f8360624340b073fe12d18c7adff"/>
    <w:p>
      <w:pPr>
        <w:pStyle w:val="Heading3"/>
      </w:pPr>
      <w:r>
        <w:t xml:space="preserve">3.3 Spring Modulith – runtime enforcement of bounded contexts</w:t>
      </w:r>
    </w:p>
    <w:p>
      <w:pPr>
        <w:numPr>
          <w:ilvl w:val="0"/>
          <w:numId w:val="1006"/>
        </w:numPr>
      </w:pPr>
      <w:r>
        <w:t xml:space="preserve">Each business capability is a top-level Java package directly under</w:t>
      </w:r>
      <w:r>
        <w:t xml:space="preserve"> </w:t>
      </w:r>
      <w:r>
        <w:rPr>
          <w:rStyle w:val="VerbatimChar"/>
        </w:rPr>
        <w:t xml:space="preserve">cat.gencat.agaur.hexastock.*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 That makes them detectable as Modulith application modules.</w:t>
      </w:r>
    </w:p>
    <w:p>
      <w:pPr>
        <w:numPr>
          <w:ilvl w:val="0"/>
          <w:numId w:val="100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@org.springframework.modulith.ApplicationModule</w:t>
      </w:r>
      <w:r>
        <w:t xml:space="preserve"> </w:t>
      </w:r>
      <w:r>
        <w:t xml:space="preserve">annotations live on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files inside the</w:t>
      </w:r>
      <w:r>
        <w:t xml:space="preserve"> </w:t>
      </w:r>
      <w:r>
        <w:rPr>
          <w:b/>
          <w:bCs/>
        </w:rPr>
        <w:t xml:space="preserve">bootstrap</w:t>
      </w:r>
      <w:r>
        <w:t xml:space="preserve"> </w:t>
      </w:r>
      <w:r>
        <w:t xml:space="preserve">Maven module so 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module stays Spring-free; runtime detection works because</w:t>
      </w:r>
      <w:r>
        <w:t xml:space="preserve"> </w:t>
      </w:r>
      <w:r>
        <w:t xml:space="preserve">Spring Modulith scans by package, not by JAR.</w:t>
      </w:r>
    </w:p>
    <w:p>
      <w:pPr>
        <w:numPr>
          <w:ilvl w:val="0"/>
          <w:numId w:val="1006"/>
        </w:numPr>
      </w:pPr>
      <w:r>
        <w:t xml:space="preserve">Allowed cross-module dependencies are declared explicitly: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portfolios     -&gt; marketdata::model, marketdata::port-out</w:t>
      </w:r>
      <w:r>
        <w:br/>
      </w:r>
      <w:r>
        <w:rPr>
          <w:rStyle w:val="VerbatimChar"/>
        </w:rPr>
        <w:t xml:space="preserve">watchlists     -&gt; marketdata::model</w:t>
      </w:r>
      <w:r>
        <w:br/>
      </w:r>
      <w:r>
        <w:rPr>
          <w:rStyle w:val="VerbatimChar"/>
        </w:rPr>
        <w:t xml:space="preserve">notifications  -&gt; watchlists, marketdata::model</w:t>
      </w:r>
    </w:p>
    <w:p>
      <w:pPr>
        <w:numPr>
          <w:ilvl w:val="0"/>
          <w:numId w:val="1006"/>
        </w:numPr>
      </w:pPr>
      <w:r>
        <w:rPr>
          <w:rStyle w:val="VerbatimChar"/>
        </w:rPr>
        <w:t xml:space="preserve">ModulithVerificationTest.verifyModuleStructure()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 </w:t>
      </w:r>
      <w:r>
        <w:t xml:space="preserve">to fail the build on any cycle or undeclared cross-module dependency.</w:t>
      </w:r>
    </w:p>
    <w:bookmarkEnd w:id="28"/>
    <w:bookmarkStart w:id="29" w:name="Xa24cee115238a23168e49aa93e4aad14b7f98aa"/>
    <w:p>
      <w:pPr>
        <w:pStyle w:val="Heading3"/>
      </w:pPr>
      <w:r>
        <w:t xml:space="preserve">3.4 Domain Events – the only intentional decoupling mechanism today</w:t>
      </w:r>
    </w:p>
    <w:p>
      <w:pPr>
        <w:pStyle w:val="Compact"/>
        <w:numPr>
          <w:ilvl w:val="0"/>
          <w:numId w:val="1007"/>
        </w:numPr>
      </w:pPr>
      <w:r>
        <w:t xml:space="preserve">Exactly one domain event flows in production: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,</w:t>
      </w:r>
      <w:r>
        <w:t xml:space="preserve"> </w:t>
      </w:r>
      <w:r>
        <w:t xml:space="preserve">emitted by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and consumed by</w:t>
      </w:r>
      <w:r>
        <w:t xml:space="preserve"> </w:t>
      </w:r>
      <w:r>
        <w:rPr>
          <w:rStyle w:val="VerbatimChar"/>
        </w:rPr>
        <w:t xml:space="preserve">WatchlistAlertNotificationListener</w:t>
      </w:r>
      <w:r>
        <w:t xml:space="preserve"> </w:t>
      </w:r>
      <w:r>
        <w:t xml:space="preserve">(in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module) using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event is a plain Java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 The publisher is an outbound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DomainEventPublisher</w:t>
      </w:r>
      <w:r>
        <w:t xml:space="preserve">) implemented by</w:t>
      </w:r>
      <w:r>
        <w:t xml:space="preserve"> </w:t>
      </w:r>
      <w:r>
        <w:rPr>
          <w:rStyle w:val="VerbatimChar"/>
        </w:rPr>
        <w:t xml:space="preserve">SpringDomainEventPublisher</w:t>
      </w:r>
      <w:r>
        <w:t xml:space="preserve">, which</w:t>
      </w:r>
      <w:r>
        <w:t xml:space="preserve"> </w:t>
      </w:r>
      <w:r>
        <w:t xml:space="preserve">delegates to Spring’s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. Application code never</w:t>
      </w:r>
      <w:r>
        <w:t xml:space="preserve"> </w:t>
      </w:r>
      <w:r>
        <w:t xml:space="preserve">imports anything from Spring.</w:t>
      </w:r>
    </w:p>
    <w:p>
      <w:pPr>
        <w:pStyle w:val="Compact"/>
        <w:numPr>
          <w:ilvl w:val="0"/>
          <w:numId w:val="1007"/>
        </w:numPr>
      </w:pPr>
      <w:r>
        <w:t xml:space="preserve">See the deep dive: 02-WATCHLISTS-EVENT-FLOW-DEEP-DIVE.md.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why-this-combination-makes-sense-here"/>
    <w:p>
      <w:pPr>
        <w:pStyle w:val="Heading2"/>
      </w:pPr>
      <w:r>
        <w:t xml:space="preserve">4. Why this combination makes sense</w:t>
      </w:r>
      <w:r>
        <w:t xml:space="preserve"> </w:t>
      </w:r>
      <w:r>
        <w:rPr>
          <w:i/>
          <w:iCs/>
        </w:rPr>
        <w:t xml:space="preserve">here</w:t>
      </w:r>
    </w:p>
    <w:p>
      <w:pPr>
        <w:pStyle w:val="FirstParagraph"/>
      </w:pPr>
      <w:r>
        <w:t xml:space="preserve">HexaStock is small enough that microservices would be massive over-engineering,</w:t>
      </w:r>
      <w:r>
        <w:t xml:space="preserve"> </w:t>
      </w:r>
      <w:r>
        <w:t xml:space="preserve">but it is structured enough that a</w:t>
      </w:r>
      <w:r>
        <w:t xml:space="preserve"> </w:t>
      </w:r>
      <w:r>
        <w:t xml:space="preserve">“fat Spring Boot project”</w:t>
      </w:r>
      <w:r>
        <w:t xml:space="preserve"> </w:t>
      </w:r>
      <w:r>
        <w:t xml:space="preserve">would erode</w:t>
      </w:r>
      <w:r>
        <w:t xml:space="preserve"> </w:t>
      </w:r>
      <w:r>
        <w:t xml:space="preserve">quickly. The combination of the four styles addresses that trade-off: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DDD gives the boundaries.</w:t>
      </w:r>
      <w:r>
        <w:t xml:space="preserve"> </w:t>
      </w:r>
      <w:r>
        <w:t xml:space="preserve">Without them every other tool degenerates into</w:t>
      </w:r>
      <w:r>
        <w:t xml:space="preserve"> </w:t>
      </w:r>
      <w:r>
        <w:t xml:space="preserve">ceremony.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Hexagonal gives the layering.</w:t>
      </w:r>
      <w:r>
        <w:t xml:space="preserve"> </w:t>
      </w:r>
      <w:r>
        <w:t xml:space="preserve">It keeps the domain free of frameworks and</w:t>
      </w:r>
      <w:r>
        <w:t xml:space="preserve"> </w:t>
      </w:r>
      <w:r>
        <w:t xml:space="preserve">makes adapters interchangeable (JPA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MongoDB persistence both compile</w:t>
      </w:r>
      <w:r>
        <w:t xml:space="preserve"> </w:t>
      </w:r>
      <w:r>
        <w:t xml:space="preserve">against the same ports).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Spring Modulith gives the enforcement.</w:t>
      </w:r>
      <w:r>
        <w:t xml:space="preserve"> </w:t>
      </w:r>
      <w:r>
        <w:t xml:space="preserve">It is the difference between a</w:t>
      </w:r>
      <w:r>
        <w:t xml:space="preserve"> </w:t>
      </w:r>
      <w:r>
        <w:t xml:space="preserve">bounded context being a</w:t>
      </w:r>
      <w:r>
        <w:t xml:space="preserve"> </w:t>
      </w:r>
      <w:r>
        <w:rPr>
          <w:i/>
          <w:iCs/>
        </w:rPr>
        <w:t xml:space="preserve">team agreement</w:t>
      </w:r>
      <w:r>
        <w:t xml:space="preserve"> </w:t>
      </w:r>
      <w:r>
        <w:t xml:space="preserve">and being a</w:t>
      </w:r>
      <w:r>
        <w:t xml:space="preserve"> </w:t>
      </w:r>
      <w:r>
        <w:rPr>
          <w:i/>
          <w:iCs/>
        </w:rPr>
        <w:t xml:space="preserve">failing build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Domain events give the in-process decoupling.</w:t>
      </w:r>
      <w:r>
        <w:t xml:space="preserve"> </w:t>
      </w:r>
      <w:r>
        <w:t xml:space="preserve">They let two modules</w:t>
      </w:r>
      <w:r>
        <w:t xml:space="preserve"> </w:t>
      </w:r>
      <w:r>
        <w:t xml:space="preserve">collaborate without one importing the other’s internals – a property that</w:t>
      </w:r>
      <w:r>
        <w:t xml:space="preserve"> </w:t>
      </w:r>
      <w:r>
        <w:t xml:space="preserve">becomes very valuable on day one of every cross-team change.</w:t>
      </w:r>
    </w:p>
    <w:p>
      <w:pPr>
        <w:pStyle w:val="FirstParagraph"/>
      </w:pPr>
      <w:r>
        <w:t xml:space="preserve">The thesis the consultancy will defend is that this combination is</w:t>
      </w:r>
      <w:r>
        <w:t xml:space="preserve"> </w:t>
      </w:r>
      <w:r>
        <w:rPr>
          <w:b/>
          <w:bCs/>
        </w:rPr>
        <w:t xml:space="preserve">deliberately conservative</w:t>
      </w:r>
      <w:r>
        <w:t xml:space="preserve">: the project is one deployable, no broker, no</w:t>
      </w:r>
      <w:r>
        <w:t xml:space="preserve"> </w:t>
      </w:r>
      <w:r>
        <w:t xml:space="preserve">outbox, no event store. The architectural shape, however, is the one that lets</w:t>
      </w:r>
      <w:r>
        <w:t xml:space="preserve"> </w:t>
      </w:r>
      <w:r>
        <w:t xml:space="preserve">the project grow into any of those choices later without rewriting the domain.</w:t>
      </w:r>
    </w:p>
    <w:p>
      <w:r>
        <w:pict>
          <v:rect style="width:0;height:1.5pt" o:hralign="center" o:hrstd="t" o:hr="t"/>
        </w:pict>
      </w:r>
    </w:p>
    <w:bookmarkEnd w:id="31"/>
    <w:bookmarkStart w:id="32" w:name="what-this-overview-is-not"/>
    <w:p>
      <w:pPr>
        <w:pStyle w:val="Heading2"/>
      </w:pPr>
      <w:r>
        <w:t xml:space="preserve">5. What this overview is</w:t>
      </w:r>
      <w:r>
        <w:t xml:space="preserve"> </w:t>
      </w:r>
      <w:r>
        <w:rPr>
          <w:i/>
          <w:iCs/>
        </w:rPr>
        <w:t xml:space="preserve">not</w:t>
      </w:r>
    </w:p>
    <w:p>
      <w:pPr>
        <w:pStyle w:val="Compact"/>
        <w:numPr>
          <w:ilvl w:val="0"/>
          <w:numId w:val="1009"/>
        </w:numPr>
      </w:pPr>
      <w:r>
        <w:t xml:space="preserve">It is not a defence of the current layout against the alternatives – that is</w:t>
      </w:r>
      <w:r>
        <w:t xml:space="preserve"> </w:t>
      </w:r>
      <w:r>
        <w:t xml:space="preserve">in 03-LAYOUT-ALTERNATIVES.md.</w:t>
      </w:r>
    </w:p>
    <w:p>
      <w:pPr>
        <w:pStyle w:val="Compact"/>
        <w:numPr>
          <w:ilvl w:val="0"/>
          <w:numId w:val="1009"/>
        </w:numPr>
      </w:pPr>
      <w:r>
        <w:t xml:space="preserve">It is not a deep dive on any single mechanism – see the dedicated documents.</w:t>
      </w:r>
    </w:p>
    <w:p>
      <w:pPr>
        <w:pStyle w:val="Compact"/>
        <w:numPr>
          <w:ilvl w:val="0"/>
          <w:numId w:val="1009"/>
        </w:numPr>
      </w:pPr>
      <w:r>
        <w:t xml:space="preserve">It does not claim that the current implementation is production-ready under</w:t>
      </w:r>
      <w:r>
        <w:t xml:space="preserve"> </w:t>
      </w:r>
      <w:r>
        <w:t xml:space="preserve">arbitrary load or reliability targets – see 04-PRODUCTION-EVOLUTION.md.</w:t>
      </w:r>
    </w:p>
    <w:bookmarkEnd w:id="32"/>
    <w:bookmarkEnd w:id="33"/>
    <w:bookmarkStart w:id="53" w:name="filesystem-maven-and-modulith-structure"/>
    <w:p>
      <w:pPr>
        <w:pStyle w:val="Heading1"/>
      </w:pPr>
      <w:r>
        <w:t xml:space="preserve">01 – Filesystem, Maven and Modulith Structure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Engineers who will navigate the codebase live during the session.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~15 minutes.</w:t>
      </w:r>
    </w:p>
    <w:p>
      <w:r>
        <w:pict>
          <v:rect style="width:0;height:1.5pt" o:hralign="center" o:hrstd="t" o:hr="t"/>
        </w:pict>
      </w:r>
    </w:p>
    <w:bookmarkStart w:id="34" w:name="the-three-orthogonal-axes"/>
    <w:p>
      <w:pPr>
        <w:pStyle w:val="Heading2"/>
      </w:pPr>
      <w:r>
        <w:t xml:space="preserve">1. The three orthogonal axes</w:t>
      </w:r>
    </w:p>
    <w:p>
      <w:pPr>
        <w:pStyle w:val="FirstParagraph"/>
      </w:pPr>
      <w:r>
        <w:t xml:space="preserve">A frequent point of confusion when senior engineers first read this codebase is</w:t>
      </w:r>
      <w:r>
        <w:t xml:space="preserve"> </w:t>
      </w:r>
      <w:r>
        <w:t xml:space="preserve">that it is organised along</w:t>
      </w:r>
      <w:r>
        <w:t xml:space="preserve"> </w:t>
      </w:r>
      <w:r>
        <w:rPr>
          <w:b/>
          <w:bCs/>
        </w:rPr>
        <w:t xml:space="preserve">three orthogonal axes</w:t>
      </w:r>
      <w:r>
        <w:t xml:space="preserve"> </w:t>
      </w:r>
      <w:r>
        <w:t xml:space="preserve">simultaneously: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Axis</w:t>
            </w:r>
          </w:p>
        </w:tc>
        <w:tc>
          <w:tcPr/>
          <w:p>
            <w:pPr>
              <w:pStyle w:val="Compact"/>
            </w:pPr>
            <w:r>
              <w:t xml:space="preserve">Encoded by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Hexagonal layer (domain / application / adapter / bootstrap)</w:t>
            </w:r>
          </w:p>
        </w:tc>
        <w:tc>
          <w:tcPr/>
          <w:p>
            <w:pPr>
              <w:pStyle w:val="Compact"/>
            </w:pPr>
            <w:r>
              <w:t xml:space="preserve">Maven modules</w:t>
            </w:r>
          </w:p>
        </w:tc>
        <w:tc>
          <w:tcPr/>
          <w:p>
            <w:pPr>
              <w:pStyle w:val="Compact"/>
            </w:pPr>
            <w:r>
              <w:t xml:space="preserve">Maven dependency graph +</w:t>
            </w:r>
            <w:r>
              <w:t xml:space="preserve"> </w:t>
            </w:r>
            <w:r>
              <w:rPr>
                <w:rStyle w:val="VerbatimChar"/>
              </w:rPr>
              <w:t xml:space="preserve">HexagonalArchitectureTest</w:t>
            </w:r>
            <w:r>
              <w:t xml:space="preserve"> </w:t>
            </w:r>
            <w:r>
              <w:t xml:space="preserve">(ArchUnit)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context (portfolios / marketdata / watchlists / notifications)</w:t>
            </w:r>
          </w:p>
        </w:tc>
        <w:tc>
          <w:tcPr/>
          <w:p>
            <w:pPr>
              <w:pStyle w:val="Compact"/>
            </w:pPr>
            <w:r>
              <w:t xml:space="preserve">Top-level Java packages under</w:t>
            </w:r>
            <w:r>
              <w:t xml:space="preserve"> </w:t>
            </w:r>
            <w:r>
              <w:rPr>
                <w:rStyle w:val="VerbatimChar"/>
              </w:rPr>
              <w:t xml:space="preserve">cat.gencat.agaur.hexastock.*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ModulithVerificationTest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MODULES.verify()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Adapter technology (JPA, Mongo, REST, Telegram, market provider)</w:t>
            </w:r>
          </w:p>
        </w:tc>
        <w:tc>
          <w:tcPr/>
          <w:p>
            <w:pPr>
              <w:pStyle w:val="Compact"/>
            </w:pPr>
            <w:r>
              <w:t xml:space="preserve">Distinct Maven adapter modules</w:t>
            </w:r>
          </w:p>
        </w:tc>
        <w:tc>
          <w:tcPr/>
          <w:p>
            <w:pPr>
              <w:pStyle w:val="Compact"/>
            </w:pPr>
            <w:r>
              <w:t xml:space="preserve">Maven module isolation</w:t>
            </w:r>
          </w:p>
        </w:tc>
      </w:tr>
    </w:tbl>
    <w:p>
      <w:pPr>
        <w:pStyle w:val="BodyText"/>
      </w:pPr>
      <w:r>
        <w:t xml:space="preserve">Once you internalise that those three axes are independent, the layout reads</w:t>
      </w:r>
      <w:r>
        <w:t xml:space="preserve"> </w:t>
      </w:r>
      <w:r>
        <w:t xml:space="preserve">trivially.</w:t>
      </w:r>
    </w:p>
    <w:p>
      <w:r>
        <w:pict>
          <v:rect style="width:0;height:1.5pt" o:hralign="center" o:hrstd="t" o:hr="t"/>
        </w:pict>
      </w:r>
    </w:p>
    <w:bookmarkEnd w:id="34"/>
    <w:bookmarkStart w:id="40" w:name="maven-multi-module-layout"/>
    <w:p>
      <w:pPr>
        <w:pStyle w:val="Heading2"/>
      </w:pPr>
      <w:r>
        <w:t xml:space="preserve">2. Maven multi-module layout</w:t>
      </w:r>
    </w:p>
    <w:p>
      <w:pPr>
        <w:pStyle w:val="CaptionedFigure"/>
      </w:pPr>
      <w:r>
        <w:drawing>
          <wp:inline>
            <wp:extent cx="5334000" cy="1304815"/>
            <wp:effectExtent b="0" l="0" r="0" t="0"/>
            <wp:docPr descr="Maven multi-module layout" title="" id="36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2-maven-multimodul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48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Maven multi-module layout</w:t>
      </w:r>
    </w:p>
    <w:p>
      <w:pPr>
        <w:pStyle w:val="BodyText"/>
      </w:pPr>
      <w:r>
        <w:t xml:space="preserve">The aggregator</w:t>
      </w:r>
      <w:r>
        <w:t xml:space="preserve"> </w:t>
      </w:r>
      <w:hyperlink r:id="rId38">
        <w:r>
          <w:rPr>
            <w:rStyle w:val="VerbatimChar"/>
          </w:rPr>
          <w:t xml:space="preserve">pom.xml</w:t>
        </w:r>
      </w:hyperlink>
      <w:r>
        <w:t xml:space="preserve"> </w:t>
      </w:r>
      <w:r>
        <w:t xml:space="preserve">declares nine modules: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application</w:t>
      </w:r>
      <w:r>
        <w:br/>
      </w:r>
      <w:r>
        <w:rPr>
          <w:rStyle w:val="VerbatimChar"/>
        </w:rPr>
        <w:t xml:space="preserve">adapters-inbound-rest</w:t>
      </w:r>
      <w:r>
        <w:br/>
      </w:r>
      <w:r>
        <w:rPr>
          <w:rStyle w:val="VerbatimChar"/>
        </w:rPr>
        <w:t xml:space="preserve">adapters-inbound-telegram</w:t>
      </w:r>
      <w:r>
        <w:br/>
      </w:r>
      <w:r>
        <w:rPr>
          <w:rStyle w:val="VerbatimChar"/>
        </w:rPr>
        <w:t xml:space="preserve">adapters-outbound-notification</w:t>
      </w:r>
      <w:r>
        <w:br/>
      </w:r>
      <w:r>
        <w:rPr>
          <w:rStyle w:val="VerbatimChar"/>
        </w:rPr>
        <w:t xml:space="preserve">adapters-outbound-persistence-jpa</w:t>
      </w:r>
      <w:r>
        <w:br/>
      </w:r>
      <w:r>
        <w:rPr>
          <w:rStyle w:val="VerbatimChar"/>
        </w:rPr>
        <w:t xml:space="preserve">adapters-outbound-persistence-mongodb</w:t>
      </w:r>
      <w:r>
        <w:br/>
      </w:r>
      <w:r>
        <w:rPr>
          <w:rStyle w:val="VerbatimChar"/>
        </w:rPr>
        <w:t xml:space="preserve">adapters-outbound-market</w:t>
      </w:r>
      <w:r>
        <w:br/>
      </w:r>
      <w:r>
        <w:rPr>
          <w:rStyle w:val="VerbatimChar"/>
        </w:rPr>
        <w:t xml:space="preserve">bootstrap</w:t>
      </w:r>
    </w:p>
    <w:p>
      <w:pPr>
        <w:pStyle w:val="FirstParagraph"/>
      </w:pPr>
      <w:r>
        <w:t xml:space="preserve">Their dependency rules are simple and strictly enforced by Maven: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application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(and on nothing Spring).</w:t>
      </w:r>
    </w:p>
    <w:p>
      <w:pPr>
        <w:pStyle w:val="Compact"/>
        <w:numPr>
          <w:ilvl w:val="0"/>
          <w:numId w:val="1010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adapters-*</w:t>
      </w:r>
      <w:r>
        <w:t xml:space="preserve"> </w:t>
      </w:r>
      <w:r>
        <w:t xml:space="preserve">module depends on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(and may depend on its</w:t>
      </w:r>
      <w:r>
        <w:t xml:space="preserve"> </w:t>
      </w:r>
      <w:r>
        <w:t xml:space="preserve">technology stack: JPA, Spring Data MongoDB, OkHttp, Telegram Bots, etc.).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bootstrap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Spring Boot module. It depends on every adapter and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HexaStockApplication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@SpringBootApplication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@Configuration</w:t>
      </w:r>
      <w:r>
        <w:t xml:space="preserve"> </w:t>
      </w:r>
      <w:r>
        <w:t xml:space="preserve">classes, and the Spring Modulith</w:t>
      </w:r>
      <w:r>
        <w:t xml:space="preserve"> </w:t>
      </w:r>
      <w:r>
        <w:rPr>
          <w:rStyle w:val="VerbatimChar"/>
        </w:rPr>
        <w:t xml:space="preserve">@ApplicationModule</w:t>
      </w:r>
      <w:r>
        <w:t xml:space="preserve"> </w:t>
      </w:r>
      <w:r>
        <w:t xml:space="preserve">declarations on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.</w:t>
      </w:r>
    </w:p>
    <w:p>
      <w:pPr>
        <w:pStyle w:val="FirstParagraph"/>
      </w:pPr>
      <w:r>
        <w:t xml:space="preserve">This forces a constraint that is easy to verify by reading any POM: the domain</w:t>
      </w:r>
      <w:r>
        <w:t xml:space="preserve"> </w:t>
      </w:r>
      <w:r>
        <w:t xml:space="preserve">module’s POM is</w:t>
      </w:r>
      <w:r>
        <w:t xml:space="preserve"> </w:t>
      </w:r>
      <w:r>
        <w:rPr>
          <w:i/>
          <w:iCs/>
        </w:rPr>
        <w:t xml:space="preserve">minimal</w:t>
      </w:r>
      <w:r>
        <w:t xml:space="preserve"> </w:t>
      </w:r>
      <w:r>
        <w:t xml:space="preserve">– JUnit and AssertJ for tests, nothing else. The</w:t>
      </w:r>
      <w:r>
        <w:t xml:space="preserve"> </w:t>
      </w:r>
      <w:r>
        <w:t xml:space="preserve">application module’s POM adds only what is strictly needed for use cases.</w:t>
      </w:r>
    </w:p>
    <w:bookmarkStart w:id="39" w:name="X6d32176571e73f3e89f911b34c698c2e9a98182"/>
    <w:p>
      <w:pPr>
        <w:pStyle w:val="Heading3"/>
      </w:pPr>
      <w:r>
        <w:t xml:space="preserve">Why split adapters into separate Maven modules at all?</w:t>
      </w:r>
    </w:p>
    <w:p>
      <w:pPr>
        <w:pStyle w:val="FirstParagraph"/>
      </w:pPr>
      <w:r>
        <w:t xml:space="preserve">Three reasons that survived several rounds of internal review: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Compile-time isolation of optional adapters.</w:t>
      </w:r>
      <w:r>
        <w:t xml:space="preserve"> </w:t>
      </w:r>
      <w:r>
        <w:t xml:space="preserve">A deployment that does not</w:t>
      </w:r>
      <w:r>
        <w:t xml:space="preserve"> </w:t>
      </w:r>
      <w:r>
        <w:t xml:space="preserve">want MongoDB simply does not include</w:t>
      </w:r>
      <w:r>
        <w:t xml:space="preserve"> </w:t>
      </w:r>
      <w:r>
        <w:rPr>
          <w:rStyle w:val="VerbatimChar"/>
        </w:rPr>
        <w:t xml:space="preserve">adapters-outbound-persistence-mongodb</w:t>
      </w:r>
      <w:r>
        <w:t xml:space="preserve"> </w:t>
      </w:r>
      <w:r>
        <w:t xml:space="preserve">on the classpath. The application code does not change.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Forced ports first.</w:t>
      </w:r>
      <w:r>
        <w:t xml:space="preserve"> </w:t>
      </w:r>
      <w:r>
        <w:t xml:space="preserve">A new adapter cannot be written until a port exists,</w:t>
      </w:r>
      <w:r>
        <w:t xml:space="preserve"> </w:t>
      </w:r>
      <w:r>
        <w:t xml:space="preserve">because the adapter module depends on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 not the other way round.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Clear cost of leaks.</w:t>
      </w:r>
      <w:r>
        <w:t xml:space="preserve"> </w:t>
      </w:r>
      <w:r>
        <w:t xml:space="preserve">An accidental import of, say, JPA in the domain</w:t>
      </w:r>
      <w:r>
        <w:t xml:space="preserve"> </w:t>
      </w:r>
      <w:r>
        <w:t xml:space="preserve">would not even compile (the domain module has no</w:t>
      </w:r>
      <w:r>
        <w:t xml:space="preserve"> </w:t>
      </w:r>
      <w:r>
        <w:rPr>
          <w:rStyle w:val="VerbatimChar"/>
        </w:rPr>
        <w:t xml:space="preserve">jakarta.persistence</w:t>
      </w:r>
      <w:r>
        <w:t xml:space="preserve"> </w:t>
      </w:r>
      <w:r>
        <w:t xml:space="preserve">dependency on its classpath).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filesystem-layout"/>
    <w:p>
      <w:pPr>
        <w:pStyle w:val="Heading2"/>
      </w:pPr>
      <w:r>
        <w:t xml:space="preserve">3. Filesystem layout</w:t>
      </w:r>
    </w:p>
    <w:p>
      <w:pPr>
        <w:pStyle w:val="CaptionedFigure"/>
      </w:pPr>
      <w:r>
        <w:drawing>
          <wp:inline>
            <wp:extent cx="5334000" cy="877783"/>
            <wp:effectExtent b="0" l="0" r="0" t="0"/>
            <wp:docPr descr="Filesystem layout" title="" id="42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3-filesystem-layou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77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Filesystem layout</w:t>
      </w:r>
    </w:p>
    <w:p>
      <w:pPr>
        <w:pStyle w:val="BodyText"/>
      </w:pPr>
      <w:r>
        <w:t xml:space="preserve">Inside each Maven module, the source tree follows a single rule:</w:t>
      </w:r>
    </w:p>
    <w:p>
      <w:pPr>
        <w:pStyle w:val="SourceCode"/>
      </w:pPr>
      <w:r>
        <w:rPr>
          <w:rStyle w:val="VerbatimChar"/>
        </w:rPr>
        <w:t xml:space="preserve">&lt;maven-module&gt;/src/main/java/</w:t>
      </w:r>
      <w:r>
        <w:br/>
      </w:r>
      <w:r>
        <w:rPr>
          <w:rStyle w:val="VerbatimChar"/>
        </w:rPr>
        <w:t xml:space="preserve">  cat/gencat/agaur/hexastock/</w:t>
      </w:r>
      <w:r>
        <w:br/>
      </w:r>
      <w:r>
        <w:rPr>
          <w:rStyle w:val="VerbatimChar"/>
        </w:rPr>
        <w:t xml:space="preserve">    &lt;bounded-context&gt;/</w:t>
      </w:r>
      <w:r>
        <w:br/>
      </w:r>
      <w:r>
        <w:rPr>
          <w:rStyle w:val="VerbatimChar"/>
        </w:rPr>
        <w:t xml:space="preserve">      &lt;hexagonal-sublayer&gt;/</w:t>
      </w:r>
      <w:r>
        <w:br/>
      </w:r>
      <w:r>
        <w:rPr>
          <w:rStyle w:val="VerbatimChar"/>
        </w:rPr>
        <w:t xml:space="preserve">        ... Java types ...</w:t>
      </w:r>
    </w:p>
    <w:p>
      <w:pPr>
        <w:pStyle w:val="FirstParagraph"/>
      </w:pPr>
      <w:r>
        <w:t xml:space="preserve">Concrete examples for the</w:t>
      </w:r>
      <w:r>
        <w:t xml:space="preserve"> </w:t>
      </w:r>
      <w:r>
        <w:rPr>
          <w:b/>
          <w:bCs/>
        </w:rPr>
        <w:t xml:space="preserve">Watchlists</w:t>
      </w:r>
      <w:r>
        <w:t xml:space="preserve"> </w:t>
      </w:r>
      <w:r>
        <w:t xml:space="preserve">context:</w:t>
      </w:r>
    </w:p>
    <w:p>
      <w:pPr>
        <w:pStyle w:val="SourceCode"/>
      </w:pPr>
      <w:r>
        <w:rPr>
          <w:rStyle w:val="VerbatimChar"/>
        </w:rPr>
        <w:t xml:space="preserve">domain/src/main/java/cat/gencat/agaur/hexastock/</w:t>
      </w:r>
      <w:r>
        <w:br/>
      </w:r>
      <w:r>
        <w:rPr>
          <w:rStyle w:val="VerbatimChar"/>
        </w:rPr>
        <w:t xml:space="preserve">  watchlists/model/watchlist/Watchlist.java</w:t>
      </w:r>
      <w:r>
        <w:br/>
      </w:r>
      <w:r>
        <w:rPr>
          <w:rStyle w:val="VerbatimChar"/>
        </w:rPr>
        <w:t xml:space="preserve">  watchlists/model/watchlist/WatchlistId.java</w:t>
      </w:r>
      <w:r>
        <w:br/>
      </w:r>
      <w:r>
        <w:rPr>
          <w:rStyle w:val="VerbatimChar"/>
        </w:rPr>
        <w:t xml:space="preserve">  watchlists/model/watchlist/AlertEntry.java</w:t>
      </w:r>
      <w:r>
        <w:br/>
      </w:r>
      <w:r>
        <w:rPr>
          <w:rStyle w:val="VerbatimChar"/>
        </w:rPr>
        <w:t xml:space="preserve">  watchlists/model/watchlist/AlertNotFoundException.java</w:t>
      </w:r>
      <w:r>
        <w:br/>
      </w:r>
      <w:r>
        <w:rPr>
          <w:rStyle w:val="VerbatimChar"/>
        </w:rPr>
        <w:t xml:space="preserve">  watchlists/model/watchlist/DuplicateAlertException.java</w:t>
      </w:r>
      <w:r>
        <w:br/>
      </w:r>
      <w:r>
        <w:br/>
      </w:r>
      <w:r>
        <w:rPr>
          <w:rStyle w:val="VerbatimChar"/>
        </w:rPr>
        <w:t xml:space="preserve">application/src/main/java/cat/gencat/agaur/hexastock/</w:t>
      </w:r>
      <w:r>
        <w:br/>
      </w:r>
      <w:r>
        <w:rPr>
          <w:rStyle w:val="VerbatimChar"/>
        </w:rPr>
        <w:t xml:space="preserve">  watchlists/package-info.java                     &lt;- javadoc + Modulith intent</w:t>
      </w:r>
      <w:r>
        <w:br/>
      </w:r>
      <w:r>
        <w:rPr>
          <w:rStyle w:val="VerbatimChar"/>
        </w:rPr>
        <w:t xml:space="preserve">  watchlists/WatchlistAlertTriggeredEvent.java     &lt;- published API (record)</w:t>
      </w:r>
      <w:r>
        <w:br/>
      </w:r>
      <w:r>
        <w:rPr>
          <w:rStyle w:val="VerbatimChar"/>
        </w:rPr>
        <w:t xml:space="preserve">  watchlists/application/port/in/WatchlistUseCase.java</w:t>
      </w:r>
      <w:r>
        <w:br/>
      </w:r>
      <w:r>
        <w:rPr>
          <w:rStyle w:val="VerbatimChar"/>
        </w:rPr>
        <w:t xml:space="preserve">  watchlists/application/port/in/MarketSentinelUseCase.java</w:t>
      </w:r>
      <w:r>
        <w:br/>
      </w:r>
      <w:r>
        <w:rPr>
          <w:rStyle w:val="VerbatimChar"/>
        </w:rPr>
        <w:t xml:space="preserve">  watchlists/application/port/out/WatchlistPort.java</w:t>
      </w:r>
      <w:r>
        <w:br/>
      </w:r>
      <w:r>
        <w:rPr>
          <w:rStyle w:val="VerbatimChar"/>
        </w:rPr>
        <w:t xml:space="preserve">  watchlists/application/port/out/WatchlistQueryPort.java</w:t>
      </w:r>
      <w:r>
        <w:br/>
      </w:r>
      <w:r>
        <w:rPr>
          <w:rStyle w:val="VerbatimChar"/>
        </w:rPr>
        <w:t xml:space="preserve">  watchlists/application/port/out/TriggeredAlertView.java</w:t>
      </w:r>
      <w:r>
        <w:br/>
      </w:r>
      <w:r>
        <w:rPr>
          <w:rStyle w:val="VerbatimChar"/>
        </w:rPr>
        <w:t xml:space="preserve">  watchlists/application/service/WatchlistService.java</w:t>
      </w:r>
      <w:r>
        <w:br/>
      </w:r>
      <w:r>
        <w:rPr>
          <w:rStyle w:val="VerbatimChar"/>
        </w:rPr>
        <w:t xml:space="preserve">  watchlists/application/service/MarketSentinelService.java</w:t>
      </w:r>
      <w:r>
        <w:br/>
      </w:r>
      <w:r>
        <w:br/>
      </w:r>
      <w:r>
        <w:rPr>
          <w:rStyle w:val="VerbatimChar"/>
        </w:rPr>
        <w:t xml:space="preserve">adapters-inbound-rest/src/main/java/cat/gencat/agaur/hexastock/</w:t>
      </w:r>
      <w:r>
        <w:br/>
      </w:r>
      <w:r>
        <w:rPr>
          <w:rStyle w:val="VerbatimChar"/>
        </w:rPr>
        <w:t xml:space="preserve">  watchlists/adapter/in/...                        &lt;- REST controller, DTOs</w:t>
      </w:r>
      <w:r>
        <w:br/>
      </w:r>
      <w:r>
        <w:br/>
      </w:r>
      <w:r>
        <w:rPr>
          <w:rStyle w:val="VerbatimChar"/>
        </w:rPr>
        <w:t xml:space="preserve">adapters-outbound-persistence-jpa/src/main/java/cat/gencat/agaur/hexastock/</w:t>
      </w:r>
      <w:r>
        <w:br/>
      </w:r>
      <w:r>
        <w:rPr>
          <w:rStyle w:val="VerbatimChar"/>
        </w:rPr>
        <w:t xml:space="preserve">  watchlists/adapter/out/persistence/jpa/...       &lt;- JPA entities + repository</w:t>
      </w:r>
      <w:r>
        <w:br/>
      </w:r>
      <w:r>
        <w:br/>
      </w:r>
      <w:r>
        <w:rPr>
          <w:rStyle w:val="VerbatimChar"/>
        </w:rPr>
        <w:t xml:space="preserve">adapters-outbound-persistence-mongodb/src/main/java/cat/gencat/agaur/hexastock/</w:t>
      </w:r>
      <w:r>
        <w:br/>
      </w:r>
      <w:r>
        <w:rPr>
          <w:rStyle w:val="VerbatimChar"/>
        </w:rPr>
        <w:t xml:space="preserve">  watchlists/adapter/out/persistence/mongodb/...   &lt;- Mongo documents + repository</w:t>
      </w:r>
      <w:r>
        <w:br/>
      </w:r>
      <w:r>
        <w:br/>
      </w:r>
      <w:r>
        <w:rPr>
          <w:rStyle w:val="VerbatimChar"/>
        </w:rPr>
        <w:t xml:space="preserve">bootstrap/src/main/java/cat/gencat/agaur/hexastock/</w:t>
      </w:r>
      <w:r>
        <w:br/>
      </w:r>
      <w:r>
        <w:rPr>
          <w:rStyle w:val="VerbatimChar"/>
        </w:rPr>
        <w:t xml:space="preserve">  watchlists/package-info.java                     &lt;- @ApplicationModule lives here</w:t>
      </w:r>
    </w:p>
    <w:p>
      <w:pPr>
        <w:pStyle w:val="FirstParagraph"/>
      </w:pPr>
      <w:r>
        <w:t xml:space="preserve">Read that vertical slice once and you have read every bounded context – they</w:t>
      </w:r>
      <w:r>
        <w:t xml:space="preserve"> </w:t>
      </w:r>
      <w:r>
        <w:t xml:space="preserve">all follow the same template.</w:t>
      </w:r>
    </w:p>
    <w:p>
      <w:r>
        <w:pict>
          <v:rect style="width:0;height:1.5pt" o:hralign="center" o:hrstd="t" o:hr="t"/>
        </w:pict>
      </w:r>
    </w:p>
    <w:bookmarkEnd w:id="44"/>
    <w:bookmarkStart w:id="45" w:name="X385e9c2293245156889eb02212b45c7a9ad48c0"/>
    <w:p>
      <w:pPr>
        <w:pStyle w:val="Heading2"/>
      </w:pPr>
      <w:r>
        <w:t xml:space="preserve">4. The relationship between Maven modules, Java packages, and Modulith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Identity carrier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 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pom.xml</w:t>
            </w:r>
            <w:r>
              <w:t xml:space="preserve"> </w:t>
            </w:r>
            <w:r>
              <w:t xml:space="preserve">artifact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Hexagonal sublayer</w:t>
            </w:r>
          </w:p>
        </w:tc>
        <w:tc>
          <w:tcPr/>
          <w:p>
            <w:pPr>
              <w:pStyle w:val="Compact"/>
            </w:pPr>
            <w:r>
              <w:t xml:space="preserve">Suffix in package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application.port.in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application.service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context</w:t>
            </w:r>
          </w:p>
        </w:tc>
        <w:tc>
          <w:tcPr/>
          <w:p>
            <w:pPr>
              <w:pStyle w:val="Compact"/>
            </w:pPr>
            <w:r>
              <w:t xml:space="preserve">Top-level package under</w:t>
            </w:r>
            <w:r>
              <w:t xml:space="preserve"> </w:t>
            </w:r>
            <w:r>
              <w:rPr>
                <w:rStyle w:val="VerbatimChar"/>
              </w:rPr>
              <w:t xml:space="preserve">cat.gencat.agaur.hexastock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Modulith module</w:t>
            </w:r>
          </w:p>
        </w:tc>
        <w:tc>
          <w:tcPr/>
          <w:p>
            <w:pPr>
              <w:pStyle w:val="Compact"/>
            </w:pPr>
            <w:r>
              <w:t xml:space="preserve">Same top-level 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watchlists</w:t>
            </w:r>
            <w:r>
              <w:t xml:space="preserve"> </w:t>
            </w:r>
            <w:r>
              <w:t xml:space="preserve">(detected by Spring Modulith)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Modulith</w:t>
            </w:r>
            <w:r>
              <w:t xml:space="preserve"> </w:t>
            </w:r>
            <w:r>
              <w:rPr>
                <w:i/>
                <w:iCs/>
              </w:rPr>
              <w:t xml:space="preserve">named interface</w:t>
            </w:r>
          </w:p>
        </w:tc>
        <w:tc>
          <w:tcPr/>
          <w:p>
            <w:pPr>
              <w:pStyle w:val="Compact"/>
            </w:pPr>
            <w:r>
              <w:t xml:space="preserve">Inner package marked with</w:t>
            </w:r>
            <w:r>
              <w:t xml:space="preserve"> </w:t>
            </w:r>
            <w:r>
              <w:rPr>
                <w:rStyle w:val="VerbatimChar"/>
              </w:rPr>
              <w:t xml:space="preserve">@NamedInterface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marketdata::port-out</w:t>
            </w:r>
          </w:p>
        </w:tc>
      </w:tr>
    </w:tbl>
    <w:p>
      <w:pPr>
        <w:pStyle w:val="BodyText"/>
      </w:pPr>
      <w:r>
        <w:t xml:space="preserve">Three observations matter for the consultancy: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 Modulith module is a package, not a JAR.</w:t>
      </w:r>
      <w:r>
        <w:t xml:space="preserve"> </w:t>
      </w:r>
      <w:r>
        <w:t xml:space="preserve">It cuts vertically through</w:t>
      </w:r>
      <w:r>
        <w:t xml:space="preserve"> </w:t>
      </w:r>
      <w:r>
        <w:t xml:space="preserve">Maven modules. The Watchlists Modulith module spans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adapters-inbound-rest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adapters-outbound-persistence-jpa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adapters-outbound-persistence-mongodb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package-info.java</w:t>
      </w:r>
      <w:r>
        <w:rPr>
          <w:b/>
          <w:bCs/>
        </w:rPr>
        <w:t xml:space="preserve"> </w:t>
      </w:r>
      <w:r>
        <w:rPr>
          <w:b/>
          <w:bCs/>
        </w:rPr>
        <w:t xml:space="preserve">files appear twice for the same package</w:t>
      </w:r>
      <w:r>
        <w:t xml:space="preserve"> </w:t>
      </w:r>
      <w:r>
        <w:t xml:space="preserve">– once 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(Spring-free, javadoc only) and once in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 </w:t>
      </w:r>
      <w:r>
        <w:t xml:space="preserve">(carrying</w:t>
      </w:r>
      <w:r>
        <w:t xml:space="preserve"> </w:t>
      </w:r>
      <w:r>
        <w:rPr>
          <w:rStyle w:val="VerbatimChar"/>
        </w:rPr>
        <w:t xml:space="preserve">@ApplicationModule</w:t>
      </w:r>
      <w:r>
        <w:t xml:space="preserve">). This is the price ADR-007 pays to keep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pure. The duplication is intentional and has a long comment in the</w:t>
      </w:r>
      <w:r>
        <w:t xml:space="preserve"> </w:t>
      </w:r>
      <w:r>
        <w:t xml:space="preserve">bootstrap-side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explaining why.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Cross-module dependencies are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opt-in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opt-out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allowedDependencies = {"watchlists", "marketdata::model"}</w:t>
      </w:r>
      <w:r>
        <w:t xml:space="preserve">; a fifth</w:t>
      </w:r>
      <w:r>
        <w:t xml:space="preserve"> </w:t>
      </w:r>
      <w:r>
        <w:t xml:space="preserve">module appearing in its imports would fail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9" w:name="the-spring-modulith-view"/>
    <w:p>
      <w:pPr>
        <w:pStyle w:val="Heading2"/>
      </w:pPr>
      <w:r>
        <w:t xml:space="preserve">5. The Spring Modulith view</w:t>
      </w:r>
    </w:p>
    <w:p>
      <w:pPr>
        <w:pStyle w:val="CaptionedFigure"/>
      </w:pPr>
      <w:r>
        <w:drawing>
          <wp:inline>
            <wp:extent cx="5334000" cy="3703819"/>
            <wp:effectExtent b="0" l="0" r="0" t="0"/>
            <wp:docPr descr="Spring Modulith application modules" title="" id="47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4-modulith-modules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38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Spring Modulith application modules</w:t>
      </w:r>
    </w:p>
    <w:p>
      <w:pPr>
        <w:pStyle w:val="BodyText"/>
      </w:pPr>
      <w:r>
        <w:t xml:space="preserve">Live inspection commands for the demo:</w:t>
      </w:r>
    </w:p>
    <w:p>
      <w:pPr>
        <w:pStyle w:val="SourceCode"/>
      </w:pPr>
      <w:r>
        <w:rPr>
          <w:rStyle w:val="CommentTok"/>
        </w:rPr>
        <w:t xml:space="preserve"># Renders Modulith's own PlantUML / AsciiDoc into target/spring-modulith-docs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bootstrap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ModulithVerificationTest#writeDocumentation</w:t>
      </w:r>
      <w:r>
        <w:br/>
      </w:r>
      <w:r>
        <w:br/>
      </w:r>
      <w:r>
        <w:rPr>
          <w:rStyle w:val="CommentTok"/>
        </w:rPr>
        <w:t xml:space="preserve"># Verifies the dependency graph is acyclic and respects allowed dependencies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bootstrap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ModulithVerificationTest</w:t>
      </w:r>
    </w:p>
    <w:p>
      <w:pPr>
        <w:pStyle w:val="FirstParagraph"/>
      </w:pPr>
      <w:r>
        <w:t xml:space="preserve">What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 </w:t>
      </w:r>
      <w:r>
        <w:t xml:space="preserve">would catch the moment someone broke the rules:</w:t>
      </w:r>
    </w:p>
    <w:p>
      <w:pPr>
        <w:pStyle w:val="Compact"/>
        <w:numPr>
          <w:ilvl w:val="0"/>
          <w:numId w:val="1013"/>
        </w:numPr>
      </w:pPr>
      <w:r>
        <w:t xml:space="preserve">An accidental</w:t>
      </w:r>
      <w:r>
        <w:t xml:space="preserve"> </w:t>
      </w:r>
      <w:r>
        <w:rPr>
          <w:rStyle w:val="VerbatimChar"/>
        </w:rPr>
        <w:t xml:space="preserve">import cat.gencat.agaur.hexastock.notifications.*</w:t>
      </w:r>
      <w:r>
        <w:t xml:space="preserve"> </w:t>
      </w:r>
      <w:r>
        <w:t xml:space="preserve">from inside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– refused as an undeclared module dependency.</w:t>
      </w:r>
    </w:p>
    <w:p>
      <w:pPr>
        <w:pStyle w:val="Compact"/>
        <w:numPr>
          <w:ilvl w:val="0"/>
          <w:numId w:val="1013"/>
        </w:numPr>
      </w:pPr>
      <w:r>
        <w:t xml:space="preserve">A circular dependency between two modules – refused as a cycle.</w:t>
      </w:r>
    </w:p>
    <w:p>
      <w:pPr>
        <w:pStyle w:val="Compact"/>
        <w:numPr>
          <w:ilvl w:val="0"/>
          <w:numId w:val="1013"/>
        </w:numPr>
      </w:pPr>
      <w:r>
        <w:t xml:space="preserve">Any class outside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 </w:t>
      </w:r>
      <w:r>
        <w:t xml:space="preserve">that imports a non-</w:t>
      </w:r>
      <w:r>
        <w:rPr>
          <w:rStyle w:val="VerbatimChar"/>
        </w:rPr>
        <w:t xml:space="preserve">@NamedInterface</w:t>
      </w:r>
      <w:r>
        <w:t xml:space="preserve"> </w:t>
      </w:r>
      <w:r>
        <w:t xml:space="preserve">package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 </w:t>
      </w:r>
      <w:r>
        <w:t xml:space="preserve">– refused as a leak past the published interface.</w:t>
      </w:r>
    </w:p>
    <w:p>
      <w:r>
        <w:pict>
          <v:rect style="width:0;height:1.5pt" o:hralign="center" o:hrstd="t" o:hr="t"/>
        </w:pict>
      </w:r>
    </w:p>
    <w:bookmarkEnd w:id="49"/>
    <w:bookmarkStart w:id="52" w:name="X8790871185d657742c198b1459ee183a9aa8192"/>
    <w:p>
      <w:pPr>
        <w:pStyle w:val="Heading2"/>
      </w:pPr>
      <w:r>
        <w:t xml:space="preserve">6. How the layout supports – and constrains – DDD and Hexagonal</w:t>
      </w:r>
    </w:p>
    <w:bookmarkStart w:id="50" w:name="supports"/>
    <w:p>
      <w:pPr>
        <w:pStyle w:val="Heading3"/>
      </w:pPr>
      <w:r>
        <w:t xml:space="preserve">Supports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Vertical slices stay coherent.</w:t>
      </w:r>
      <w:r>
        <w:t xml:space="preserve"> </w:t>
      </w:r>
      <w:r>
        <w:t xml:space="preserve">Everything that belongs to the</w:t>
      </w:r>
      <w:r>
        <w:t xml:space="preserve"> </w:t>
      </w:r>
      <w:r>
        <w:rPr>
          <w:i/>
          <w:iCs/>
        </w:rPr>
        <w:t xml:space="preserve">Watchlists</w:t>
      </w:r>
      <w:r>
        <w:t xml:space="preserve"> </w:t>
      </w:r>
      <w:r>
        <w:t xml:space="preserve">business capability lives under packages whose first segment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, regardless of which Maven module hosts the file.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purity is mechanical, not aspirational.</w:t>
      </w:r>
      <w:r>
        <w:t xml:space="preserve"> </w:t>
      </w:r>
      <w:r>
        <w:t xml:space="preserve">A reviewer does not need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spot</w:t>
      </w:r>
      <w:r>
        <w:t xml:space="preserve"> </w:t>
      </w:r>
      <w:r>
        <w:t xml:space="preserve">a Spring import in the domain – Maven would have failed the build</w:t>
      </w:r>
      <w:r>
        <w:t xml:space="preserve"> </w:t>
      </w:r>
      <w:r>
        <w:t xml:space="preserve">long before review.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Adapters are interchangeable.</w:t>
      </w:r>
      <w:r>
        <w:t xml:space="preserve"> </w:t>
      </w:r>
      <w:r>
        <w:rPr>
          <w:rStyle w:val="VerbatimChar"/>
        </w:rPr>
        <w:t xml:space="preserve">WatchlistJpaRepositoryAdapter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WatchlistMongoRepositoryAdapter</w:t>
      </w:r>
      <w:r>
        <w:t xml:space="preserve"> </w:t>
      </w:r>
      <w:r>
        <w:t xml:space="preserve">both implement the same</w:t>
      </w:r>
      <w:r>
        <w:t xml:space="preserve"> </w:t>
      </w:r>
      <w:r>
        <w:rPr>
          <w:rStyle w:val="VerbatimChar"/>
        </w:rPr>
        <w:t xml:space="preserve">WatchlistPort</w:t>
      </w:r>
      <w:r>
        <w:t xml:space="preserve">.</w:t>
      </w:r>
      <w:r>
        <w:t xml:space="preserve"> </w:t>
      </w:r>
      <w:r>
        <w:t xml:space="preserve">Swapping persistence is a Spring bean wiring choice, not a refactoring</w:t>
      </w:r>
      <w:r>
        <w:t xml:space="preserve"> </w:t>
      </w:r>
      <w:r>
        <w:t xml:space="preserve">exercise.</w:t>
      </w:r>
    </w:p>
    <w:bookmarkEnd w:id="50"/>
    <w:bookmarkStart w:id="51" w:name="constrains"/>
    <w:p>
      <w:pPr>
        <w:pStyle w:val="Heading3"/>
      </w:pPr>
      <w:r>
        <w:t xml:space="preserve">Constrains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Newcomers see nine Maven modules and one tree per module – that is a lot.</w:t>
      </w:r>
      <w:r>
        <w:t xml:space="preserve"> </w:t>
      </w:r>
      <w:r>
        <w:t xml:space="preserve">The first half-day is spent learning the map. The investment pays back</w:t>
      </w:r>
      <w:r>
        <w:t xml:space="preserve"> </w:t>
      </w:r>
      <w:r>
        <w:t xml:space="preserve">quickly, but it is real.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 single bounded context spans many directories.</w:t>
      </w:r>
      <w:r>
        <w:t xml:space="preserve"> </w:t>
      </w:r>
      <w:r>
        <w:t xml:space="preserve">Renaming the</w:t>
      </w:r>
      <w:r>
        <w:t xml:space="preserve"> </w:t>
      </w:r>
      <w:r>
        <w:rPr>
          <w:i/>
          <w:iCs/>
        </w:rPr>
        <w:t xml:space="preserve">Watchlists</w:t>
      </w:r>
      <w:r>
        <w:t xml:space="preserve"> </w:t>
      </w:r>
      <w:r>
        <w:t xml:space="preserve">module touches eight</w:t>
      </w:r>
      <w:r>
        <w:t xml:space="preserve"> </w:t>
      </w:r>
      <w:r>
        <w:rPr>
          <w:rStyle w:val="VerbatimChar"/>
        </w:rPr>
        <w:t xml:space="preserve">src/main/java/cat/gencat/agaur/hexastock/watchlists</w:t>
      </w:r>
      <w:r>
        <w:t xml:space="preserve"> </w:t>
      </w:r>
      <w:r>
        <w:t xml:space="preserve">trees. Modern IDEs (IntelliJ</w:t>
      </w:r>
      <w:r>
        <w:t xml:space="preserve"> </w:t>
      </w:r>
      <w:r>
        <w:t xml:space="preserve">“Refactor -&gt; Move package”</w:t>
      </w:r>
      <w:r>
        <w:t xml:space="preserve">) handle this, but</w:t>
      </w:r>
      <w:r>
        <w:t xml:space="preserve"> </w:t>
      </w:r>
      <w:r>
        <w:t xml:space="preserve">command-line</w:t>
      </w:r>
      <w:r>
        <w:t xml:space="preserve"> </w:t>
      </w:r>
      <w:r>
        <w:rPr>
          <w:rStyle w:val="VerbatimChar"/>
        </w:rPr>
        <w:t xml:space="preserve">git mv</w:t>
      </w:r>
      <w:r>
        <w:t xml:space="preserve"> </w:t>
      </w:r>
      <w:r>
        <w:t xml:space="preserve">does not.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package-info.java</w:t>
      </w:r>
      <w:r>
        <w:rPr>
          <w:b/>
          <w:bCs/>
        </w:rPr>
        <w:t xml:space="preserve"> </w:t>
      </w:r>
      <w:r>
        <w:rPr>
          <w:b/>
          <w:bCs/>
        </w:rPr>
        <w:t xml:space="preserve">files for the same package.</w:t>
      </w:r>
      <w:r>
        <w:t xml:space="preserve"> </w:t>
      </w:r>
      <w:r>
        <w:t xml:space="preserve">Discussed above –</w:t>
      </w:r>
      <w:r>
        <w:t xml:space="preserve"> </w:t>
      </w:r>
      <w:r>
        <w:t xml:space="preserve">ADR-007 is the trade-off.</w:t>
      </w:r>
    </w:p>
    <w:p>
      <w:pPr>
        <w:pStyle w:val="FirstParagraph"/>
      </w:pPr>
      <w:r>
        <w:t xml:space="preserve">The competing layouts and how they compare are analysed in</w:t>
      </w:r>
      <w:r>
        <w:t xml:space="preserve"> </w:t>
      </w:r>
      <w:r>
        <w:t xml:space="preserve">03-LAYOUT-ALTERNATIVES.md.</w:t>
      </w:r>
    </w:p>
    <w:bookmarkEnd w:id="51"/>
    <w:bookmarkEnd w:id="52"/>
    <w:bookmarkEnd w:id="53"/>
    <w:bookmarkStart w:id="80" w:name="X6944e20a82e9f358922bca33515148ae92c391a"/>
    <w:p>
      <w:pPr>
        <w:pStyle w:val="Heading1"/>
      </w:pPr>
      <w:r>
        <w:t xml:space="preserve">02 – Watchlists / Market Sentinel: Domain Event Deep Dive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Engineers who will live-trace the canonical event flow during the demo.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~20 minutes.</w:t>
      </w:r>
      <w:r>
        <w:t xml:space="preserve"> </w:t>
      </w:r>
      <w:r>
        <w:rPr>
          <w:b/>
          <w:bCs/>
        </w:rPr>
        <w:t xml:space="preserve">Source artefacts.</w:t>
      </w:r>
      <w:r>
        <w:t xml:space="preserve"> </w:t>
      </w:r>
      <w:hyperlink r:id="rId54">
        <w:r>
          <w:rPr>
            <w:rStyle w:val="VerbatimChar"/>
          </w:rPr>
          <w:t xml:space="preserve">MarketSentinelService</w:t>
        </w:r>
      </w:hyperlink>
      <w:r>
        <w:t xml:space="preserve"> </w:t>
      </w:r>
      <w:r>
        <w:t xml:space="preserve">·</w:t>
      </w:r>
      <w:r>
        <w:t xml:space="preserve"> </w:t>
      </w:r>
      <w:hyperlink r:id="rId55">
        <w:r>
          <w:rPr>
            <w:rStyle w:val="VerbatimChar"/>
          </w:rPr>
          <w:t xml:space="preserve">WatchlistAlertTriggeredEvent</w:t>
        </w:r>
      </w:hyperlink>
      <w:r>
        <w:t xml:space="preserve"> </w:t>
      </w:r>
      <w:r>
        <w:t xml:space="preserve">·</w:t>
      </w:r>
      <w:r>
        <w:t xml:space="preserve"> </w:t>
      </w:r>
      <w:hyperlink r:id="rId56">
        <w:r>
          <w:rPr>
            <w:rStyle w:val="VerbatimChar"/>
          </w:rPr>
          <w:t xml:space="preserve">DomainEventPublisher</w:t>
        </w:r>
      </w:hyperlink>
      <w:r>
        <w:t xml:space="preserve"> </w:t>
      </w:r>
      <w:r>
        <w:t xml:space="preserve">·</w:t>
      </w:r>
      <w:r>
        <w:t xml:space="preserve"> </w:t>
      </w:r>
      <w:hyperlink r:id="rId57">
        <w:r>
          <w:rPr>
            <w:rStyle w:val="VerbatimChar"/>
          </w:rPr>
          <w:t xml:space="preserve">SpringDomainEventPublisher</w:t>
        </w:r>
      </w:hyperlink>
      <w:r>
        <w:t xml:space="preserve"> </w:t>
      </w:r>
      <w:r>
        <w:t xml:space="preserve">·</w:t>
      </w:r>
      <w:r>
        <w:t xml:space="preserve"> </w:t>
      </w:r>
      <w:hyperlink r:id="rId58">
        <w:r>
          <w:rPr>
            <w:rStyle w:val="VerbatimChar"/>
          </w:rPr>
          <w:t xml:space="preserve">WatchlistAlertNotificationListener</w:t>
        </w:r>
      </w:hyperlink>
      <w:r>
        <w:t xml:space="preserve"> </w:t>
      </w:r>
      <w:r>
        <w:t xml:space="preserve">·</w:t>
      </w:r>
      <w:r>
        <w:t xml:space="preserve"> </w:t>
      </w:r>
      <w:hyperlink r:id="rId59">
        <w:r>
          <w:rPr>
            <w:rStyle w:val="VerbatimChar"/>
          </w:rPr>
          <w:t xml:space="preserve">NotificationsEventFlowIntegrationTest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Start w:id="60" w:name="business-intent"/>
    <w:p>
      <w:pPr>
        <w:pStyle w:val="Heading2"/>
      </w:pPr>
      <w:r>
        <w:t xml:space="preserve">1. Business intent</w:t>
      </w:r>
    </w:p>
    <w:p>
      <w:pPr>
        <w:pStyle w:val="FirstParagraph"/>
      </w:pPr>
      <w:r>
        <w:t xml:space="preserve">A user maintains one or more</w:t>
      </w:r>
      <w:r>
        <w:t xml:space="preserve"> </w:t>
      </w:r>
      <w:r>
        <w:rPr>
          <w:b/>
          <w:bCs/>
        </w:rPr>
        <w:t xml:space="preserve">Watchlists</w:t>
      </w:r>
      <w:r>
        <w:t xml:space="preserve">. Each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is an aggregate</w:t>
      </w:r>
      <w:r>
        <w:t xml:space="preserve"> </w:t>
      </w:r>
      <w:r>
        <w:t xml:space="preserve">that holds a list of</w:t>
      </w:r>
      <w:r>
        <w:t xml:space="preserve"> </w:t>
      </w:r>
      <w:r>
        <w:rPr>
          <w:rStyle w:val="VerbatimChar"/>
        </w:rPr>
        <w:t xml:space="preserve">AlertEntry</w:t>
      </w:r>
      <w:r>
        <w:t xml:space="preserve"> </w:t>
      </w:r>
      <w:r>
        <w:t xml:space="preserve">value objects, each pinning a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threshold (for example:</w:t>
      </w:r>
      <w:r>
        <w:t xml:space="preserve"> </w:t>
      </w:r>
      <w:r>
        <w:t xml:space="preserve">“tell me when AAPL falls below 170 USD”</w:t>
      </w:r>
      <w:r>
        <w:t xml:space="preserve">). The</w:t>
      </w:r>
      <w:r>
        <w:t xml:space="preserve"> </w:t>
      </w:r>
      <w:r>
        <w:t xml:space="preserve">Market Sentinel periodically scans the universe of distinct tickers across all</w:t>
      </w:r>
      <w:r>
        <w:t xml:space="preserve"> </w:t>
      </w:r>
      <w:r>
        <w:rPr>
          <w:b/>
          <w:bCs/>
        </w:rPr>
        <w:t xml:space="preserve">active</w:t>
      </w:r>
      <w:r>
        <w:t xml:space="preserve"> </w:t>
      </w:r>
      <w:r>
        <w:t xml:space="preserve">watchlists, fetches their current price from the market data</w:t>
      </w:r>
      <w:r>
        <w:t xml:space="preserve"> </w:t>
      </w:r>
      <w:r>
        <w:t xml:space="preserve">provider, and – for each alert whose threshold has been reached – publishes a</w:t>
      </w:r>
      <w:r>
        <w:t xml:space="preserve"> </w:t>
      </w:r>
      <w:r>
        <w:t xml:space="preserve">domain event. The user is then notified through whichever channels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module knows about (Telegram or logging today; email,</w:t>
      </w:r>
      <w:r>
        <w:t xml:space="preserve"> </w:t>
      </w:r>
      <w:r>
        <w:t xml:space="preserve">WebSocket, mobile push tomorrow).</w:t>
      </w:r>
    </w:p>
    <w:p>
      <w:pPr>
        <w:pStyle w:val="BodyText"/>
      </w:pPr>
      <w:r>
        <w:t xml:space="preserve">The point of using a domain event here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convenience: it is that the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 </w:t>
      </w:r>
      <w:r>
        <w:t xml:space="preserve">module must remain</w:t>
      </w:r>
      <w:r>
        <w:t xml:space="preserve"> </w:t>
      </w:r>
      <w:r>
        <w:rPr>
          <w:b/>
          <w:bCs/>
        </w:rPr>
        <w:t xml:space="preserve">completely ignorant</w:t>
      </w:r>
      <w:r>
        <w:t xml:space="preserve"> </w:t>
      </w:r>
      <w:r>
        <w:t xml:space="preserve">of how those alerts</w:t>
      </w:r>
      <w:r>
        <w:t xml:space="preserve"> </w:t>
      </w:r>
      <w:r>
        <w:t xml:space="preserve">become user-visible signals. That is the entire teaching value of the example.</w:t>
      </w:r>
    </w:p>
    <w:p>
      <w:r>
        <w:pict>
          <v:rect style="width:0;height:1.5pt" o:hralign="center" o:hrstd="t" o:hr="t"/>
        </w:pict>
      </w:r>
    </w:p>
    <w:bookmarkEnd w:id="60"/>
    <w:bookmarkStart w:id="67" w:name="end-to-end-sequence"/>
    <w:p>
      <w:pPr>
        <w:pStyle w:val="Heading2"/>
      </w:pPr>
      <w:r>
        <w:t xml:space="preserve">2. End-to-end sequence</w:t>
      </w:r>
    </w:p>
    <w:p>
      <w:pPr>
        <w:pStyle w:val="CaptionedFigure"/>
      </w:pPr>
      <w:r>
        <w:drawing>
          <wp:inline>
            <wp:extent cx="5334000" cy="2597784"/>
            <wp:effectExtent b="0" l="0" r="0" t="0"/>
            <wp:docPr descr="Watchlists / Market Sentinel sequence" title="" id="62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7-watchlist-sentinel-sequence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Watchlists / Market Sentinel sequence</w:t>
      </w:r>
    </w:p>
    <w:p>
      <w:pPr>
        <w:pStyle w:val="BodyText"/>
      </w:pPr>
      <w:r>
        <w:t xml:space="preserve">The same hexagonal entry-point rule applies to the synchronous REST side.</w:t>
      </w:r>
      <w:r>
        <w:t xml:space="preserve"> </w:t>
      </w:r>
      <w:r>
        <w:t xml:space="preserve">Diagram 12 shows a representative command (</w:t>
      </w:r>
      <w:r>
        <w:rPr>
          <w:rStyle w:val="VerbatimChar"/>
        </w:rPr>
        <w:t xml:space="preserve">POST /api/watchlists/{id}/alerts</w:t>
      </w:r>
      <w:r>
        <w:t xml:space="preserve">)</w:t>
      </w:r>
      <w:r>
        <w:t xml:space="preserve"> </w:t>
      </w:r>
      <w:r>
        <w:t xml:space="preserve">flowing through the</w:t>
      </w:r>
      <w:r>
        <w:t xml:space="preserve"> </w:t>
      </w:r>
      <w:r>
        <w:rPr>
          <w:b/>
          <w:bCs/>
        </w:rPr>
        <w:t xml:space="preserve">same kind of inbound port</w:t>
      </w:r>
      <w:r>
        <w:t xml:space="preserve"> </w:t>
      </w:r>
      <w:r>
        <w:t xml:space="preserve">the scheduler uses:</w:t>
      </w:r>
    </w:p>
    <w:p>
      <w:pPr>
        <w:pStyle w:val="CaptionedFigure"/>
      </w:pPr>
      <w:r>
        <w:drawing>
          <wp:inline>
            <wp:extent cx="5334000" cy="5640596"/>
            <wp:effectExtent b="0" l="0" r="0" t="0"/>
            <wp:docPr descr="Watchlists REST command sequence" title="" id="65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12-watchlist-rest-sequence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405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Watchlists REST command sequence</w:t>
      </w:r>
    </w:p>
    <w:p>
      <w:pPr>
        <w:pStyle w:val="BodyText"/>
      </w:pPr>
      <w:r>
        <w:t xml:space="preserve">Both pictures share a single rule: every driving adapter (REST controller,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job, Telegram bot, integration test) talks to a</w:t>
      </w:r>
      <w:r>
        <w:t xml:space="preserve"> </w:t>
      </w:r>
      <w:r>
        <w:rPr>
          <w:rStyle w:val="VerbatimChar"/>
        </w:rPr>
        <w:t xml:space="preserve">*UseCase</w:t>
      </w:r>
      <w:r>
        <w:t xml:space="preserve"> </w:t>
      </w:r>
      <w:r>
        <w:t xml:space="preserve">inbound port; the application service implements the port; the service in</w:t>
      </w:r>
      <w:r>
        <w:t xml:space="preserve"> </w:t>
      </w:r>
      <w:r>
        <w:t xml:space="preserve">turn talks to the domain aggregate and to outbound ports. The two diagrams</w:t>
      </w:r>
      <w:r>
        <w:t xml:space="preserve"> </w:t>
      </w:r>
      <w:r>
        <w:t xml:space="preserve">are deliberately drawn with the same vocabulary so the symmetry is visible.</w:t>
      </w:r>
    </w:p>
    <w:p>
      <w:pPr>
        <w:pStyle w:val="BodyText"/>
      </w:pPr>
      <w:r>
        <w:t xml:space="preserve">The flow is short enough to walk verbally during the demo:</w:t>
      </w:r>
    </w:p>
    <w:p>
      <w:pPr>
        <w:pStyle w:val="Compact"/>
        <w:numPr>
          <w:ilvl w:val="0"/>
          <w:numId w:val="1016"/>
        </w:numPr>
      </w:pPr>
      <w:r>
        <w:t xml:space="preserve">A driving adapter – the</w:t>
      </w:r>
      <w:r>
        <w:t xml:space="preserve"> </w:t>
      </w:r>
      <w:r>
        <w:rPr>
          <w:rStyle w:val="VerbatimChar"/>
        </w:rPr>
        <w:t xml:space="preserve">MarketSentinelScheduler</w:t>
      </w:r>
      <w:r>
        <w:t xml:space="preserve"> </w:t>
      </w:r>
      <w:r>
        <w:t xml:space="preserve">(</w:t>
      </w:r>
      <w:r>
        <w:rPr>
          <w:rStyle w:val="VerbatimChar"/>
        </w:rPr>
        <w:t xml:space="preserve">@Scheduled</w:t>
      </w:r>
      <w:r>
        <w:t xml:space="preserve">) or an</w:t>
      </w:r>
      <w:r>
        <w:t xml:space="preserve"> </w:t>
      </w:r>
      <w:r>
        <w:t xml:space="preserve">integration test – calls the</w:t>
      </w:r>
      <w:r>
        <w:t xml:space="preserve"> </w:t>
      </w:r>
      <w:r>
        <w:rPr>
          <w:b/>
          <w:bCs/>
        </w:rPr>
        <w:t xml:space="preserve">inbound port</w:t>
      </w:r>
      <w:r>
        <w:t xml:space="preserve"> </w:t>
      </w:r>
      <w:r>
        <w:rPr>
          <w:rStyle w:val="VerbatimChar"/>
        </w:rPr>
        <w:t xml:space="preserve">MarketSentinelUseCase.detectBuySignals()</w:t>
      </w:r>
      <w:r>
        <w:t xml:space="preserve">. The scheduler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know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exists; that is the whole point of</w:t>
      </w:r>
      <w:r>
        <w:t xml:space="preserve"> </w:t>
      </w:r>
      <w:r>
        <w:t xml:space="preserve">hexagonal – every entry point (REST, scheduler, test) goes through a</w:t>
      </w:r>
      <w:r>
        <w:t xml:space="preserve"> </w:t>
      </w:r>
      <w:r>
        <w:t xml:space="preserve">port, and the port is implemented by the application service.</w:t>
      </w:r>
    </w:p>
    <w:p>
      <w:pPr>
        <w:pStyle w:val="Compact"/>
        <w:numPr>
          <w:ilvl w:val="0"/>
          <w:numId w:val="1016"/>
        </w:numPr>
      </w:pPr>
      <w:r>
        <w:t xml:space="preserve">The service implementation reads, on a CQRS-style</w:t>
      </w:r>
      <w:r>
        <w:t xml:space="preserve"> </w:t>
      </w:r>
      <w:r>
        <w:rPr>
          <w:b/>
          <w:bCs/>
        </w:rPr>
        <w:t xml:space="preserve">read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WatchlistQueryPort.findDistinctTickersInActiveWatchlists()</w:t>
      </w:r>
      <w:r>
        <w:t xml:space="preserve">), the set of</w:t>
      </w:r>
      <w:r>
        <w:t xml:space="preserve"> </w:t>
      </w:r>
      <w:r>
        <w:t xml:space="preserve">tickers currently being watched.</w:t>
      </w:r>
    </w:p>
    <w:p>
      <w:pPr>
        <w:pStyle w:val="Compact"/>
        <w:numPr>
          <w:ilvl w:val="0"/>
          <w:numId w:val="1016"/>
        </w:numPr>
      </w:pPr>
      <w:r>
        <w:t xml:space="preserve">It calls</w:t>
      </w:r>
      <w:r>
        <w:t xml:space="preserve"> </w:t>
      </w:r>
      <w:r>
        <w:rPr>
          <w:rStyle w:val="VerbatimChar"/>
        </w:rPr>
        <w:t xml:space="preserve">MarketDataPort.fetchStockPrice(tickers)</w:t>
      </w:r>
      <w:r>
        <w:t xml:space="preserve">, returning a</w:t>
      </w:r>
      <w:r>
        <w:t xml:space="preserve"> </w:t>
      </w:r>
      <w:r>
        <w:rPr>
          <w:rStyle w:val="VerbatimChar"/>
        </w:rPr>
        <w:t xml:space="preserve">Map&lt;Ticker, StockPrice&gt;</w:t>
      </w:r>
      <w:r>
        <w:t xml:space="preserve">. This is the only outgoing call that crosses</w:t>
      </w:r>
      <w:r>
        <w:t xml:space="preserve"> </w:t>
      </w:r>
      <w:r>
        <w:t xml:space="preserve">process boundaries.</w:t>
      </w:r>
    </w:p>
    <w:p>
      <w:pPr>
        <w:pStyle w:val="Compact"/>
        <w:numPr>
          <w:ilvl w:val="0"/>
          <w:numId w:val="1016"/>
        </w:numPr>
      </w:pPr>
      <w:r>
        <w:t xml:space="preserve">For each price, it asks the read port</w:t>
      </w:r>
      <w:r>
        <w:t xml:space="preserve"> </w:t>
      </w:r>
      <w:r>
        <w:rPr>
          <w:rStyle w:val="VerbatimChar"/>
        </w:rPr>
        <w:t xml:space="preserve">findTriggeredAlerts(ticker, price)</w:t>
      </w:r>
      <w:r>
        <w:t xml:space="preserve"> </w:t>
      </w:r>
      <w:r>
        <w:t xml:space="preserve">for the materialised list of</w:t>
      </w:r>
      <w:r>
        <w:t xml:space="preserve"> </w:t>
      </w:r>
      <w:r>
        <w:rPr>
          <w:rStyle w:val="VerbatimChar"/>
        </w:rPr>
        <w:t xml:space="preserve">TriggeredAlertView</w:t>
      </w:r>
      <w:r>
        <w:t xml:space="preserve"> </w:t>
      </w:r>
      <w:r>
        <w:t xml:space="preserve">projections.</w:t>
      </w:r>
    </w:p>
    <w:p>
      <w:pPr>
        <w:pStyle w:val="Compact"/>
        <w:numPr>
          <w:ilvl w:val="0"/>
          <w:numId w:val="1016"/>
        </w:numPr>
      </w:pPr>
      <w:r>
        <w:t xml:space="preserve">For each triggered alert it builds a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 </w:t>
      </w:r>
      <w:r>
        <w:t xml:space="preserve">and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DomainEventPublisher.publish(event)</w:t>
      </w:r>
      <w:r>
        <w:t xml:space="preserve">.</w:t>
      </w:r>
    </w:p>
    <w:p>
      <w:pPr>
        <w:pStyle w:val="FirstParagraph"/>
      </w:pPr>
      <w:r>
        <w:t xml:space="preserve">The publication call returns immediately; the listener does not run inside the</w:t>
      </w:r>
      <w:r>
        <w:t xml:space="preserve"> </w:t>
      </w:r>
      <w:r>
        <w:t xml:space="preserve">calling transaction (see §5).</w:t>
      </w:r>
    </w:p>
    <w:p>
      <w:r>
        <w:pict>
          <v:rect style="width:0;height:1.5pt" o:hralign="center" o:hrstd="t" o:hr="t"/>
        </w:pict>
      </w:r>
    </w:p>
    <w:bookmarkEnd w:id="67"/>
    <w:bookmarkStart w:id="68" w:name="X21656f35c9427738d3f4c0e683b87bd364c52bf"/>
    <w:p>
      <w:pPr>
        <w:pStyle w:val="Heading2"/>
      </w:pPr>
      <w:r>
        <w:t xml:space="preserve">3. The event itself – anatomy of a good domain event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WatchlistAlertTriggeredEvent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watchlistId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Ticker ticker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AlertType alertType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Money threshold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Money currentPrice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Instant occurredOn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message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WatchlistAlertTriggeredEvent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explicit non-null validation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Optional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messageOptional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AlertType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PRICE_THRESHOLD_REACHED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Five properties are worth highlighting because they recur in every healthy</w:t>
      </w:r>
      <w:r>
        <w:t xml:space="preserve"> </w:t>
      </w:r>
      <w:r>
        <w:t xml:space="preserve">domain-event design: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Embodied here by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is a Java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record</w:t>
            </w:r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Immutable, value-equal, no setters.</w:t>
            </w:r>
          </w:p>
        </w:tc>
        <w:tc>
          <w:tcPr/>
          <w:p>
            <w:pPr>
              <w:pStyle w:val="Compact"/>
            </w:pPr>
            <w:r>
              <w:t xml:space="preserve">The whole class.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carries business identity, not infrastructure identity.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  <w:r>
              <w:t xml:space="preserve"> </w:t>
            </w:r>
            <w:r>
              <w:t xml:space="preserve">is the watchlist owner,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 Telegram chat id,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an email address. The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module resolves channels later.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validates its invariants at construction.</w:t>
            </w:r>
          </w:p>
        </w:tc>
        <w:tc>
          <w:tcPr/>
          <w:p>
            <w:pPr>
              <w:pStyle w:val="Compact"/>
            </w:pPr>
            <w:r>
              <w:t xml:space="preserve">The compact constructor calls</w:t>
            </w:r>
            <w:r>
              <w:t xml:space="preserve"> </w:t>
            </w:r>
            <w:r>
              <w:rPr>
                <w:rStyle w:val="VerbatimChar"/>
              </w:rPr>
              <w:t xml:space="preserve">Objects.requireNonNull</w:t>
            </w:r>
            <w:r>
              <w:t xml:space="preserve"> </w:t>
            </w:r>
            <w:r>
              <w:t xml:space="preserve">on every required field.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is timestamped at the source.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occurredOn</w:t>
            </w:r>
            <w:r>
              <w:t xml:space="preserve"> </w:t>
            </w:r>
            <w:r>
              <w:t xml:space="preserve">is set by the publisher’s injected</w:t>
            </w:r>
            <w:r>
              <w:t xml:space="preserve"> </w:t>
            </w:r>
            <w:r>
              <w:rPr>
                <w:rStyle w:val="VerbatimChar"/>
              </w:rPr>
              <w:t xml:space="preserve">Clock</w:t>
            </w:r>
            <w:r>
              <w:t xml:space="preserve">, never inferred downstream.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 is enum-typed, not string-typed.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AlertType.PRICE_THRESHOLD_REACHED</w:t>
            </w:r>
            <w:r>
              <w:t xml:space="preserve"> </w:t>
            </w:r>
            <w:r>
              <w:t xml:space="preserve">keeps the contract evolvable without breaking existing consumers.</w:t>
            </w:r>
          </w:p>
        </w:tc>
      </w:tr>
    </w:tbl>
    <w:p>
      <w:pPr>
        <w:pStyle w:val="BodyText"/>
      </w:pPr>
      <w:r>
        <w:t xml:space="preserve">What it deliberately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carry: any mention of channels, transport,</w:t>
      </w:r>
      <w:r>
        <w:t xml:space="preserve"> </w:t>
      </w:r>
      <w:r>
        <w:t xml:space="preserve">retries, or downstream system identities. Those would couple the publisher to</w:t>
      </w:r>
      <w:r>
        <w:t xml:space="preserve"> </w:t>
      </w:r>
      <w:r>
        <w:t xml:space="preserve">the consumer.</w:t>
      </w:r>
    </w:p>
    <w:p>
      <w:r>
        <w:pict>
          <v:rect style="width:0;height:1.5pt" o:hralign="center" o:hrstd="t" o:hr="t"/>
        </w:pict>
      </w:r>
    </w:p>
    <w:bookmarkEnd w:id="68"/>
    <w:bookmarkStart w:id="72" w:name="X84358d8d3479ca305930860484a2e948c28b537"/>
    <w:p>
      <w:pPr>
        <w:pStyle w:val="Heading2"/>
      </w:pPr>
      <w:r>
        <w:t xml:space="preserve">4. Where the event lives – and why that matters</w:t>
      </w:r>
    </w:p>
    <w:p>
      <w:pPr>
        <w:pStyle w:val="CaptionedFigure"/>
      </w:pPr>
      <w:r>
        <w:drawing>
          <wp:inline>
            <wp:extent cx="5334000" cy="6270030"/>
            <wp:effectExtent b="0" l="0" r="0" t="0"/>
            <wp:docPr descr="Component view" title="" id="70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8-watchlist-event-flow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7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Component 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Concern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</w:t>
            </w:r>
            <w:r>
              <w:t xml:space="preserve"> </w:t>
            </w:r>
            <w:r>
              <w:t xml:space="preserve">Maven module, package</w:t>
            </w:r>
            <w:r>
              <w:t xml:space="preserve"> </w:t>
            </w:r>
            <w:r>
              <w:rPr>
                <w:rStyle w:val="VerbatimChar"/>
              </w:rPr>
              <w:t xml:space="preserve">cat.gencat.agaur.hexastock.watchlists</w:t>
            </w:r>
          </w:p>
        </w:tc>
        <w:tc>
          <w:tcPr/>
          <w:p>
            <w:pPr>
              <w:pStyle w:val="Compact"/>
            </w:pPr>
            <w:r>
              <w:t xml:space="preserve">The published API of the Watchlists module. Living in the application module makes it visible to consumers without dragging the domain along, and keeps it Spring-free.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port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application/.../application/port/out/DomainEventPublisher.java</w:t>
            </w:r>
          </w:p>
        </w:tc>
        <w:tc>
          <w:tcPr/>
          <w:p>
            <w:pPr>
              <w:pStyle w:val="Compact"/>
            </w:pPr>
            <w:r>
              <w:t xml:space="preserve">Plain Java interface, the only contract the application service knows.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Publisher adapter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bootstrap/.../config/events/SpringDomainEventPublisher.java</w:t>
            </w:r>
          </w:p>
        </w:tc>
        <w:tc>
          <w:tcPr/>
          <w:p>
            <w:pPr>
              <w:pStyle w:val="Compact"/>
            </w:pPr>
            <w:r>
              <w:t xml:space="preserve">Bridges the port to Spring’s</w:t>
            </w:r>
            <w:r>
              <w:t xml:space="preserve"> </w:t>
            </w:r>
            <w:r>
              <w:rPr>
                <w:rStyle w:val="VerbatimChar"/>
              </w:rPr>
              <w:t xml:space="preserve">ApplicationEventPublisher</w:t>
            </w:r>
            <w:r>
              <w:t xml:space="preserve">. The only Spring-aware piece.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adapters-outbound-notification/.../WatchlistAlertNotificationListener.java</w:t>
            </w:r>
          </w:p>
        </w:tc>
        <w:tc>
          <w:tcPr/>
          <w:p>
            <w:pPr>
              <w:pStyle w:val="Compact"/>
            </w:pPr>
            <w:r>
              <w:t xml:space="preserve">Lives in the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Modulith module. Spring’s</w:t>
            </w:r>
            <w:r>
              <w:t xml:space="preserve"> </w:t>
            </w:r>
            <w:r>
              <w:rPr>
                <w:rStyle w:val="VerbatimChar"/>
              </w:rPr>
              <w:t xml:space="preserve">@ApplicationModuleListener</w:t>
            </w:r>
            <w:r>
              <w:t xml:space="preserve"> </w:t>
            </w:r>
            <w:r>
              <w:t xml:space="preserve">does the wiring.</w:t>
            </w:r>
          </w:p>
        </w:tc>
      </w:tr>
    </w:tbl>
    <w:p>
      <w:pPr>
        <w:pStyle w:val="BodyText"/>
      </w:pPr>
      <w:r>
        <w:t xml:space="preserve">The bidirectional rule is:</w:t>
      </w:r>
      <w:r>
        <w:t xml:space="preserve"> </w:t>
      </w:r>
      <w:r>
        <w:rPr>
          <w:b/>
          <w:bCs/>
        </w:rPr>
        <w:t xml:space="preserve">publishers know the event, consumers know the</w:t>
      </w:r>
      <w:r>
        <w:rPr>
          <w:b/>
          <w:bCs/>
        </w:rPr>
        <w:t xml:space="preserve"> </w:t>
      </w:r>
      <w:r>
        <w:rPr>
          <w:b/>
          <w:bCs/>
        </w:rPr>
        <w:t xml:space="preserve">event, neither knows the other.</w:t>
      </w:r>
      <w:r>
        <w:t xml:space="preserve"> </w:t>
      </w:r>
      <w:r>
        <w:t xml:space="preserve">That property is what lets you add a second</w:t>
      </w:r>
      <w:r>
        <w:t xml:space="preserve"> </w:t>
      </w:r>
      <w:r>
        <w:t xml:space="preserve">consumer (an</w:t>
      </w:r>
      <w:r>
        <w:t xml:space="preserve"> </w:t>
      </w:r>
      <w:r>
        <w:rPr>
          <w:rStyle w:val="VerbatimChar"/>
        </w:rPr>
        <w:t xml:space="preserve">AuditTrailListener</w:t>
      </w:r>
      <w:r>
        <w:t xml:space="preserve">, say) without touching the publisher.</w:t>
      </w:r>
    </w:p>
    <w:p>
      <w:r>
        <w:pict>
          <v:rect style="width:0;height:1.5pt" o:hralign="center" o:hrstd="t" o:hr="t"/>
        </w:pict>
      </w:r>
    </w:p>
    <w:bookmarkEnd w:id="72"/>
    <w:bookmarkStart w:id="73" w:name="X344264c45f0de8910b7ec09e9f15390601fddc8"/>
    <w:p>
      <w:pPr>
        <w:pStyle w:val="Heading2"/>
      </w:pPr>
      <w:r>
        <w:t xml:space="preserve">5. Transactional semantics – the real reason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exists</w:t>
      </w:r>
    </w:p>
    <w:p>
      <w:pPr>
        <w:pStyle w:val="SourceCode"/>
      </w:pPr>
      <w:r>
        <w:rPr>
          <w:rStyle w:val="AttributeTok"/>
        </w:rPr>
        <w:t xml:space="preserve">@ApplicationModuleListener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WatchlistAlertTriggeredEvent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is a Spring Modulith convenience that expands to:</w:t>
      </w:r>
    </w:p>
    <w:p>
      <w:pPr>
        <w:pStyle w:val="SourceCode"/>
      </w:pPr>
      <w:r>
        <w:rPr>
          <w:rStyle w:val="VerbatimChar"/>
        </w:rPr>
        <w:t xml:space="preserve">@TransactionalEventListener(phase = AFTER_COMMIT)</w:t>
      </w:r>
      <w:r>
        <w:br/>
      </w:r>
      <w:r>
        <w:rPr>
          <w:rStyle w:val="VerbatimChar"/>
        </w:rPr>
        <w:t xml:space="preserve">@Async</w:t>
      </w:r>
      <w:r>
        <w:br/>
      </w:r>
      <w:r>
        <w:rPr>
          <w:rStyle w:val="VerbatimChar"/>
        </w:rPr>
        <w:t xml:space="preserve">@Transactional(propagation = REQUIRES_NEW)</w:t>
      </w:r>
    </w:p>
    <w:p>
      <w:pPr>
        <w:pStyle w:val="FirstParagraph"/>
      </w:pPr>
      <w:r>
        <w:t xml:space="preserve">Each piece earns its place: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AFTER_COMMIT</w:t>
      </w:r>
      <w:r>
        <w:t xml:space="preserve"> </w:t>
      </w:r>
      <w:r>
        <w:t xml:space="preserve">– guarantees the publisher’s transaction has</w:t>
      </w:r>
      <w:r>
        <w:t xml:space="preserve"> </w:t>
      </w:r>
      <w:r>
        <w:rPr>
          <w:i/>
          <w:iCs/>
        </w:rPr>
        <w:t xml:space="preserve">successfully</w:t>
      </w:r>
      <w:r>
        <w:rPr>
          <w:i/>
          <w:iCs/>
        </w:rPr>
        <w:t xml:space="preserve"> </w:t>
      </w:r>
      <w:r>
        <w:rPr>
          <w:i/>
          <w:iCs/>
        </w:rPr>
        <w:t xml:space="preserve">committed</w:t>
      </w:r>
      <w:r>
        <w:t xml:space="preserve"> </w:t>
      </w:r>
      <w:r>
        <w:t xml:space="preserve">before the listener runs. If the publisher rolls back, the event</w:t>
      </w:r>
      <w:r>
        <w:t xml:space="preserve"> </w:t>
      </w:r>
      <w:r>
        <w:t xml:space="preserve">is silently discarded. This is the entire reason this annotation exists in</w:t>
      </w:r>
      <w:r>
        <w:t xml:space="preserve"> </w:t>
      </w:r>
      <w:r>
        <w:t xml:space="preserve">Modulith: it makes</w:t>
      </w:r>
      <w:r>
        <w:t xml:space="preserve"> </w:t>
      </w:r>
      <w:r>
        <w:t xml:space="preserve">“I detected a triggered alert and I want to notify the</w:t>
      </w:r>
      <w:r>
        <w:t xml:space="preserve"> </w:t>
      </w:r>
      <w:r>
        <w:t xml:space="preserve">user”</w:t>
      </w:r>
      <w:r>
        <w:t xml:space="preserve"> </w:t>
      </w:r>
      <w:r>
        <w:t xml:space="preserve">a transactionally honest assertion.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@Async</w:t>
      </w:r>
      <w:r>
        <w:t xml:space="preserve"> </w:t>
      </w:r>
      <w:r>
        <w:t xml:space="preserve">– runs the listener on a separate thread. The publishing</w:t>
      </w:r>
      <w:r>
        <w:t xml:space="preserve"> </w:t>
      </w:r>
      <w:r>
        <w:t xml:space="preserve">transaction is not slowed down by Telegram latency or by a slow recipient</w:t>
      </w:r>
      <w:r>
        <w:t xml:space="preserve"> </w:t>
      </w:r>
      <w:r>
        <w:t xml:space="preserve">resolver.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  <w:b/>
          <w:bCs/>
        </w:rPr>
        <w:t xml:space="preserve">@Transactional(REQUIRES_NEW)</w:t>
      </w:r>
      <w:r>
        <w:t xml:space="preserve"> </w:t>
      </w:r>
      <w:r>
        <w:t xml:space="preserve">– gives the listener its own transactional</w:t>
      </w:r>
      <w:r>
        <w:t xml:space="preserve"> </w:t>
      </w:r>
      <w:r>
        <w:t xml:space="preserve">context. If a future consumer needs to write to the database (an audit log,</w:t>
      </w:r>
      <w:r>
        <w:t xml:space="preserve"> </w:t>
      </w:r>
      <w:r>
        <w:t xml:space="preserve">for example), it writes in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transaction; a failure does not roll</w:t>
      </w:r>
      <w:r>
        <w:t xml:space="preserve"> </w:t>
      </w:r>
      <w:r>
        <w:t xml:space="preserve">back the publishing transaction (which is already committed) and does not</w:t>
      </w:r>
      <w:r>
        <w:t xml:space="preserve"> </w:t>
      </w:r>
      <w:r>
        <w:t xml:space="preserve">cascade to other listeners.</w:t>
      </w:r>
    </w:p>
    <w:p>
      <w:pPr>
        <w:pStyle w:val="FirstParagraph"/>
      </w:pPr>
      <w:r>
        <w:t xml:space="preserve">These three properties together are what make in-process domain events safe</w:t>
      </w:r>
      <w:r>
        <w:t xml:space="preserve"> </w:t>
      </w:r>
      <w:r>
        <w:t xml:space="preserve">enough to be used in a real codebase rather than being a leaky abstraction.</w:t>
      </w:r>
    </w:p>
    <w:p>
      <w:r>
        <w:pict>
          <v:rect style="width:0;height:1.5pt" o:hralign="center" o:hrstd="t" o:hr="t"/>
        </w:pict>
      </w:r>
    </w:p>
    <w:bookmarkEnd w:id="73"/>
    <w:bookmarkStart w:id="77" w:name="X5ee8d0ce85e7ec13e1a6839170562badc7a51ad"/>
    <w:p>
      <w:pPr>
        <w:pStyle w:val="Heading2"/>
      </w:pPr>
      <w:r>
        <w:t xml:space="preserve">6. The notification side – why it can be ignored from the publisher’s point of view</w:t>
      </w:r>
    </w:p>
    <w:p>
      <w:pPr>
        <w:pStyle w:val="CaptionedFigure"/>
      </w:pPr>
      <w:r>
        <w:drawing>
          <wp:inline>
            <wp:extent cx="5334000" cy="1756810"/>
            <wp:effectExtent b="0" l="0" r="0" t="0"/>
            <wp:docPr descr="Notification dispatch flow" title="" id="75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09-notification-flow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Notification dispatch flow</w:t>
      </w:r>
    </w:p>
    <w:p>
      <w:pPr>
        <w:pStyle w:val="BodyText"/>
      </w:pPr>
      <w:r>
        <w:t xml:space="preserve">Inside the listener: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NotificationRecipientResolver.resolve(userId)</w:t>
      </w:r>
      <w:r>
        <w:t xml:space="preserve"> </w:t>
      </w:r>
      <w:r>
        <w:t xml:space="preserve">produces a</w:t>
      </w:r>
      <w:r>
        <w:t xml:space="preserve"> </w:t>
      </w:r>
      <w:r>
        <w:rPr>
          <w:rStyle w:val="VerbatimChar"/>
        </w:rPr>
        <w:t xml:space="preserve">NotificationRecipient</w:t>
      </w:r>
      <w:r>
        <w:t xml:space="preserve"> </w:t>
      </w:r>
      <w:r>
        <w:t xml:space="preserve">carrying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known destination for that user.</w:t>
      </w:r>
      <w:r>
        <w:t xml:space="preserve"> </w:t>
      </w:r>
      <w:r>
        <w:t xml:space="preserve">The default implementation (</w:t>
      </w:r>
      <w:r>
        <w:rPr>
          <w:rStyle w:val="VerbatimChar"/>
        </w:rPr>
        <w:t xml:space="preserve">CompositeNotificationRecipientResolver</w:t>
      </w:r>
      <w:r>
        <w:t xml:space="preserve">)</w:t>
      </w:r>
      <w:r>
        <w:t xml:space="preserve"> </w:t>
      </w:r>
      <w:r>
        <w:t xml:space="preserve">aggregates results from each</w:t>
      </w:r>
      <w:r>
        <w:t xml:space="preserve"> </w:t>
      </w:r>
      <w:r>
        <w:rPr>
          <w:rStyle w:val="VerbatimChar"/>
        </w:rPr>
        <w:t xml:space="preserve">NotificationDestinationProvider</w:t>
      </w:r>
      <w:r>
        <w:t xml:space="preserve"> </w:t>
      </w:r>
      <w:r>
        <w:t xml:space="preserve">bean –</w:t>
      </w:r>
      <w:r>
        <w:t xml:space="preserve"> </w:t>
      </w:r>
      <w:r>
        <w:t xml:space="preserve">today: a Telegram one (active under the</w:t>
      </w:r>
      <w:r>
        <w:t xml:space="preserve"> </w:t>
      </w:r>
      <w:r>
        <w:rPr>
          <w:rStyle w:val="VerbatimChar"/>
        </w:rPr>
        <w:t xml:space="preserve">telegram-notifications</w:t>
      </w:r>
      <w:r>
        <w:t xml:space="preserve"> </w:t>
      </w:r>
      <w:r>
        <w:t xml:space="preserve">profile)</w:t>
      </w:r>
      <w:r>
        <w:t xml:space="preserve"> </w:t>
      </w:r>
      <w:r>
        <w:t xml:space="preserve">and a logging one (always active).</w:t>
      </w:r>
    </w:p>
    <w:p>
      <w:pPr>
        <w:pStyle w:val="Compact"/>
        <w:numPr>
          <w:ilvl w:val="0"/>
          <w:numId w:val="1018"/>
        </w:numPr>
      </w:pPr>
      <w:r>
        <w:t xml:space="preserve">For each</w:t>
      </w:r>
      <w:r>
        <w:t xml:space="preserve"> </w:t>
      </w:r>
      <w:r>
        <w:rPr>
          <w:rStyle w:val="VerbatimChar"/>
        </w:rPr>
        <w:t xml:space="preserve">NotificationDestination</w:t>
      </w:r>
      <w:r>
        <w:t xml:space="preserve">, the listener picks the first</w:t>
      </w:r>
      <w:r>
        <w:t xml:space="preserve"> </w:t>
      </w:r>
      <w:r>
        <w:rPr>
          <w:rStyle w:val="VerbatimChar"/>
        </w:rPr>
        <w:t xml:space="preserve">NotificationSender</w:t>
      </w:r>
      <w:r>
        <w:t xml:space="preserve"> </w:t>
      </w:r>
      <w:r>
        <w:t xml:space="preserve">whose</w:t>
      </w:r>
      <w:r>
        <w:t xml:space="preserve"> </w:t>
      </w:r>
      <w:r>
        <w:rPr>
          <w:rStyle w:val="VerbatimChar"/>
        </w:rPr>
        <w:t xml:space="preserve">supports(destination)</w:t>
      </w:r>
      <w:r>
        <w:t xml:space="preserve"> </w:t>
      </w:r>
      <w:r>
        <w:t xml:space="preserve">returns true, and calls</w:t>
      </w:r>
      <w:r>
        <w:t xml:space="preserve"> </w:t>
      </w:r>
      <w:r>
        <w:rPr>
          <w:rStyle w:val="VerbatimChar"/>
        </w:rPr>
        <w:t xml:space="preserve">send(destination, event)</w:t>
      </w:r>
      <w:r>
        <w:t xml:space="preserve">.</w:t>
      </w:r>
    </w:p>
    <w:p>
      <w:pPr>
        <w:pStyle w:val="FirstParagraph"/>
      </w:pPr>
      <w:r>
        <w:t xml:space="preserve">That entire mechanism is private to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module. The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 </w:t>
      </w:r>
      <w:r>
        <w:t xml:space="preserve">module has no idea any of those types exist. Adding SMS would be:</w:t>
      </w:r>
    </w:p>
    <w:p>
      <w:pPr>
        <w:pStyle w:val="Compact"/>
        <w:numPr>
          <w:ilvl w:val="0"/>
          <w:numId w:val="1019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SmsNotificationDestination</w:t>
      </w:r>
      <w:r>
        <w:t xml:space="preserve">,</w:t>
      </w:r>
    </w:p>
    <w:p>
      <w:pPr>
        <w:pStyle w:val="Compact"/>
        <w:numPr>
          <w:ilvl w:val="0"/>
          <w:numId w:val="1019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SmsNotificationDestinationProvider</w:t>
      </w:r>
      <w:r>
        <w:t xml:space="preserve"> </w:t>
      </w:r>
      <w:r>
        <w:t xml:space="preserve">(resolves a phone number for 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),</w:t>
      </w:r>
    </w:p>
    <w:p>
      <w:pPr>
        <w:pStyle w:val="Compact"/>
        <w:numPr>
          <w:ilvl w:val="0"/>
          <w:numId w:val="1019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SmsNotificationSenderAdapter</w:t>
      </w:r>
      <w:r>
        <w:t xml:space="preserve">.</w:t>
      </w:r>
    </w:p>
    <w:p>
      <w:pPr>
        <w:pStyle w:val="FirstParagraph"/>
      </w:pPr>
      <w:r>
        <w:t xml:space="preserve">No change to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. No change to the event. No change to the listener.</w:t>
      </w:r>
      <w:r>
        <w:t xml:space="preserve"> </w:t>
      </w:r>
      <w:r>
        <w:t xml:space="preserve">That is what the consultancy is selling.</w:t>
      </w:r>
    </w:p>
    <w:p>
      <w:r>
        <w:pict>
          <v:rect style="width:0;height:1.5pt" o:hralign="center" o:hrstd="t" o:hr="t"/>
        </w:pict>
      </w:r>
    </w:p>
    <w:bookmarkEnd w:id="77"/>
    <w:bookmarkStart w:id="78" w:name="why-this-is-a-perfect-teaching-example"/>
    <w:p>
      <w:pPr>
        <w:pStyle w:val="Heading2"/>
      </w:pPr>
      <w:r>
        <w:t xml:space="preserve">7. Why this is a perfect teaching example</w:t>
      </w:r>
    </w:p>
    <w:p>
      <w:pPr>
        <w:pStyle w:val="FirstParagraph"/>
      </w:pPr>
      <w:r>
        <w:t xml:space="preserve">A short, defensible list:</w:t>
      </w:r>
    </w:p>
    <w:p>
      <w:pPr>
        <w:pStyle w:val="Compact"/>
        <w:numPr>
          <w:ilvl w:val="0"/>
          <w:numId w:val="1020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real code that runs</w:t>
      </w:r>
      <w:r>
        <w:t xml:space="preserve">, not an abstract example. The flow is exercised</w:t>
      </w:r>
      <w:r>
        <w:t xml:space="preserve"> </w:t>
      </w:r>
      <w:r>
        <w:t xml:space="preserve">by</w:t>
      </w:r>
      <w:r>
        <w:t xml:space="preserve"> </w:t>
      </w:r>
      <w:r>
        <w:rPr>
          <w:rStyle w:val="VerbatimChar"/>
        </w:rPr>
        <w:t xml:space="preserve">NotificationsEventFlowIntegrationTest</w:t>
      </w:r>
      <w:r>
        <w:t xml:space="preserve"> </w:t>
      </w:r>
      <w:r>
        <w:t xml:space="preserve">and (in deployment) by a</w:t>
      </w:r>
      <w:r>
        <w:t xml:space="preserve"> </w:t>
      </w:r>
      <w:r>
        <w:rPr>
          <w:rStyle w:val="VerbatimChar"/>
        </w:rPr>
        <w:t xml:space="preserve">@Scheduled</w:t>
      </w:r>
      <w:r>
        <w:t xml:space="preserve"> </w:t>
      </w:r>
      <w:r>
        <w:t xml:space="preserve">job.</w:t>
      </w:r>
    </w:p>
    <w:p>
      <w:pPr>
        <w:pStyle w:val="Compact"/>
        <w:numPr>
          <w:ilvl w:val="0"/>
          <w:numId w:val="1020"/>
        </w:numPr>
      </w:pPr>
      <w:r>
        <w:t xml:space="preserve">It exercises</w:t>
      </w:r>
      <w:r>
        <w:t xml:space="preserve"> </w:t>
      </w:r>
      <w:r>
        <w:rPr>
          <w:b/>
          <w:bCs/>
        </w:rPr>
        <w:t xml:space="preserve">all four architectural styles at once</w:t>
      </w:r>
      <w:r>
        <w:t xml:space="preserve"> </w:t>
      </w:r>
      <w:r>
        <w:t xml:space="preserve">– DDD (the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aggregate), Hexagonal (the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 </w:t>
      </w:r>
      <w:r>
        <w:t xml:space="preserve">port + Spring</w:t>
      </w:r>
      <w:r>
        <w:t xml:space="preserve"> </w:t>
      </w:r>
      <w:r>
        <w:t xml:space="preserve">adapter), Modulith (the</w:t>
      </w:r>
      <w:r>
        <w:t xml:space="preserve"> </w:t>
      </w:r>
      <w:r>
        <w:rPr>
          <w:rStyle w:val="VerbatimChar"/>
        </w:rPr>
        <w:t xml:space="preserve">@ApplicationModule</w:t>
      </w:r>
      <w:r>
        <w:t xml:space="preserve"> </w:t>
      </w:r>
      <w:r>
        <w:t xml:space="preserve">boundary and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consumer), and Domain Events (the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 </w:t>
      </w:r>
      <w:r>
        <w:t xml:space="preserve">record).</w:t>
      </w:r>
    </w:p>
    <w:p>
      <w:pPr>
        <w:pStyle w:val="Compact"/>
        <w:numPr>
          <w:ilvl w:val="0"/>
          <w:numId w:val="1020"/>
        </w:numPr>
      </w:pPr>
      <w:r>
        <w:t xml:space="preserve">It demonstrates</w:t>
      </w:r>
      <w:r>
        <w:t xml:space="preserve"> </w:t>
      </w:r>
      <w:r>
        <w:rPr>
          <w:b/>
          <w:bCs/>
        </w:rPr>
        <w:t xml:space="preserve">asymmetric coupling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declares</w:t>
      </w:r>
      <w:r>
        <w:t xml:space="preserve"> </w:t>
      </w:r>
      <w:r>
        <w:rPr>
          <w:rStyle w:val="VerbatimChar"/>
        </w:rPr>
        <w:t xml:space="preserve">allowedDependencies = {"watchlists", "marketdata::model"}</w:t>
      </w:r>
      <w:r>
        <w:t xml:space="preserve">, but the inverse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declared and would fail the build. That asymmetry is the entire</w:t>
      </w:r>
      <w:r>
        <w:t xml:space="preserve"> </w:t>
      </w:r>
      <w:r>
        <w:t xml:space="preserve">point.</w:t>
      </w:r>
    </w:p>
    <w:p>
      <w:pPr>
        <w:pStyle w:val="Compact"/>
        <w:numPr>
          <w:ilvl w:val="0"/>
          <w:numId w:val="1020"/>
        </w:numPr>
      </w:pPr>
      <w:r>
        <w:t xml:space="preserve">It demonstrates the</w:t>
      </w:r>
      <w:r>
        <w:t xml:space="preserve"> </w:t>
      </w:r>
      <w:r>
        <w:rPr>
          <w:b/>
          <w:bCs/>
        </w:rPr>
        <w:t xml:space="preserve">CQRS read side</w:t>
      </w:r>
      <w:r>
        <w:t xml:space="preserve"> </w:t>
      </w:r>
      <w:r>
        <w:t xml:space="preserve">without going full CQRS:</w:t>
      </w:r>
      <w:r>
        <w:t xml:space="preserve"> </w:t>
      </w:r>
      <w:r>
        <w:rPr>
          <w:rStyle w:val="VerbatimChar"/>
        </w:rPr>
        <w:t xml:space="preserve">WatchlistQueryPort</w:t>
      </w:r>
      <w:r>
        <w:t xml:space="preserve"> </w:t>
      </w:r>
      <w:r>
        <w:t xml:space="preserve">returns flat</w:t>
      </w:r>
      <w:r>
        <w:t xml:space="preserve"> </w:t>
      </w:r>
      <w:r>
        <w:rPr>
          <w:rStyle w:val="VerbatimChar"/>
        </w:rPr>
        <w:t xml:space="preserve">TriggeredAlertView</w:t>
      </w:r>
      <w:r>
        <w:t xml:space="preserve"> </w:t>
      </w:r>
      <w:r>
        <w:t xml:space="preserve">projections, distinct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Watchlist</w:t>
      </w:r>
      <w:r>
        <w:t xml:space="preserve"> </w:t>
      </w:r>
      <w:r>
        <w:t xml:space="preserve">aggregate read path.</w:t>
      </w:r>
    </w:p>
    <w:p>
      <w:pPr>
        <w:pStyle w:val="Compact"/>
        <w:numPr>
          <w:ilvl w:val="0"/>
          <w:numId w:val="1020"/>
        </w:numPr>
      </w:pPr>
      <w:r>
        <w:t xml:space="preserve">The behaviour is</w:t>
      </w:r>
      <w:r>
        <w:t xml:space="preserve"> </w:t>
      </w:r>
      <w:r>
        <w:rPr>
          <w:b/>
          <w:bCs/>
        </w:rPr>
        <w:t xml:space="preserve">safely reversible</w:t>
      </w:r>
      <w:r>
        <w:t xml:space="preserve"> </w:t>
      </w:r>
      <w:r>
        <w:t xml:space="preserve">– disabling the listener (commenting</w:t>
      </w:r>
      <w:r>
        <w:t xml:space="preserve"> </w:t>
      </w:r>
      <w:r>
        <w:t xml:space="preserve">out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) produces zero alerts, but breaks no</w:t>
      </w:r>
      <w:r>
        <w:t xml:space="preserve"> </w:t>
      </w:r>
      <w:r>
        <w:t xml:space="preserve">invariants. That property would not hold if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were</w:t>
      </w:r>
      <w:r>
        <w:t xml:space="preserve"> </w:t>
      </w:r>
      <w:r>
        <w:t xml:space="preserve">calling</w:t>
      </w:r>
      <w:r>
        <w:t xml:space="preserve"> </w:t>
      </w:r>
      <w:r>
        <w:rPr>
          <w:rStyle w:val="VerbatimChar"/>
        </w:rPr>
        <w:t xml:space="preserve">notificationSender.send(...)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78"/>
    <w:bookmarkStart w:id="79" w:name="caveats-and-honest-limitations"/>
    <w:p>
      <w:pPr>
        <w:pStyle w:val="Heading2"/>
      </w:pPr>
      <w:r>
        <w:t xml:space="preserve">8. Caveats and honest limitations</w:t>
      </w:r>
    </w:p>
    <w:p>
      <w:pPr>
        <w:pStyle w:val="Compact"/>
        <w:numPr>
          <w:ilvl w:val="0"/>
          <w:numId w:val="1021"/>
        </w:numPr>
      </w:pPr>
      <w:r>
        <w:t xml:space="preserve">The event is</w:t>
      </w:r>
      <w:r>
        <w:t xml:space="preserve"> </w:t>
      </w:r>
      <w:r>
        <w:rPr>
          <w:b/>
          <w:bCs/>
        </w:rPr>
        <w:t xml:space="preserve">in-memory only</w:t>
      </w:r>
      <w:r>
        <w:t xml:space="preserve">. If the JVM crashes between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 </w:t>
      </w:r>
      <w:r>
        <w:t xml:space="preserve">and the listener body running, the event is lost. There is no outbox today.</w:t>
      </w:r>
      <w:r>
        <w:t xml:space="preserve"> </w:t>
      </w:r>
      <w:r>
        <w:t xml:space="preserve">See 04-PRODUCTION-EVOLUTION.md §2 for what to</w:t>
      </w:r>
      <w:r>
        <w:t xml:space="preserve"> </w:t>
      </w:r>
      <w:r>
        <w:t xml:space="preserve">do about this.</w:t>
      </w:r>
    </w:p>
    <w:p>
      <w:pPr>
        <w:pStyle w:val="Compact"/>
        <w:numPr>
          <w:ilvl w:val="0"/>
          <w:numId w:val="1021"/>
        </w:numPr>
      </w:pPr>
      <w:r>
        <w:t xml:space="preserve">The listener’s</w:t>
      </w:r>
      <w:r>
        <w:t xml:space="preserve"> </w:t>
      </w:r>
      <w:r>
        <w:rPr>
          <w:rStyle w:val="VerbatimChar"/>
        </w:rPr>
        <w:t xml:space="preserve">@Async</w:t>
      </w:r>
      <w:r>
        <w:t xml:space="preserve"> </w:t>
      </w:r>
      <w:r>
        <w:t xml:space="preserve">execution uses Spring’s default executor. A</w:t>
      </w:r>
      <w:r>
        <w:t xml:space="preserve"> </w:t>
      </w:r>
      <w:r>
        <w:t xml:space="preserve">production deployment should configure a bounded executor with explicit</w:t>
      </w:r>
      <w:r>
        <w:t xml:space="preserve"> </w:t>
      </w:r>
      <w:r>
        <w:t xml:space="preserve">rejection policy.</w:t>
      </w:r>
    </w:p>
    <w:p>
      <w:pPr>
        <w:pStyle w:val="Compact"/>
        <w:numPr>
          <w:ilvl w:val="0"/>
          <w:numId w:val="1021"/>
        </w:numPr>
      </w:pPr>
      <w:r>
        <w:t xml:space="preserve">There is no retry. A</w:t>
      </w:r>
      <w:r>
        <w:t xml:space="preserve"> </w:t>
      </w:r>
      <w:r>
        <w:rPr>
          <w:rStyle w:val="VerbatimChar"/>
        </w:rPr>
        <w:t xml:space="preserve">Sender.send(...)</w:t>
      </w:r>
      <w:r>
        <w:t xml:space="preserve"> </w:t>
      </w:r>
      <w:r>
        <w:t xml:space="preserve">failure is logged and dropped. In</w:t>
      </w:r>
      <w:r>
        <w:t xml:space="preserve"> </w:t>
      </w:r>
      <w:r>
        <w:t xml:space="preserve">production, retries would belong in the sender adapter (or in the broker</w:t>
      </w:r>
      <w:r>
        <w:t xml:space="preserve"> </w:t>
      </w:r>
      <w:r>
        <w:t xml:space="preserve">layer once the event is externalised),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in the listener.</w:t>
      </w:r>
    </w:p>
    <w:p>
      <w:pPr>
        <w:pStyle w:val="Compact"/>
        <w:numPr>
          <w:ilvl w:val="0"/>
          <w:numId w:val="1021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module currently depends on the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value object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, which it includes in the rendered message. That keeps the</w:t>
      </w:r>
      <w:r>
        <w:t xml:space="preserve"> </w:t>
      </w:r>
      <w:r>
        <w:t xml:space="preserve">example honest but means a hypothetical extraction would still need a shared</w:t>
      </w:r>
      <w:r>
        <w:t xml:space="preserve"> </w:t>
      </w:r>
      <w:r>
        <w:t xml:space="preserve">kernel for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. A future refactor could carry the ticker as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in the event instead, eliminating that dependency.</w:t>
      </w:r>
    </w:p>
    <w:bookmarkEnd w:id="79"/>
    <w:bookmarkEnd w:id="80"/>
    <w:bookmarkStart w:id="90" w:name="Xa21babbc96dc71679a37ebdbc034fd2bba18418"/>
    <w:p>
      <w:pPr>
        <w:pStyle w:val="Heading1"/>
      </w:pPr>
      <w:r>
        <w:t xml:space="preserve">03 – Layout Alternatives: a Rigorous Comparison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Senior engineers who will, correctly, ask</w:t>
      </w:r>
      <w:r>
        <w:t xml:space="preserve"> </w:t>
      </w:r>
      <w:r>
        <w:rPr>
          <w:i/>
          <w:iCs/>
        </w:rPr>
        <w:t xml:space="preserve">“why did you split it</w:t>
      </w:r>
      <w:r>
        <w:rPr>
          <w:i/>
          <w:iCs/>
        </w:rPr>
        <w:t xml:space="preserve"> </w:t>
      </w:r>
      <w:r>
        <w:rPr>
          <w:i/>
          <w:iCs/>
        </w:rPr>
        <w:t xml:space="preserve">like this rather than like that?”</w:t>
      </w:r>
      <w:r>
        <w:t xml:space="preserve">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~20 minutes.</w:t>
      </w:r>
    </w:p>
    <w:p>
      <w:pPr>
        <w:pStyle w:val="FirstParagraph"/>
      </w:pPr>
      <w:r>
        <w:t xml:space="preserve">This document compares the current HexaStock layout against four common</w:t>
      </w:r>
      <w:r>
        <w:t xml:space="preserve"> </w:t>
      </w:r>
      <w:r>
        <w:t xml:space="preserve">alternatives for projects that combine</w:t>
      </w:r>
      <w:r>
        <w:t xml:space="preserve"> </w:t>
      </w:r>
      <w:r>
        <w:rPr>
          <w:b/>
          <w:bCs/>
        </w:rPr>
        <w:t xml:space="preserve">Spring Modulith + DDD + Hexagonal</w:t>
      </w:r>
      <w:r>
        <w:rPr>
          <w:b/>
          <w:bCs/>
        </w:rPr>
        <w:t xml:space="preserve"> </w:t>
      </w:r>
      <w:r>
        <w:rPr>
          <w:b/>
          <w:bCs/>
        </w:rPr>
        <w:t xml:space="preserve">Architecture + bounded-context thinking</w:t>
      </w:r>
      <w:r>
        <w:t xml:space="preserve">, and explains the position the</w:t>
      </w:r>
      <w:r>
        <w:t xml:space="preserve"> </w:t>
      </w:r>
      <w:r>
        <w:t xml:space="preserve">project takes.</w:t>
      </w:r>
    </w:p>
    <w:p>
      <w:pPr>
        <w:pStyle w:val="CaptionedFigure"/>
      </w:pPr>
      <w:r>
        <w:drawing>
          <wp:inline>
            <wp:extent cx="5334000" cy="672297"/>
            <wp:effectExtent b="0" l="0" r="0" t="0"/>
            <wp:docPr descr="Layout alternatives at a glance" title="" id="82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10-layout-alternatives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22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Layout alternatives at a glance</w:t>
      </w:r>
    </w:p>
    <w:p>
      <w:r>
        <w:pict>
          <v:rect style="width:0;height:1.5pt" o:hralign="center" o:hrstd="t" o:hr="t"/>
        </w:pict>
      </w:r>
    </w:p>
    <w:bookmarkStart w:id="84" w:name="a.-layered-single-maven-module"/>
    <w:p>
      <w:pPr>
        <w:pStyle w:val="Heading2"/>
      </w:pPr>
      <w:r>
        <w:t xml:space="preserve">A. Layered, single Maven module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One Maven artefact. Top-level packages by</w:t>
      </w:r>
      <w:r>
        <w:t xml:space="preserve"> </w:t>
      </w:r>
      <w:r>
        <w:rPr>
          <w:i/>
          <w:iCs/>
        </w:rPr>
        <w:t xml:space="preserve">technical layer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. The bounded contexts are not</w:t>
      </w:r>
      <w:r>
        <w:t xml:space="preserve"> </w:t>
      </w:r>
      <w:r>
        <w:t xml:space="preserve">visible at the package level; they are diluted across the four layer packages.</w:t>
      </w:r>
    </w:p>
    <w:p>
      <w:pPr>
        <w:pStyle w:val="BodyText"/>
      </w:pPr>
      <w:r>
        <w:rPr>
          <w:b/>
          <w:bCs/>
        </w:rPr>
        <w:t xml:space="preserve">Strengths.</w:t>
      </w:r>
      <w:r>
        <w:t xml:space="preserve"> </w:t>
      </w:r>
      <w:r>
        <w:t xml:space="preserve">- The shape every Spring tutorial uses; new joiners need zero ramp-up.</w:t>
      </w:r>
      <w:r>
        <w:t xml:space="preserve"> </w:t>
      </w:r>
      <w:r>
        <w:t xml:space="preserve">- Cheapest possible build; everything compiles in one go.</w:t>
      </w:r>
      <w:r>
        <w:t xml:space="preserve"> </w:t>
      </w:r>
      <w:r>
        <w:t xml:space="preserve">- Refactoring across layers is trivial because nothing is enforced.</w:t>
      </w:r>
    </w:p>
    <w:p>
      <w:pPr>
        <w:pStyle w:val="BodyText"/>
      </w:pPr>
      <w:r>
        <w:rPr>
          <w:b/>
          <w:bCs/>
        </w:rPr>
        <w:t xml:space="preserve">Weaknesses.</w:t>
      </w:r>
      <w:r>
        <w:t xml:space="preserve"> </w:t>
      </w:r>
      <w:r>
        <w:t xml:space="preserve">- Bounded contexts are</w:t>
      </w:r>
      <w:r>
        <w:t xml:space="preserve"> </w:t>
      </w:r>
      <w:r>
        <w:rPr>
          <w:i/>
          <w:iCs/>
        </w:rPr>
        <w:t xml:space="preserve">invisible</w:t>
      </w:r>
      <w:r>
        <w:t xml:space="preserve">. A</w:t>
      </w:r>
      <w:r>
        <w:t xml:space="preserve"> </w:t>
      </w:r>
      <w:r>
        <w:rPr>
          <w:rStyle w:val="VerbatimChar"/>
        </w:rPr>
        <w:t xml:space="preserve">WatchlistService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PortfolioService</w:t>
      </w:r>
      <w:r>
        <w:t xml:space="preserve"> </w:t>
      </w:r>
      <w:r>
        <w:t xml:space="preserve">end up next to each other in the same</w:t>
      </w:r>
      <w:r>
        <w:t xml:space="preserve"> </w:t>
      </w:r>
      <w:r>
        <w:rPr>
          <w:rStyle w:val="VerbatimChar"/>
        </w:rPr>
        <w:t xml:space="preserve">service</w:t>
      </w:r>
      <w:r>
        <w:t xml:space="preserve"> </w:t>
      </w:r>
      <w:r>
        <w:t xml:space="preserve">package, and a junior</w:t>
      </w:r>
      <w:r>
        <w:t xml:space="preserve"> </w:t>
      </w:r>
      <w:r>
        <w:t xml:space="preserve">developer will gladly inject one into the other.</w:t>
      </w:r>
      <w:r>
        <w:t xml:space="preserve"> </w:t>
      </w:r>
      <w:r>
        <w:t xml:space="preserve">- There is no build-time guarantee that the domain is framework-free.</w:t>
      </w:r>
      <w:r>
        <w:t xml:space="preserve"> </w:t>
      </w:r>
      <w:r>
        <w:t xml:space="preserve">- Spring Modulith has nothing to enforce – everything lives in the same module.</w:t>
      </w:r>
      <w:r>
        <w:t xml:space="preserve"> </w:t>
      </w:r>
      <w:r>
        <w:t xml:space="preserve">- Cycles grow silently. By the time</w:t>
      </w:r>
      <w:r>
        <w:t xml:space="preserve"> </w:t>
      </w:r>
      <w:r>
        <w:rPr>
          <w:rStyle w:val="VerbatimChar"/>
        </w:rPr>
        <w:t xml:space="preserve">controller -&gt; service -&gt; repository -&gt;   service</w:t>
      </w:r>
      <w:r>
        <w:t xml:space="preserve"> </w:t>
      </w:r>
      <w:r>
        <w:t xml:space="preserve">cycles appear, unwinding them is a multi-week project.</w:t>
      </w:r>
    </w:p>
    <w:p>
      <w:pPr>
        <w:pStyle w:val="BodyText"/>
      </w:pPr>
      <w:r>
        <w:rPr>
          <w:b/>
          <w:bCs/>
        </w:rPr>
        <w:t xml:space="preserve">Good fit for.</w:t>
      </w:r>
      <w:r>
        <w:t xml:space="preserve"> </w:t>
      </w:r>
      <w:r>
        <w:t xml:space="preserve">A throwaway prototype, a take-home interview project, or a</w:t>
      </w:r>
      <w:r>
        <w:t xml:space="preserve"> </w:t>
      </w:r>
      <w:r>
        <w:t xml:space="preserve">codebase whose lifetime is measured in months.</w:t>
      </w:r>
    </w:p>
    <w:p>
      <w:pPr>
        <w:pStyle w:val="BodyText"/>
      </w:pPr>
      <w:r>
        <w:rPr>
          <w:b/>
          <w:bCs/>
        </w:rPr>
        <w:t xml:space="preserve">Comparison with HexaStock.</w:t>
      </w:r>
      <w:r>
        <w:t xml:space="preserve"> </w:t>
      </w:r>
      <w:r>
        <w:t xml:space="preserve">This is the layout HexaStock would degenerate</w:t>
      </w:r>
      <w:r>
        <w:t xml:space="preserve"> </w:t>
      </w:r>
      <w:r>
        <w:t xml:space="preserve">into if every guard rail (</w:t>
      </w:r>
      <w:r>
        <w:rPr>
          <w:rStyle w:val="VerbatimChar"/>
        </w:rPr>
        <w:t xml:space="preserve">HexagonalArchitectureTest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ModulithVerificationTest</w:t>
      </w:r>
      <w:r>
        <w:t xml:space="preserve">,</w:t>
      </w:r>
      <w:r>
        <w:t xml:space="preserve"> </w:t>
      </w:r>
      <w:r>
        <w:t xml:space="preserve">the multi-module Maven graph) were removed. The project’s thesis is that the</w:t>
      </w:r>
      <w:r>
        <w:t xml:space="preserve"> </w:t>
      </w:r>
      <w:r>
        <w:t xml:space="preserve">incremental cost of avoiding this layout is small and pays back almost</w:t>
      </w:r>
      <w:r>
        <w:t xml:space="preserve"> </w:t>
      </w:r>
      <w:r>
        <w:t xml:space="preserve">immediately.</w:t>
      </w:r>
    </w:p>
    <w:p>
      <w:r>
        <w:pict>
          <v:rect style="width:0;height:1.5pt" o:hralign="center" o:hrstd="t" o:hr="t"/>
        </w:pict>
      </w:r>
    </w:p>
    <w:bookmarkEnd w:id="84"/>
    <w:bookmarkStart w:id="85" w:name="X9cdbb7a58f9079853e08f5db39ef50b16009d4e"/>
    <w:p>
      <w:pPr>
        <w:pStyle w:val="Heading2"/>
      </w:pPr>
      <w:r>
        <w:t xml:space="preserve">B. Package-by-feature, single Maven module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One Maven artefact. Top-level packages by</w:t>
      </w:r>
      <w:r>
        <w:t xml:space="preserve"> </w:t>
      </w:r>
      <w:r>
        <w:rPr>
          <w:i/>
          <w:iCs/>
        </w:rPr>
        <w:t xml:space="preserve">bounded context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portfolios/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watchlists/</w:t>
      </w:r>
      <w:r>
        <w:t xml:space="preserve">. Inside each, sub-packages mirror the layered</w:t>
      </w:r>
      <w:r>
        <w:t xml:space="preserve"> </w:t>
      </w:r>
      <w:r>
        <w:t xml:space="preserve">shape –</w:t>
      </w:r>
      <w:r>
        <w:t xml:space="preserve"> </w:t>
      </w:r>
      <w:r>
        <w:rPr>
          <w:rStyle w:val="VerbatimChar"/>
        </w:rPr>
        <w:t xml:space="preserve">portfolios/controller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portfolios/service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portfolios/repository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portfolios/model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Strengths.</w:t>
      </w:r>
      <w:r>
        <w:t xml:space="preserve"> </w:t>
      </w:r>
      <w:r>
        <w:t xml:space="preserve">- Bounded contexts become visible the moment you open the project tree.</w:t>
      </w:r>
      <w:r>
        <w:t xml:space="preserve"> </w:t>
      </w:r>
      <w:r>
        <w:t xml:space="preserve">- A reviewer can see a feature-shaped commit; cross-context noise drops.</w:t>
      </w:r>
      <w:r>
        <w:t xml:space="preserve"> </w:t>
      </w:r>
      <w:r>
        <w:t xml:space="preserve">- It is the natural starting point for an</w:t>
      </w:r>
      <w:r>
        <w:t xml:space="preserve"> </w:t>
      </w:r>
      <w:r>
        <w:rPr>
          <w:i/>
          <w:iCs/>
        </w:rPr>
        <w:t xml:space="preserve">incremental</w:t>
      </w:r>
      <w:r>
        <w:t xml:space="preserve"> </w:t>
      </w:r>
      <w:r>
        <w:t xml:space="preserve">migration toward</w:t>
      </w:r>
      <w:r>
        <w:t xml:space="preserve"> </w:t>
      </w:r>
      <w:r>
        <w:t xml:space="preserve">Modulith – it is exactly what was done in the early stages of the HexaStock</w:t>
      </w:r>
      <w:r>
        <w:t xml:space="preserve"> </w:t>
      </w:r>
      <w:r>
        <w:t xml:space="preserve">refactoring program (see</w:t>
      </w:r>
      <w:r>
        <w:t xml:space="preserve"> </w:t>
      </w:r>
      <w:r>
        <w:t xml:space="preserve">SPRING-MODULITH-GLOBAL-REFACTORING-PLAN.md).</w:t>
      </w:r>
    </w:p>
    <w:p>
      <w:pPr>
        <w:pStyle w:val="BodyText"/>
      </w:pPr>
      <w:r>
        <w:rPr>
          <w:b/>
          <w:bCs/>
        </w:rPr>
        <w:t xml:space="preserve">Weaknesses.</w:t>
      </w:r>
      <w:r>
        <w:t xml:space="preserve"> </w:t>
      </w:r>
      <w:r>
        <w:t xml:space="preserve">- Layer boundaries are not enforced; nothing prevents a controller importing a</w:t>
      </w:r>
      <w:r>
        <w:t xml:space="preserve"> </w:t>
      </w:r>
      <w:r>
        <w:t xml:space="preserve">repository directly. Spring Modulith does not catch this – it polices</w:t>
      </w:r>
      <w:r>
        <w:t xml:space="preserve"> </w:t>
      </w:r>
      <w:r>
        <w:rPr>
          <w:i/>
          <w:iCs/>
        </w:rPr>
        <w:t xml:space="preserve">modules</w:t>
      </w:r>
      <w:r>
        <w:t xml:space="preserve">, not</w:t>
      </w:r>
      <w:r>
        <w:t xml:space="preserve"> </w:t>
      </w:r>
      <w:r>
        <w:rPr>
          <w:i/>
          <w:iCs/>
        </w:rPr>
        <w:t xml:space="preserve">layers</w:t>
      </w:r>
      <w:r>
        <w:t xml:space="preserve">.</w:t>
      </w:r>
      <w:r>
        <w:t xml:space="preserve"> </w:t>
      </w:r>
      <w:r>
        <w:t xml:space="preserve">- Bounded-context boundaries are not enforced either, unless Spring Modulith</w:t>
      </w:r>
      <w:r>
        <w:t xml:space="preserve"> </w:t>
      </w:r>
      <w:r>
        <w:t xml:space="preserve">is added on top with explicit</w:t>
      </w:r>
      <w:r>
        <w:t xml:space="preserve"> </w:t>
      </w:r>
      <w:r>
        <w:rPr>
          <w:rStyle w:val="VerbatimChar"/>
        </w:rPr>
        <w:t xml:space="preserve">allowedDependencies</w:t>
      </w:r>
      <w:r>
        <w:t xml:space="preserve">. Without that, a</w:t>
      </w:r>
      <w:r>
        <w:t xml:space="preserve"> </w:t>
      </w:r>
      <w:r>
        <w:rPr>
          <w:rStyle w:val="VerbatimChar"/>
        </w:rPr>
        <w:t xml:space="preserve">WatchlistsService</w:t>
      </w:r>
      <w:r>
        <w:t xml:space="preserve"> </w:t>
      </w:r>
      <w:r>
        <w:t xml:space="preserve">can still import a</w:t>
      </w:r>
      <w:r>
        <w:t xml:space="preserve"> </w:t>
      </w:r>
      <w:r>
        <w:rPr>
          <w:rStyle w:val="VerbatimChar"/>
        </w:rPr>
        <w:t xml:space="preserve">PortfoliosService</w:t>
      </w:r>
      <w:r>
        <w:t xml:space="preserve"> </w:t>
      </w:r>
      <w:r>
        <w:t xml:space="preserve">freely.</w:t>
      </w:r>
      <w:r>
        <w:t xml:space="preserve"> </w:t>
      </w:r>
      <w:r>
        <w:t xml:space="preserve">- The domain is on the same classpath as Spring; the</w:t>
      </w:r>
      <w:r>
        <w:t xml:space="preserve"> </w:t>
      </w:r>
      <w:r>
        <w:t xml:space="preserve">“no Spring in the</w:t>
      </w:r>
      <w:r>
        <w:t xml:space="preserve"> </w:t>
      </w:r>
      <w:r>
        <w:t xml:space="preserve">domain”</w:t>
      </w:r>
      <w:r>
        <w:t xml:space="preserve"> </w:t>
      </w:r>
      <w:r>
        <w:t xml:space="preserve">rule is aspirational only.</w:t>
      </w:r>
    </w:p>
    <w:p>
      <w:pPr>
        <w:pStyle w:val="BodyText"/>
      </w:pPr>
      <w:r>
        <w:rPr>
          <w:b/>
          <w:bCs/>
        </w:rPr>
        <w:t xml:space="preserve">Good fit for.</w:t>
      </w:r>
      <w:r>
        <w:t xml:space="preserve"> </w:t>
      </w:r>
      <w:r>
        <w:t xml:space="preserve">Single-team projects of moderate size where the team can be</w:t>
      </w:r>
      <w:r>
        <w:t xml:space="preserve"> </w:t>
      </w:r>
      <w:r>
        <w:t xml:space="preserve">trusted with conventions but not with build-time enforcement.</w:t>
      </w:r>
    </w:p>
    <w:p>
      <w:pPr>
        <w:pStyle w:val="BodyText"/>
      </w:pPr>
      <w:r>
        <w:rPr>
          <w:b/>
          <w:bCs/>
        </w:rPr>
        <w:t xml:space="preserve">Comparison with HexaStock.</w:t>
      </w:r>
      <w:r>
        <w:t xml:space="preserve"> </w:t>
      </w:r>
      <w:r>
        <w:t xml:space="preserve">Adding</w:t>
      </w:r>
      <w:r>
        <w:t xml:space="preserve"> </w:t>
      </w:r>
      <w:r>
        <w:rPr>
          <w:rStyle w:val="VerbatimChar"/>
        </w:rPr>
        <w:t xml:space="preserve">spring-modulith-core</w:t>
      </w:r>
      <w:r>
        <w:t xml:space="preserve"> </w:t>
      </w:r>
      <w:r>
        <w:t xml:space="preserve">to a layout B</w:t>
      </w:r>
      <w:r>
        <w:t xml:space="preserve"> </w:t>
      </w:r>
      <w:r>
        <w:t xml:space="preserve">project gets you most of the</w:t>
      </w:r>
      <w:r>
        <w:t xml:space="preserve"> </w:t>
      </w:r>
      <w:r>
        <w:rPr>
          <w:i/>
          <w:iCs/>
        </w:rPr>
        <w:t xml:space="preserve">bounded-context</w:t>
      </w:r>
      <w:r>
        <w:t xml:space="preserve"> </w:t>
      </w:r>
      <w:r>
        <w:t xml:space="preserve">enforcement that HexaStock has,</w:t>
      </w:r>
      <w:r>
        <w:t xml:space="preserve"> </w:t>
      </w:r>
      <w:r>
        <w:t xml:space="preserve">but none of the</w:t>
      </w:r>
      <w:r>
        <w:t xml:space="preserve"> </w:t>
      </w:r>
      <w:r>
        <w:rPr>
          <w:i/>
          <w:iCs/>
        </w:rPr>
        <w:t xml:space="preserve">layer</w:t>
      </w:r>
      <w:r>
        <w:t xml:space="preserve"> </w:t>
      </w:r>
      <w:r>
        <w:t xml:space="preserve">enforcement. The HexaStock thesis is that paying the</w:t>
      </w:r>
      <w:r>
        <w:t xml:space="preserve"> </w:t>
      </w:r>
      <w:r>
        <w:t xml:space="preserve">multi-Maven-module tax buys you the latter.</w:t>
      </w:r>
    </w:p>
    <w:p>
      <w:r>
        <w:pict>
          <v:rect style="width:0;height:1.5pt" o:hralign="center" o:hrstd="t" o:hr="t"/>
        </w:pict>
      </w:r>
    </w:p>
    <w:bookmarkEnd w:id="85"/>
    <w:bookmarkStart w:id="86" w:name="X3cfa096552ece3bc00f4a8f6789c9bf4e35320c"/>
    <w:p>
      <w:pPr>
        <w:pStyle w:val="Heading2"/>
      </w:pPr>
      <w:r>
        <w:t xml:space="preserve">C. Per-bounded-context mini-hexagons (Maven module per BC)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One Maven artefact per bounded context, each containing its own</w:t>
      </w:r>
      <w:r>
        <w:t xml:space="preserve"> </w:t>
      </w:r>
      <w:r>
        <w:rPr>
          <w:rStyle w:val="VerbatimChar"/>
        </w:rPr>
        <w:t xml:space="preserve">-domain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-application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-adapters</w:t>
      </w:r>
      <w:r>
        <w:t xml:space="preserve"> </w:t>
      </w:r>
      <w:r>
        <w:t xml:space="preserve">sub-modules. So:</w:t>
      </w:r>
      <w:r>
        <w:t xml:space="preserve"> </w:t>
      </w:r>
      <w:r>
        <w:rPr>
          <w:rStyle w:val="VerbatimChar"/>
        </w:rPr>
        <w:t xml:space="preserve">portfolios-domain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portfolios-application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portfolios-adapters-jpa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portfolios-adapters-rest</w:t>
      </w:r>
      <w:r>
        <w:t xml:space="preserve">, etc. – multiplied by the number of contexts.</w:t>
      </w:r>
    </w:p>
    <w:p>
      <w:pPr>
        <w:pStyle w:val="BodyText"/>
      </w:pPr>
      <w:r>
        <w:rPr>
          <w:b/>
          <w:bCs/>
        </w:rPr>
        <w:t xml:space="preserve">Strengths.</w:t>
      </w:r>
      <w:r>
        <w:t xml:space="preserve"> </w:t>
      </w:r>
      <w:r>
        <w:t xml:space="preserve">- The strongest possible isolation. Each BC is a fully independent</w:t>
      </w:r>
      <w:r>
        <w:t xml:space="preserve"> </w:t>
      </w:r>
      <w:r>
        <w:t xml:space="preserve">hexagonal application; it could in principle be extracted to its own</w:t>
      </w:r>
      <w:r>
        <w:t xml:space="preserve"> </w:t>
      </w:r>
      <w:r>
        <w:t xml:space="preserve">repository tomorrow.</w:t>
      </w:r>
      <w:r>
        <w:t xml:space="preserve"> </w:t>
      </w:r>
      <w:r>
        <w:t xml:space="preserve">- Build-time impossible to import across BCs unless the dependency is</w:t>
      </w:r>
      <w:r>
        <w:t xml:space="preserve"> </w:t>
      </w:r>
      <w:r>
        <w:t xml:space="preserve">declared in the consumer’s POM.</w:t>
      </w:r>
      <w:r>
        <w:t xml:space="preserve"> </w:t>
      </w:r>
      <w:r>
        <w:t xml:space="preserve">- Independent test execution per BC.</w:t>
      </w:r>
    </w:p>
    <w:p>
      <w:pPr>
        <w:pStyle w:val="BodyText"/>
      </w:pPr>
      <w:r>
        <w:rPr>
          <w:b/>
          <w:bCs/>
        </w:rPr>
        <w:t xml:space="preserve">Weaknesses.</w:t>
      </w:r>
      <w:r>
        <w:t xml:space="preserve"> </w:t>
      </w:r>
      <w:r>
        <w:t xml:space="preserve">- The Maven module count explodes. With four bounded contexts and three</w:t>
      </w:r>
      <w:r>
        <w:t xml:space="preserve"> </w:t>
      </w:r>
      <w:r>
        <w:t xml:space="preserve">hexagonal layers each, you get ~12 modules before any persistence variant</w:t>
      </w:r>
      <w:r>
        <w:t xml:space="preserve"> </w:t>
      </w:r>
      <w:r>
        <w:t xml:space="preserve">is added, and ~20 once you split JPA/Mongo/REST adapters per BC.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Cross-BC value-object reuse becomes painful.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need to live in a shared kernel module that every BC depends on,</w:t>
      </w:r>
      <w:r>
        <w:t xml:space="preserve"> </w:t>
      </w:r>
      <w:r>
        <w:t xml:space="preserve">which becomes a magnet for</w:t>
      </w:r>
      <w:r>
        <w:t xml:space="preserve"> </w:t>
      </w:r>
      <w:r>
        <w:t xml:space="preserve">“I’ll just add this here for now”</w:t>
      </w:r>
      <w:r>
        <w:t xml:space="preserve">.</w:t>
      </w:r>
      <w:r>
        <w:t xml:space="preserve"> </w:t>
      </w:r>
      <w:r>
        <w:t xml:space="preserve">- High risk of</w:t>
      </w:r>
      <w:r>
        <w:t xml:space="preserve"> </w:t>
      </w:r>
      <w:r>
        <w:rPr>
          <w:i/>
          <w:iCs/>
        </w:rPr>
        <w:t xml:space="preserve">premature splitting</w:t>
      </w:r>
      <w:r>
        <w:t xml:space="preserve">. Bounded contexts are not always</w:t>
      </w:r>
      <w:r>
        <w:t xml:space="preserve"> </w:t>
      </w:r>
      <w:r>
        <w:t xml:space="preserve">obvious early; this layout makes them very expensive to merge later.</w:t>
      </w:r>
      <w:r>
        <w:t xml:space="preserve"> </w:t>
      </w:r>
      <w:r>
        <w:t xml:space="preserve">- Setup, IDE indexing, and CI friction are non-trivial.</w:t>
      </w:r>
    </w:p>
    <w:p>
      <w:pPr>
        <w:pStyle w:val="BodyText"/>
      </w:pPr>
      <w:r>
        <w:rPr>
          <w:b/>
          <w:bCs/>
        </w:rPr>
        <w:t xml:space="preserve">Good fit for.</w:t>
      </w:r>
      <w:r>
        <w:t xml:space="preserve"> </w:t>
      </w:r>
      <w:r>
        <w:t xml:space="preserve">Multi-team projects where each BC has a separate codeowner</w:t>
      </w:r>
      <w:r>
        <w:t xml:space="preserve"> </w:t>
      </w:r>
      <w:r>
        <w:t xml:space="preserve">and the BC boundaries have already been validated by months of operational</w:t>
      </w:r>
      <w:r>
        <w:t xml:space="preserve"> </w:t>
      </w:r>
      <w:r>
        <w:t xml:space="preserve">experience. Often a stop on the way to physically separated services.</w:t>
      </w:r>
    </w:p>
    <w:p>
      <w:pPr>
        <w:pStyle w:val="BodyText"/>
      </w:pPr>
      <w:r>
        <w:rPr>
          <w:b/>
          <w:bCs/>
        </w:rPr>
        <w:t xml:space="preserve">Comparison with HexaStock.</w:t>
      </w:r>
      <w:r>
        <w:t xml:space="preserve"> </w:t>
      </w:r>
      <w:r>
        <w:t xml:space="preserve">This is what HexaStock might evolve into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project grows to multiple teams,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one BC starts shipping at a</w:t>
      </w:r>
      <w:r>
        <w:t xml:space="preserve"> </w:t>
      </w:r>
      <w:r>
        <w:t xml:space="preserve">materially different cadence than the others, and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cost of the extra</w:t>
      </w:r>
      <w:r>
        <w:t xml:space="preserve"> </w:t>
      </w:r>
      <w:r>
        <w:t xml:space="preserve">Maven modules is justified by the team structure. None of those is true today.</w:t>
      </w:r>
    </w:p>
    <w:p>
      <w:r>
        <w:pict>
          <v:rect style="width:0;height:1.5pt" o:hralign="center" o:hrstd="t" o:hr="t"/>
        </w:pict>
      </w:r>
    </w:p>
    <w:bookmarkEnd w:id="86"/>
    <w:bookmarkStart w:id="87" w:name="X9a4fdf79a77b52ac62035cddb4dac6cf6ab5ede"/>
    <w:p>
      <w:pPr>
        <w:pStyle w:val="Heading2"/>
      </w:pPr>
      <w:r>
        <w:t xml:space="preserve">D. Modulith-first (top-level package per module, single Maven module)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One Maven artefact. Top-level packages directly map to Spring</w:t>
      </w:r>
      <w:r>
        <w:t xml:space="preserve"> </w:t>
      </w:r>
      <w:r>
        <w:t xml:space="preserve">Modulith application modules. Internal sub-packages can use any internal</w:t>
      </w:r>
      <w:r>
        <w:t xml:space="preserve"> </w:t>
      </w:r>
      <w:r>
        <w:t xml:space="preserve">convention. Everything is enforced by Spring Modulith only.</w:t>
      </w:r>
    </w:p>
    <w:p>
      <w:pPr>
        <w:pStyle w:val="BodyText"/>
      </w:pPr>
      <w:r>
        <w:rPr>
          <w:b/>
          <w:bCs/>
        </w:rPr>
        <w:t xml:space="preserve">Strengths.</w:t>
      </w:r>
      <w:r>
        <w:t xml:space="preserve"> </w:t>
      </w:r>
      <w:r>
        <w:t xml:space="preserve">- This is the canonical Spring Modulith reference shape (the</w:t>
      </w:r>
      <w:r>
        <w:t xml:space="preserve"> </w:t>
      </w:r>
      <w:r>
        <w:rPr>
          <w:rStyle w:val="VerbatimChar"/>
        </w:rPr>
        <w:t xml:space="preserve">kitchensink</w:t>
      </w:r>
      <w:r>
        <w:t xml:space="preserve"> </w:t>
      </w:r>
      <w:r>
        <w:t xml:space="preserve">sample).</w:t>
      </w:r>
      <w:r>
        <w:t xml:space="preserve"> </w:t>
      </w:r>
      <w:r>
        <w:t xml:space="preserve">- Lowest ceremony for a Modulith-first design.</w:t>
      </w:r>
      <w:r>
        <w:t xml:space="preserve"> </w:t>
      </w:r>
      <w:r>
        <w:t xml:space="preserve">- Build-time BC isolation through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Weaknesses.</w:t>
      </w:r>
      <w:r>
        <w:t xml:space="preserve"> </w:t>
      </w:r>
      <w:r>
        <w:t xml:space="preserve">- Hexagonal layering inside a module is</w:t>
      </w:r>
      <w:r>
        <w:t xml:space="preserve"> </w:t>
      </w:r>
      <w:r>
        <w:rPr>
          <w:i/>
          <w:iCs/>
        </w:rPr>
        <w:t xml:space="preserve">convention</w:t>
      </w:r>
      <w:r>
        <w:t xml:space="preserve">, not</w:t>
      </w:r>
      <w:r>
        <w:t xml:space="preserve"> </w:t>
      </w:r>
      <w:r>
        <w:rPr>
          <w:i/>
          <w:iCs/>
        </w:rPr>
        <w:t xml:space="preserve">enforcement</w:t>
      </w:r>
      <w:r>
        <w:t xml:space="preserve">.</w:t>
      </w:r>
      <w:r>
        <w:t xml:space="preserve"> </w:t>
      </w:r>
      <w:r>
        <w:t xml:space="preserve">- Domain code can import Spring; no compile-time wall protects it.</w:t>
      </w:r>
      <w:r>
        <w:t xml:space="preserve"> </w:t>
      </w:r>
      <w:r>
        <w:t xml:space="preserve">- A purely package-based hexagon needs ArchUnit rules to be more than a</w:t>
      </w:r>
      <w:r>
        <w:t xml:space="preserve"> </w:t>
      </w:r>
      <w:r>
        <w:t xml:space="preserve">visual organisation choice.</w:t>
      </w:r>
    </w:p>
    <w:p>
      <w:pPr>
        <w:pStyle w:val="BodyText"/>
      </w:pPr>
      <w:r>
        <w:rPr>
          <w:b/>
          <w:bCs/>
        </w:rPr>
        <w:t xml:space="preserve">Good fit for.</w:t>
      </w:r>
      <w:r>
        <w:t xml:space="preserve"> </w:t>
      </w:r>
      <w:r>
        <w:t xml:space="preserve">Greenfield projects that want Modulith’s BC enforcement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and are happy to layer hexagonal discipline on top via ArchUnit rather</w:t>
      </w:r>
      <w:r>
        <w:t xml:space="preserve"> </w:t>
      </w:r>
      <w:r>
        <w:t xml:space="preserve">than via Maven modules.</w:t>
      </w:r>
    </w:p>
    <w:p>
      <w:pPr>
        <w:pStyle w:val="BodyText"/>
      </w:pPr>
      <w:r>
        <w:rPr>
          <w:b/>
          <w:bCs/>
        </w:rPr>
        <w:t xml:space="preserve">Comparison with HexaStock.</w:t>
      </w:r>
      <w:r>
        <w:t xml:space="preserve"> </w:t>
      </w:r>
      <w:r>
        <w:t xml:space="preserve">HexaStock is essentially</w:t>
      </w:r>
      <w:r>
        <w:t xml:space="preserve"> </w:t>
      </w:r>
      <w:r>
        <w:t xml:space="preserve">“Layout D plus</w:t>
      </w:r>
      <w:r>
        <w:t xml:space="preserve"> </w:t>
      </w:r>
      <w:r>
        <w:t xml:space="preserve">hexagonal layering enforced by Maven modules”</w:t>
      </w:r>
      <w:r>
        <w:t xml:space="preserve">. The extra Maven modules pay</w:t>
      </w:r>
      <w:r>
        <w:t xml:space="preserve"> </w:t>
      </w:r>
      <w:r>
        <w:t xml:space="preserve">for the layering enforcement; the top-level package convention pays for the</w:t>
      </w:r>
      <w:r>
        <w:t xml:space="preserve"> </w:t>
      </w:r>
      <w:r>
        <w:t xml:space="preserve">BC enforcement.</w:t>
      </w:r>
    </w:p>
    <w:p>
      <w:r>
        <w:pict>
          <v:rect style="width:0;height:1.5pt" o:hralign="center" o:hrstd="t" o:hr="t"/>
        </w:pict>
      </w:r>
    </w:p>
    <w:bookmarkEnd w:id="87"/>
    <w:bookmarkStart w:id="88" w:name="X264a9980dfeea18596b2c233b63b0ea60aca9b0"/>
    <w:p>
      <w:pPr>
        <w:pStyle w:val="Heading2"/>
      </w:pPr>
      <w:r>
        <w:t xml:space="preserve">E. HexaStock today – Hexagonal × Bounded Context, by Maven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by package</w:t>
      </w:r>
    </w:p>
    <w:p>
      <w:pPr>
        <w:pStyle w:val="FirstParagraph"/>
      </w:pPr>
      <w:r>
        <w:rPr>
          <w:b/>
          <w:bCs/>
        </w:rPr>
        <w:t xml:space="preserve">Shape.</w:t>
      </w:r>
      <w:r>
        <w:t xml:space="preserve"> </w:t>
      </w:r>
      <w:r>
        <w:t xml:space="preserve">Already described in 01-FILESYSTEM-AND-MAVEN-STRUCTURE.md: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Hexagonal layer</w:t>
      </w:r>
      <w:r>
        <w:t xml:space="preserve"> </w:t>
      </w:r>
      <w:r>
        <w:t xml:space="preserve">-&gt; Maven module (</w:t>
      </w:r>
      <w:r>
        <w:rPr>
          <w:rStyle w:val="VerbatimChar"/>
        </w:rPr>
        <w:t xml:space="preserve">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adapters-*</w:t>
      </w:r>
      <w:r>
        <w:t xml:space="preserve">,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Bounded context</w:t>
      </w:r>
      <w:r>
        <w:t xml:space="preserve"> </w:t>
      </w:r>
      <w:r>
        <w:t xml:space="preserve">-&gt; top-level Java 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portfolios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).</w:t>
      </w:r>
    </w:p>
    <w:p>
      <w:pPr>
        <w:pStyle w:val="Compact"/>
        <w:numPr>
          <w:ilvl w:val="0"/>
          <w:numId w:val="1022"/>
        </w:numPr>
      </w:pPr>
      <w:r>
        <w:rPr>
          <w:i/>
          <w:iCs/>
        </w:rPr>
        <w:t xml:space="preserve">Hexagonal sublayer inside a BC</w:t>
      </w:r>
      <w:r>
        <w:t xml:space="preserve"> </w:t>
      </w:r>
      <w:r>
        <w:t xml:space="preserve">-&gt; Java sub-package</w:t>
      </w:r>
      <w:r>
        <w:t xml:space="preserve"> </w:t>
      </w:r>
      <w:r>
        <w:t xml:space="preserve">(</w:t>
      </w:r>
      <w:r>
        <w:rPr>
          <w:rStyle w:val="VerbatimChar"/>
        </w:rPr>
        <w:t xml:space="preserve">watchlists.application.port.in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watchlists.application.service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watchlists.adapter.out.persistence.jpa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Strengths.</w:t>
      </w:r>
      <w:r>
        <w:t xml:space="preserve"> </w:t>
      </w:r>
      <w:r>
        <w:t xml:space="preserve">- Hexagonal layering is</w:t>
      </w:r>
      <w:r>
        <w:t xml:space="preserve"> </w:t>
      </w:r>
      <w:r>
        <w:rPr>
          <w:i/>
          <w:iCs/>
        </w:rPr>
        <w:t xml:space="preserve">mechanically</w:t>
      </w:r>
      <w:r>
        <w:t xml:space="preserve"> </w:t>
      </w:r>
      <w:r>
        <w:t xml:space="preserve">enforced by the Maven dependency</w:t>
      </w:r>
      <w:r>
        <w:t xml:space="preserve"> </w:t>
      </w:r>
      <w:r>
        <w:t xml:space="preserve">graph: 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module’s POM does not contain Spring; the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 </w:t>
      </w:r>
      <w:r>
        <w:t xml:space="preserve">module’s POM does not even contain Jakarta. A leak does not compile.</w:t>
      </w:r>
      <w:r>
        <w:t xml:space="preserve"> </w:t>
      </w:r>
      <w:r>
        <w:t xml:space="preserve">- Bounded contexts are</w:t>
      </w:r>
      <w:r>
        <w:t xml:space="preserve"> </w:t>
      </w:r>
      <w:r>
        <w:rPr>
          <w:i/>
          <w:iCs/>
        </w:rPr>
        <w:t xml:space="preserve">mechanically</w:t>
      </w:r>
      <w:r>
        <w:t xml:space="preserve"> </w:t>
      </w:r>
      <w:r>
        <w:t xml:space="preserve">enforced by Spring Modulith via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; cross-module imports must be declared in</w:t>
      </w:r>
      <w:r>
        <w:t xml:space="preserve"> </w:t>
      </w:r>
      <w:r>
        <w:rPr>
          <w:rStyle w:val="VerbatimChar"/>
        </w:rPr>
        <w:t xml:space="preserve">allowedDependencies</w:t>
      </w:r>
      <w:r>
        <w:t xml:space="preserve">.</w:t>
      </w:r>
      <w:r>
        <w:t xml:space="preserve"> </w:t>
      </w:r>
      <w:r>
        <w:t xml:space="preserve">- Domain events stay framework-free: they live 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(a</w:t>
      </w:r>
      <w:r>
        <w:t xml:space="preserve"> </w:t>
      </w:r>
      <w:r>
        <w:t xml:space="preserve">Spring-free Maven module) and only the adapter</w:t>
      </w:r>
      <w:r>
        <w:t xml:space="preserve"> </w:t>
      </w:r>
      <w:r>
        <w:t xml:space="preserve">(</w:t>
      </w:r>
      <w:r>
        <w:rPr>
          <w:rStyle w:val="VerbatimChar"/>
        </w:rPr>
        <w:t xml:space="preserve">SpringDomainEventPublisher</w:t>
      </w:r>
      <w:r>
        <w:t xml:space="preserve">) knows about Spring.</w:t>
      </w:r>
      <w:r>
        <w:t xml:space="preserve"> </w:t>
      </w:r>
      <w:r>
        <w:t xml:space="preserve">- Persistence variants (JPA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MongoDB) coexist as alternative</w:t>
      </w:r>
      <w:r>
        <w:t xml:space="preserve"> </w:t>
      </w:r>
      <w:r>
        <w:t xml:space="preserve">Maven adapter modules selecting at deployment time.</w:t>
      </w:r>
    </w:p>
    <w:p>
      <w:pPr>
        <w:pStyle w:val="BodyText"/>
      </w:pPr>
      <w:r>
        <w:rPr>
          <w:b/>
          <w:bCs/>
        </w:rPr>
        <w:t xml:space="preserve">Weaknesses.</w:t>
      </w:r>
      <w:r>
        <w:t xml:space="preserve"> </w:t>
      </w:r>
      <w:r>
        <w:t xml:space="preserve">- Each BC is split across many Maven modules; an IDE-driven mental map is</w:t>
      </w:r>
      <w:r>
        <w:t xml:space="preserve"> </w:t>
      </w:r>
      <w:r>
        <w:t xml:space="preserve">needed.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files appear twice for the same package</w:t>
      </w:r>
      <w:r>
        <w:t xml:space="preserve"> </w:t>
      </w:r>
      <w:r>
        <w:t xml:space="preserve">(Spring-free copy in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, Spring-aware copy with</w:t>
      </w:r>
      <w:r>
        <w:t xml:space="preserve"> </w:t>
      </w:r>
      <w:r>
        <w:rPr>
          <w:rStyle w:val="VerbatimChar"/>
        </w:rPr>
        <w:t xml:space="preserve">@ApplicationModule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bootstrap</w:t>
      </w:r>
      <w:r>
        <w:t xml:space="preserve">). The duplication is intentional but</w:t>
      </w:r>
      <w:r>
        <w:t xml:space="preserve"> </w:t>
      </w:r>
      <w:r>
        <w:t xml:space="preserve">is the kind of thing senior engineers will rightly question.</w:t>
      </w:r>
      <w:r>
        <w:t xml:space="preserve"> </w:t>
      </w:r>
      <w:r>
        <w:t xml:space="preserve">- Newcomers spend the first half-day learning the layout. The investment</w:t>
      </w:r>
      <w:r>
        <w:t xml:space="preserve"> </w:t>
      </w:r>
      <w:r>
        <w:t xml:space="preserve">pays back quickly, but it is real.</w:t>
      </w:r>
    </w:p>
    <w:p>
      <w:pPr>
        <w:pStyle w:val="BodyText"/>
      </w:pPr>
      <w:r>
        <w:rPr>
          <w:b/>
          <w:bCs/>
        </w:rPr>
        <w:t xml:space="preserve">When this is right.</w:t>
      </w:r>
      <w:r>
        <w:t xml:space="preserve"> </w:t>
      </w:r>
      <w:r>
        <w:t xml:space="preserve">When you want the</w:t>
      </w:r>
      <w:r>
        <w:t xml:space="preserve"> </w:t>
      </w:r>
      <w:r>
        <w:rPr>
          <w:i/>
          <w:iCs/>
        </w:rPr>
        <w:t xml:space="preserve">enforcement</w:t>
      </w:r>
      <w:r>
        <w:t xml:space="preserve"> </w:t>
      </w:r>
      <w:r>
        <w:t xml:space="preserve">of layered</w:t>
      </w:r>
      <w:r>
        <w:t xml:space="preserve"> </w:t>
      </w:r>
      <w:r>
        <w:t xml:space="preserve">hexagonal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enforcement of bounded contexts,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project is</w:t>
      </w:r>
      <w:r>
        <w:t xml:space="preserve"> </w:t>
      </w:r>
      <w:r>
        <w:t xml:space="preserve">small enough that one Spring Boot deployable still makes operational sense.</w:t>
      </w:r>
      <w:r>
        <w:t xml:space="preserve"> </w:t>
      </w:r>
      <w:r>
        <w:t xml:space="preserve">That is precisely HexaStock today.</w:t>
      </w:r>
    </w:p>
    <w:p>
      <w:r>
        <w:pict>
          <v:rect style="width:0;height:1.5pt" o:hralign="center" o:hrstd="t" o:hr="t"/>
        </w:pict>
      </w:r>
    </w:p>
    <w:bookmarkEnd w:id="88"/>
    <w:bookmarkStart w:id="89" w:name="X146088db9be0a8ac2cc32c4302d6cf9b11d8fc9"/>
    <w:p>
      <w:pPr>
        <w:pStyle w:val="Heading2"/>
      </w:pPr>
      <w:r>
        <w:t xml:space="preserve">How to explain this coherently to senior engineers</w:t>
      </w:r>
    </w:p>
    <w:p>
      <w:pPr>
        <w:pStyle w:val="FirstParagraph"/>
      </w:pPr>
      <w:r>
        <w:t xml:space="preserve">A four-line summary that survives any whiteboard:</w:t>
      </w:r>
    </w:p>
    <w:p>
      <w:pPr>
        <w:pStyle w:val="BlockText"/>
      </w:pPr>
      <w:r>
        <w:t xml:space="preserve">“We picked the layout that lets the build itself enforce two orthogonal</w:t>
      </w:r>
      <w:r>
        <w:t xml:space="preserve"> </w:t>
      </w:r>
      <w:r>
        <w:t xml:space="preserve">things –</w:t>
      </w:r>
      <w:r>
        <w:t xml:space="preserve"> </w:t>
      </w:r>
      <w:r>
        <w:rPr>
          <w:i/>
          <w:iCs/>
        </w:rPr>
        <w:t xml:space="preserve">layer purity</w:t>
      </w:r>
      <w:r>
        <w:t xml:space="preserve"> </w:t>
      </w:r>
      <w:r>
        <w:t xml:space="preserve">via Maven modules, and</w:t>
      </w:r>
      <w:r>
        <w:t xml:space="preserve"> </w:t>
      </w:r>
      <w:r>
        <w:rPr>
          <w:i/>
          <w:iCs/>
        </w:rPr>
        <w:t xml:space="preserve">bounded-context isolation</w:t>
      </w:r>
      <w:r>
        <w:t xml:space="preserve"> </w:t>
      </w:r>
      <w:r>
        <w:t xml:space="preserve">via Spring Modulith. The cost is one extra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per module</w:t>
      </w:r>
      <w:r>
        <w:t xml:space="preserve"> </w:t>
      </w:r>
      <w:r>
        <w:t xml:space="preserve">and a slightly larger Maven graph. The benefit is that we will never</w:t>
      </w:r>
      <w:r>
        <w:t xml:space="preserve"> </w:t>
      </w:r>
      <w:r>
        <w:rPr>
          <w:i/>
          <w:iCs/>
        </w:rPr>
        <w:t xml:space="preserve">accidentally</w:t>
      </w:r>
      <w:r>
        <w:t xml:space="preserve"> </w:t>
      </w:r>
      <w:r>
        <w:t xml:space="preserve">leak Spring into the domain or</w:t>
      </w:r>
      <w:r>
        <w:t xml:space="preserve"> </w:t>
      </w:r>
      <w:r>
        <w:rPr>
          <w:rStyle w:val="VerbatimChar"/>
        </w:rPr>
        <w:t xml:space="preserve">WatchlistsService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, and we paid that cost on day one rather than during the</w:t>
      </w:r>
      <w:r>
        <w:t xml:space="preserve"> </w:t>
      </w:r>
      <w:r>
        <w:t xml:space="preserve">first cross-team incident.”</w:t>
      </w:r>
    </w:p>
    <w:p>
      <w:pPr>
        <w:pStyle w:val="FirstParagraph"/>
      </w:pPr>
      <w:r>
        <w:t xml:space="preserve">Then, if pushed:</w:t>
      </w:r>
    </w:p>
    <w:p>
      <w:pPr>
        <w:pStyle w:val="Compact"/>
        <w:numPr>
          <w:ilvl w:val="0"/>
          <w:numId w:val="1023"/>
        </w:numPr>
      </w:pPr>
      <w:r>
        <w:t xml:space="preserve">Layout A would let the project ship faster</w:t>
      </w:r>
      <w:r>
        <w:t xml:space="preserve"> </w:t>
      </w:r>
      <w:r>
        <w:rPr>
          <w:i/>
          <w:iCs/>
        </w:rPr>
        <w:t xml:space="preserve">today</w:t>
      </w:r>
      <w:r>
        <w:t xml:space="preserve">, and erode faster</w:t>
      </w:r>
      <w:r>
        <w:t xml:space="preserve"> </w:t>
      </w:r>
      <w:r>
        <w:rPr>
          <w:i/>
          <w:iCs/>
        </w:rPr>
        <w:t xml:space="preserve">next</w:t>
      </w:r>
      <w:r>
        <w:rPr>
          <w:i/>
          <w:iCs/>
        </w:rPr>
        <w:t xml:space="preserve"> </w:t>
      </w:r>
      <w:r>
        <w:rPr>
          <w:i/>
          <w:iCs/>
        </w:rPr>
        <w:t xml:space="preserve">quarter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Layout B is what HexaStock looked like during early Modulith phases; it</w:t>
      </w:r>
      <w:r>
        <w:t xml:space="preserve"> </w:t>
      </w:r>
      <w:r>
        <w:t xml:space="preserve">was the right</w:t>
      </w:r>
      <w:r>
        <w:t xml:space="preserve"> </w:t>
      </w:r>
      <w:r>
        <w:rPr>
          <w:i/>
          <w:iCs/>
        </w:rPr>
        <w:t xml:space="preserve">transitional</w:t>
      </w:r>
      <w:r>
        <w:t xml:space="preserve"> </w:t>
      </w:r>
      <w:r>
        <w:t xml:space="preserve">shape, not the right</w:t>
      </w:r>
      <w:r>
        <w:t xml:space="preserve"> </w:t>
      </w:r>
      <w:r>
        <w:rPr>
          <w:i/>
          <w:iCs/>
        </w:rPr>
        <w:t xml:space="preserve">destination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Layout C is what HexaStock might</w:t>
      </w:r>
      <w:r>
        <w:t xml:space="preserve"> </w:t>
      </w:r>
      <w:r>
        <w:rPr>
          <w:i/>
          <w:iCs/>
        </w:rPr>
        <w:t xml:space="preserve">eventually</w:t>
      </w:r>
      <w:r>
        <w:t xml:space="preserve"> </w:t>
      </w:r>
      <w:r>
        <w:t xml:space="preserve">become, if and only if the</w:t>
      </w:r>
      <w:r>
        <w:t xml:space="preserve"> </w:t>
      </w:r>
      <w:r>
        <w:t xml:space="preserve">team structure and the cadence pressure justify the multiplication of</w:t>
      </w:r>
      <w:r>
        <w:t xml:space="preserve"> </w:t>
      </w:r>
      <w:r>
        <w:t xml:space="preserve">Maven modules.</w:t>
      </w:r>
    </w:p>
    <w:p>
      <w:pPr>
        <w:pStyle w:val="Compact"/>
        <w:numPr>
          <w:ilvl w:val="0"/>
          <w:numId w:val="1023"/>
        </w:numPr>
      </w:pPr>
      <w:r>
        <w:t xml:space="preserve">Layout D is what HexaStock would look like without the Maven module split</w:t>
      </w:r>
      <w:r>
        <w:t xml:space="preserve"> </w:t>
      </w:r>
      <w:r>
        <w:t xml:space="preserve">– it would be cleaner to navigate, but</w:t>
      </w:r>
      <w:r>
        <w:t xml:space="preserve"> </w:t>
      </w:r>
      <w:r>
        <w:rPr>
          <w:rStyle w:val="VerbatimChar"/>
        </w:rPr>
        <w:t xml:space="preserve">domain/</w:t>
      </w:r>
      <w:r>
        <w:t xml:space="preserve"> </w:t>
      </w:r>
      <w:r>
        <w:t xml:space="preserve">would not be guaranteed</w:t>
      </w:r>
      <w:r>
        <w:t xml:space="preserve"> </w:t>
      </w:r>
      <w:r>
        <w:t xml:space="preserve">framework-free.</w:t>
      </w:r>
    </w:p>
    <w:p>
      <w:pPr>
        <w:pStyle w:val="FirstParagraph"/>
      </w:pPr>
      <w:r>
        <w:t xml:space="preserve">The current shape is a deliberate, conservative bet on</w:t>
      </w:r>
      <w:r>
        <w:t xml:space="preserve"> </w:t>
      </w:r>
      <w:r>
        <w:rPr>
          <w:i/>
          <w:iCs/>
        </w:rPr>
        <w:t xml:space="preserve">enforcement over</w:t>
      </w:r>
      <w:r>
        <w:rPr>
          <w:i/>
          <w:iCs/>
        </w:rPr>
        <w:t xml:space="preserve"> </w:t>
      </w:r>
      <w:r>
        <w:rPr>
          <w:i/>
          <w:iCs/>
        </w:rPr>
        <w:t xml:space="preserve">ergonomics</w:t>
      </w:r>
      <w:r>
        <w:t xml:space="preserve"> </w:t>
      </w:r>
      <w:r>
        <w:t xml:space="preserve">– a bet that pays off as soon as the codebase is touched by</w:t>
      </w:r>
      <w:r>
        <w:t xml:space="preserve"> </w:t>
      </w:r>
      <w:r>
        <w:t xml:space="preserve">more than one engineer.</w:t>
      </w:r>
    </w:p>
    <w:bookmarkEnd w:id="89"/>
    <w:bookmarkEnd w:id="90"/>
    <w:bookmarkStart w:id="101" w:name="Xe5a7a283d5f5602fdc064ee733a79e2e6555cfb"/>
    <w:p>
      <w:pPr>
        <w:pStyle w:val="Heading1"/>
      </w:pPr>
      <w:r>
        <w:t xml:space="preserve">04 – From Current Solution to Realistic Production Evolution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Engineers and architects who will ask</w:t>
      </w:r>
      <w:r>
        <w:t xml:space="preserve"> </w:t>
      </w:r>
      <w:r>
        <w:rPr>
          <w:i/>
          <w:iCs/>
        </w:rPr>
        <w:t xml:space="preserve">“and what would you do at</w:t>
      </w:r>
      <w:r>
        <w:rPr>
          <w:i/>
          <w:iCs/>
        </w:rPr>
        <w:t xml:space="preserve"> </w:t>
      </w:r>
      <w:r>
        <w:rPr>
          <w:i/>
          <w:iCs/>
        </w:rPr>
        <w:t xml:space="preserve">10× the load?”</w:t>
      </w:r>
      <w:r>
        <w:t xml:space="preserve">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~15 minutes.</w:t>
      </w:r>
    </w:p>
    <w:p>
      <w:pPr>
        <w:pStyle w:val="FirstParagraph"/>
      </w:pPr>
      <w:r>
        <w:t xml:space="preserve">The current Watchlists / Notifications event flow is intentionally simple:</w:t>
      </w:r>
      <w:r>
        <w:t xml:space="preserve"> </w:t>
      </w:r>
      <w:r>
        <w:t xml:space="preserve">in-memory, in-process, no broker, no outbox. This document explains what that</w:t>
      </w:r>
      <w:r>
        <w:t xml:space="preserve"> </w:t>
      </w:r>
      <w:r>
        <w:t xml:space="preserve">buys you, where it stops being safe, and the realistic evolution paths – none</w:t>
      </w:r>
      <w:r>
        <w:t xml:space="preserve"> </w:t>
      </w:r>
      <w:r>
        <w:t xml:space="preserve">of which require throwing away the current architecture.</w:t>
      </w:r>
    </w:p>
    <w:p>
      <w:pPr>
        <w:pStyle w:val="CaptionedFigure"/>
      </w:pPr>
      <w:r>
        <w:drawing>
          <wp:inline>
            <wp:extent cx="5334000" cy="2876675"/>
            <wp:effectExtent b="0" l="0" r="0" t="0"/>
            <wp:docPr descr="Current vs future event topologies" title="" id="92" name="Picture"/>
            <a:graphic>
              <a:graphicData uri="http://schemas.openxmlformats.org/drawingml/2006/picture">
                <pic:pic>
                  <pic:nvPicPr>
                    <pic:cNvPr descr="/data/doc/consultancy/monday-session/diagrams/Rendered/11-current-vs-future-events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Current vs future event topologies</w:t>
      </w:r>
    </w:p>
    <w:p>
      <w:r>
        <w:pict>
          <v:rect style="width:0;height:1.5pt" o:hralign="center" o:hrstd="t" o:hr="t"/>
        </w:pict>
      </w:r>
    </w:p>
    <w:bookmarkStart w:id="94" w:name="Xa3ec8740f7178cbe80a3ec5a218e5828441794a"/>
    <w:p>
      <w:pPr>
        <w:pStyle w:val="Heading2"/>
      </w:pPr>
      <w:r>
        <w:t xml:space="preserve">1. What the current implementation actually guarantees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Property</w:t>
            </w:r>
          </w:p>
        </w:tc>
        <w:tc>
          <w:tcPr/>
          <w:p>
            <w:pPr>
              <w:pStyle w:val="Compact"/>
            </w:pPr>
            <w:r>
              <w:t xml:space="preserve">Today</w:t>
            </w:r>
          </w:p>
        </w:tc>
        <w:tc>
          <w:tcPr/>
          <w:p>
            <w:pPr>
              <w:pStyle w:val="Compact"/>
            </w:pPr>
            <w:r>
              <w:t xml:space="preserve">How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is delivered iff the publishing transaction commits</w:t>
            </w:r>
          </w:p>
        </w:tc>
        <w:tc>
          <w:tcPr/>
          <w:p>
            <w:pPr>
              <w:pStyle w:val="Compact"/>
            </w:pPr>
            <w:r>
              <w:t xml:space="preserve">[OK]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@ApplicationModuleListener</w:t>
            </w:r>
            <w:r>
              <w:t xml:space="preserve"> </w:t>
            </w:r>
            <w:r>
              <w:t xml:space="preserve">=&gt;</w:t>
            </w:r>
            <w:r>
              <w:t xml:space="preserve"> </w:t>
            </w:r>
            <w:r>
              <w:rPr>
                <w:rStyle w:val="VerbatimChar"/>
              </w:rPr>
              <w:t xml:space="preserve">@TransactionalEventListener(AFTER_COMMIT)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 does not slow down the publisher</w:t>
            </w:r>
          </w:p>
        </w:tc>
        <w:tc>
          <w:tcPr/>
          <w:p>
            <w:pPr>
              <w:pStyle w:val="Compact"/>
            </w:pPr>
            <w:r>
              <w:t xml:space="preserve">[OK]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@ApplicationModuleListener</w:t>
            </w:r>
            <w:r>
              <w:t xml:space="preserve"> </w:t>
            </w:r>
            <w:r>
              <w:t xml:space="preserve">=&gt;</w:t>
            </w:r>
            <w:r>
              <w:t xml:space="preserve"> </w:t>
            </w:r>
            <w:r>
              <w:rPr>
                <w:rStyle w:val="VerbatimChar"/>
              </w:rPr>
              <w:t xml:space="preserve">@Async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Listener failure does not roll back the publisher</w:t>
            </w:r>
          </w:p>
        </w:tc>
        <w:tc>
          <w:tcPr/>
          <w:p>
            <w:pPr>
              <w:pStyle w:val="Compact"/>
            </w:pPr>
            <w:r>
              <w:t xml:space="preserve">[OK]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@ApplicationModuleListener</w:t>
            </w:r>
            <w:r>
              <w:t xml:space="preserve"> </w:t>
            </w:r>
            <w:r>
              <w:t xml:space="preserve">=&gt;</w:t>
            </w:r>
            <w:r>
              <w:t xml:space="preserve"> </w:t>
            </w:r>
            <w:r>
              <w:rPr>
                <w:rStyle w:val="VerbatimChar"/>
              </w:rPr>
              <w:t xml:space="preserve">@Transactional(REQUIRES_NEW)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survives a JVM crash between commit and listener invocation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No persistence; in-memory event bus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survives a listener exception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No retry; logged and dropped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has a global ordering guarantee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None requested or provided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is consumable from another process</w:t>
            </w:r>
          </w:p>
        </w:tc>
        <w:tc>
          <w:tcPr/>
          <w:p>
            <w:pPr>
              <w:pStyle w:val="Compact"/>
            </w:pPr>
            <w:r>
              <w:t xml:space="preserve">[X]</w:t>
            </w:r>
          </w:p>
        </w:tc>
        <w:tc>
          <w:tcPr/>
          <w:p>
            <w:pPr>
              <w:pStyle w:val="Compact"/>
            </w:pPr>
            <w:r>
              <w:t xml:space="preserve">In-process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has a published, versioned schema</w:t>
            </w:r>
          </w:p>
        </w:tc>
        <w:tc>
          <w:tcPr/>
          <w:p>
            <w:pPr>
              <w:pStyle w:val="Compact"/>
            </w:pPr>
            <w:r>
              <w:t xml:space="preserve">[!]</w:t>
            </w:r>
          </w:p>
        </w:tc>
        <w:tc>
          <w:tcPr/>
          <w:p>
            <w:pPr>
              <w:pStyle w:val="Compact"/>
            </w:pPr>
            <w:r>
              <w:t xml:space="preserve">Java record contract; no machine-checkable schema</w:t>
            </w:r>
          </w:p>
        </w:tc>
      </w:tr>
    </w:tbl>
    <w:p>
      <w:pPr>
        <w:pStyle w:val="BodyText"/>
      </w:pPr>
      <w:r>
        <w:t xml:space="preserve">The honest summary: it is</w:t>
      </w:r>
      <w:r>
        <w:t xml:space="preserve"> </w:t>
      </w:r>
      <w:r>
        <w:rPr>
          <w:b/>
          <w:bCs/>
        </w:rPr>
        <w:t xml:space="preserve">good enough for a single-deployable, single-team</w:t>
      </w:r>
      <w:r>
        <w:rPr>
          <w:b/>
          <w:bCs/>
        </w:rPr>
        <w:t xml:space="preserve"> </w:t>
      </w:r>
      <w:r>
        <w:rPr>
          <w:b/>
          <w:bCs/>
        </w:rPr>
        <w:t xml:space="preserve">financial-portfolio backend with non-mission-critical notifications</w:t>
      </w:r>
      <w:r>
        <w:t xml:space="preserve">, and is</w:t>
      </w:r>
      <w:r>
        <w:t xml:space="preserve"> </w:t>
      </w:r>
      <w:r>
        <w:rPr>
          <w:i/>
          <w:iCs/>
        </w:rPr>
        <w:t xml:space="preserve">architecturally shaped</w:t>
      </w:r>
      <w:r>
        <w:t xml:space="preserve"> </w:t>
      </w:r>
      <w:r>
        <w:t xml:space="preserve">so that any of the missing properties can be added</w:t>
      </w:r>
      <w:r>
        <w:t xml:space="preserve"> </w:t>
      </w:r>
      <w:r>
        <w:t xml:space="preserve">without rewriting the publisher.</w:t>
      </w:r>
    </w:p>
    <w:p>
      <w:r>
        <w:pict>
          <v:rect style="width:0;height:1.5pt" o:hralign="center" o:hrstd="t" o:hr="t"/>
        </w:pict>
      </w:r>
    </w:p>
    <w:bookmarkEnd w:id="94"/>
    <w:bookmarkStart w:id="96" w:name="X5c628b00ee3b3ee9982d210146d33b48f988d8f"/>
    <w:p>
      <w:pPr>
        <w:pStyle w:val="Heading2"/>
      </w:pPr>
      <w:r>
        <w:t xml:space="preserve">2. Evolution path 1 – add durability inside the same monolith</w:t>
      </w:r>
    </w:p>
    <w:p>
      <w:pPr>
        <w:pStyle w:val="FirstParagraph"/>
      </w:pPr>
      <w:r>
        <w:t xml:space="preserve">The Spring Modulith project ships</w:t>
      </w:r>
      <w:r>
        <w:t xml:space="preserve"> </w:t>
      </w:r>
      <w:hyperlink r:id="rId95">
        <w:r>
          <w:rPr>
            <w:rStyle w:val="VerbatimChar"/>
          </w:rPr>
          <w:t xml:space="preserve">spring-modulith-events-jpa</w:t>
        </w:r>
      </w:hyperlink>
      <w:r>
        <w:t xml:space="preserve"> </w:t>
      </w:r>
      <w:r>
        <w:t xml:space="preserve">(and equivalents for MongoDB, JDBC, Kafka, etc.). Adding it gives the</w:t>
      </w:r>
      <w:r>
        <w:t xml:space="preserve"> </w:t>
      </w:r>
      <w:r>
        <w:rPr>
          <w:b/>
          <w:bCs/>
        </w:rPr>
        <w:t xml:space="preserve">transactional outbox pattern</w:t>
      </w:r>
      <w:r>
        <w:t xml:space="preserve"> </w:t>
      </w:r>
      <w:r>
        <w:t xml:space="preserve">with effectively no code changes: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&gt;org.springframework.modulith&lt;/</w:t>
      </w:r>
      <w:r>
        <w:rPr>
          <w:rStyle w:val="KeywordTok"/>
        </w:rPr>
        <w:t xml:space="preserve">groupId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&gt;spring-modulith-starter-jpa&lt;/</w:t>
      </w:r>
      <w:r>
        <w:rPr>
          <w:rStyle w:val="KeywordTok"/>
        </w:rPr>
        <w:t xml:space="preserve">artifactId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dependency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What you get the moment you flip that switch:</w:t>
      </w:r>
    </w:p>
    <w:p>
      <w:pPr>
        <w:pStyle w:val="Compact"/>
        <w:numPr>
          <w:ilvl w:val="0"/>
          <w:numId w:val="1024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ApplicationEventPublisher.publishEvent(event)</w:t>
      </w:r>
      <w:r>
        <w:t xml:space="preserve"> </w:t>
      </w:r>
      <w:r>
        <w:t xml:space="preserve">whose event class is</w:t>
      </w:r>
      <w:r>
        <w:t xml:space="preserve"> </w:t>
      </w:r>
      <w:r>
        <w:t xml:space="preserve">marked</w:t>
      </w:r>
      <w:r>
        <w:t xml:space="preserve"> </w:t>
      </w:r>
      <w:r>
        <w:rPr>
          <w:rStyle w:val="VerbatimChar"/>
        </w:rPr>
        <w:t xml:space="preserve">@org.springframework.modulith.events.Externalized</w:t>
      </w:r>
      <w:r>
        <w:t xml:space="preserve"> </w:t>
      </w:r>
      <w:r>
        <w:t xml:space="preserve">(or annotated</w:t>
      </w:r>
      <w:r>
        <w:t xml:space="preserve"> </w:t>
      </w:r>
      <w:r>
        <w:t xml:space="preserve">with the framework-level externalisation marker) is</w:t>
      </w:r>
      <w:r>
        <w:t xml:space="preserve"> </w:t>
      </w:r>
      <w:r>
        <w:rPr>
          <w:b/>
          <w:bCs/>
        </w:rPr>
        <w:t xml:space="preserve">persisted to an</w:t>
      </w:r>
      <w:r>
        <w:rPr>
          <w:b/>
          <w:bCs/>
        </w:rPr>
        <w:t xml:space="preserve"> </w:t>
      </w:r>
      <w:r>
        <w:rPr>
          <w:b/>
          <w:bCs/>
        </w:rPr>
        <w:t xml:space="preserve">outbox table inside the same JDBC transaction</w:t>
      </w:r>
      <w:r>
        <w:t xml:space="preserve"> </w:t>
      </w:r>
      <w:r>
        <w:t xml:space="preserve">as the publisher’s writes.</w:t>
      </w:r>
    </w:p>
    <w:p>
      <w:pPr>
        <w:pStyle w:val="Compact"/>
        <w:numPr>
          <w:ilvl w:val="0"/>
          <w:numId w:val="1024"/>
        </w:numPr>
      </w:pPr>
      <w:r>
        <w:t xml:space="preserve">Listener invocations become</w:t>
      </w:r>
      <w:r>
        <w:t xml:space="preserve"> </w:t>
      </w:r>
      <w:r>
        <w:rPr>
          <w:b/>
          <w:bCs/>
        </w:rPr>
        <w:t xml:space="preserve">completion records</w:t>
      </w:r>
      <w:r>
        <w:t xml:space="preserve"> </w:t>
      </w:r>
      <w:r>
        <w:t xml:space="preserve">in that same table.</w:t>
      </w:r>
    </w:p>
    <w:p>
      <w:pPr>
        <w:pStyle w:val="Compact"/>
        <w:numPr>
          <w:ilvl w:val="0"/>
          <w:numId w:val="1024"/>
        </w:numPr>
      </w:pPr>
      <w:r>
        <w:t xml:space="preserve">A scheduled poller / republisher retries failed listener invocations until</w:t>
      </w:r>
      <w:r>
        <w:t xml:space="preserve"> </w:t>
      </w:r>
      <w:r>
        <w:t xml:space="preserve">they succeed (or are explicitly dead-lettered).</w:t>
      </w:r>
    </w:p>
    <w:p>
      <w:pPr>
        <w:pStyle w:val="FirstParagraph"/>
      </w:pPr>
      <w:r>
        <w:t xml:space="preserve">The publisher does not change. The listener does not change. What changes:</w:t>
      </w:r>
    </w:p>
    <w:p>
      <w:pPr>
        <w:pStyle w:val="Compact"/>
        <w:numPr>
          <w:ilvl w:val="0"/>
          <w:numId w:val="1025"/>
        </w:numPr>
      </w:pPr>
      <w:r>
        <w:t xml:space="preserve">The application has a new database table (</w:t>
      </w:r>
      <w:r>
        <w:rPr>
          <w:rStyle w:val="VerbatimChar"/>
        </w:rPr>
        <w:t xml:space="preserve">event_publication</w:t>
      </w:r>
      <w:r>
        <w:t xml:space="preserve">), so a</w:t>
      </w:r>
      <w:r>
        <w:t xml:space="preserve"> </w:t>
      </w:r>
      <w:r>
        <w:t xml:space="preserve">schema migration is needed.</w:t>
      </w:r>
    </w:p>
    <w:p>
      <w:pPr>
        <w:pStyle w:val="Compact"/>
        <w:numPr>
          <w:ilvl w:val="0"/>
          <w:numId w:val="1025"/>
        </w:numPr>
      </w:pPr>
      <w:r>
        <w:t xml:space="preserve">The listener should be made</w:t>
      </w:r>
      <w:r>
        <w:t xml:space="preserve"> </w:t>
      </w:r>
      <w:r>
        <w:rPr>
          <w:i/>
          <w:iCs/>
        </w:rPr>
        <w:t xml:space="preserve">idempotent</w:t>
      </w:r>
      <w:r>
        <w:t xml:space="preserve">, because retries become possible.</w:t>
      </w:r>
      <w:r>
        <w:t xml:space="preserve"> </w:t>
      </w:r>
      <w:r>
        <w:t xml:space="preserve">In practice this means designing the side effect to tolerate a duplicate</w:t>
      </w:r>
      <w:r>
        <w:t xml:space="preserve"> </w:t>
      </w:r>
      <w:r>
        <w:t xml:space="preserve">invocation – which is good practice anyway.</w:t>
      </w:r>
    </w:p>
    <w:p>
      <w:pPr>
        <w:pStyle w:val="FirstParagraph"/>
      </w:pPr>
      <w:r>
        <w:t xml:space="preserve">The architectural diagram is</w:t>
      </w:r>
      <w:r>
        <w:t xml:space="preserve"> </w:t>
      </w:r>
      <w:r>
        <w:rPr>
          <w:rStyle w:val="VerbatimChar"/>
        </w:rPr>
        <w:t xml:space="preserve">EVOLUTION 1</w:t>
      </w:r>
      <w:r>
        <w:t xml:space="preserve"> </w:t>
      </w:r>
      <w:r>
        <w:t xml:space="preserve">in the figure above.</w:t>
      </w:r>
    </w:p>
    <w:p>
      <w:r>
        <w:pict>
          <v:rect style="width:0;height:1.5pt" o:hralign="center" o:hrstd="t" o:hr="t"/>
        </w:pict>
      </w:r>
    </w:p>
    <w:bookmarkEnd w:id="96"/>
    <w:bookmarkStart w:id="97" w:name="Xd8d7d63887ea3a8aca23cb142243e56eedad3e9"/>
    <w:p>
      <w:pPr>
        <w:pStyle w:val="Heading2"/>
      </w:pPr>
      <w:r>
        <w:t xml:space="preserve">3. Evolution path 2 – externalise selected events to a broker</w:t>
      </w:r>
    </w:p>
    <w:p>
      <w:pPr>
        <w:pStyle w:val="FirstParagraph"/>
      </w:pPr>
      <w:r>
        <w:t xml:space="preserve">Once the outbox is in place,</w:t>
      </w:r>
      <w:r>
        <w:t xml:space="preserve"> </w:t>
      </w:r>
      <w:r>
        <w:rPr>
          <w:b/>
          <w:bCs/>
        </w:rPr>
        <w:t xml:space="preserve">externalising</w:t>
      </w:r>
      <w:r>
        <w:t xml:space="preserve"> </w:t>
      </w:r>
      <w:r>
        <w:t xml:space="preserve">a specific event becomes a</w:t>
      </w:r>
      <w:r>
        <w:t xml:space="preserve"> </w:t>
      </w:r>
      <w:r>
        <w:t xml:space="preserve">configuration change rather than a redesign. Spring Modulith supports</w:t>
      </w:r>
      <w:r>
        <w:t xml:space="preserve"> </w:t>
      </w:r>
      <w:r>
        <w:t xml:space="preserve">externalising to Kafka, RabbitMQ, AWS SNS/SQS, JMS, etc., via additional</w:t>
      </w:r>
      <w:r>
        <w:t xml:space="preserve"> </w:t>
      </w:r>
      <w:r>
        <w:t xml:space="preserve">starters and a single annotation on the event class:</w:t>
      </w:r>
    </w:p>
    <w:p>
      <w:pPr>
        <w:pStyle w:val="SourceCode"/>
      </w:pPr>
      <w:r>
        <w:rPr>
          <w:rStyle w:val="AttributeTok"/>
        </w:rPr>
        <w:t xml:space="preserve">@org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modulith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Externalized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"watchlist.alert.triggered.v1"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WatchlistAlertTriggeredEvent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The framework will then publish each persisted event to the configured</w:t>
      </w:r>
      <w:r>
        <w:t xml:space="preserve"> </w:t>
      </w:r>
      <w:r>
        <w:t xml:space="preserve">broker after commit, with at-least-once semantics backed by the outbox.</w:t>
      </w:r>
    </w:p>
    <w:p>
      <w:pPr>
        <w:pStyle w:val="BodyText"/>
      </w:pPr>
      <w:r>
        <w:t xml:space="preserve">What this enables:</w:t>
      </w:r>
    </w:p>
    <w:p>
      <w:pPr>
        <w:pStyle w:val="Compact"/>
        <w:numPr>
          <w:ilvl w:val="0"/>
          <w:numId w:val="1026"/>
        </w:numPr>
      </w:pPr>
      <w:r>
        <w:t xml:space="preserve">A second consumer in</w:t>
      </w:r>
      <w:r>
        <w:t xml:space="preserve"> </w:t>
      </w:r>
      <w:r>
        <w:rPr>
          <w:b/>
          <w:bCs/>
        </w:rPr>
        <w:t xml:space="preserve">another process</w:t>
      </w:r>
      <w:r>
        <w:t xml:space="preserve"> </w:t>
      </w:r>
      <w:r>
        <w:t xml:space="preserve">(a notifications worker, a</w:t>
      </w:r>
      <w:r>
        <w:t xml:space="preserve"> </w:t>
      </w:r>
      <w:r>
        <w:t xml:space="preserve">reporting job, a fraud-detection pipeline) can subscribe to the broker</w:t>
      </w:r>
      <w:r>
        <w:t xml:space="preserve"> </w:t>
      </w:r>
      <w:r>
        <w:t xml:space="preserve">topic without modifying HexaStock.</w:t>
      </w:r>
    </w:p>
    <w:p>
      <w:pPr>
        <w:pStyle w:val="Compact"/>
        <w:numPr>
          <w:ilvl w:val="0"/>
          <w:numId w:val="1026"/>
        </w:numPr>
      </w:pPr>
      <w:r>
        <w:t xml:space="preserve">A truly async processing pipeline that survives consumer outages.</w:t>
      </w:r>
    </w:p>
    <w:p>
      <w:pPr>
        <w:pStyle w:val="Compact"/>
        <w:numPr>
          <w:ilvl w:val="0"/>
          <w:numId w:val="1026"/>
        </w:numPr>
      </w:pPr>
      <w:r>
        <w:t xml:space="preserve">A natural seam for a future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extraction of the consumer (see §4).</w:t>
      </w:r>
    </w:p>
    <w:p>
      <w:pPr>
        <w:pStyle w:val="FirstParagraph"/>
      </w:pPr>
      <w:r>
        <w:t xml:space="preserve">What it costs:</w:t>
      </w:r>
    </w:p>
    <w:p>
      <w:pPr>
        <w:pStyle w:val="Compact"/>
        <w:numPr>
          <w:ilvl w:val="0"/>
          <w:numId w:val="1027"/>
        </w:numPr>
      </w:pPr>
      <w:r>
        <w:t xml:space="preserve">The event becomes a</w:t>
      </w:r>
      <w:r>
        <w:t xml:space="preserve"> </w:t>
      </w:r>
      <w:r>
        <w:rPr>
          <w:b/>
          <w:bCs/>
        </w:rPr>
        <w:t xml:space="preserve">published contract</w:t>
      </w:r>
      <w:r>
        <w:t xml:space="preserve"> </w:t>
      </w:r>
      <w:r>
        <w:t xml:space="preserve">in the strong sense. Consumers</w:t>
      </w:r>
      <w:r>
        <w:t xml:space="preserve"> </w:t>
      </w:r>
      <w:r>
        <w:t xml:space="preserve">outside the codebase will rely on it. Versioning discipline becomes</w:t>
      </w:r>
      <w:r>
        <w:t xml:space="preserve"> </w:t>
      </w:r>
      <w:r>
        <w:t xml:space="preserve">mandatory: name the topic</w:t>
      </w:r>
      <w:r>
        <w:t xml:space="preserve"> </w:t>
      </w:r>
      <w:r>
        <w:rPr>
          <w:rStyle w:val="VerbatimChar"/>
        </w:rPr>
        <w:t xml:space="preserve">*.v1</w:t>
      </w:r>
      <w:r>
        <w:t xml:space="preserve">, plan for</w:t>
      </w:r>
      <w:r>
        <w:t xml:space="preserve"> </w:t>
      </w:r>
      <w:r>
        <w:rPr>
          <w:rStyle w:val="VerbatimChar"/>
        </w:rPr>
        <w:t xml:space="preserve">*.v2</w:t>
      </w:r>
      <w:r>
        <w:t xml:space="preserve">, never silently change</w:t>
      </w:r>
      <w:r>
        <w:t xml:space="preserve"> </w:t>
      </w:r>
      <w:r>
        <w:t xml:space="preserve">field semantics.</w:t>
      </w:r>
    </w:p>
    <w:p>
      <w:pPr>
        <w:pStyle w:val="Compact"/>
        <w:numPr>
          <w:ilvl w:val="0"/>
          <w:numId w:val="1027"/>
        </w:numPr>
      </w:pPr>
      <w:r>
        <w:t xml:space="preserve">The Java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POJO is no longer the contract – the</w:t>
      </w:r>
      <w:r>
        <w:t xml:space="preserve"> </w:t>
      </w:r>
      <w:r>
        <w:rPr>
          <w:b/>
          <w:bCs/>
        </w:rPr>
        <w:t xml:space="preserve">wire format</w:t>
      </w:r>
      <w:r>
        <w:rPr>
          <w:b/>
          <w:bCs/>
        </w:rPr>
        <w:t xml:space="preserve"> </w:t>
      </w:r>
      <w:r>
        <w:rPr>
          <w:b/>
          <w:bCs/>
        </w:rPr>
        <w:t xml:space="preserve">schema</w:t>
      </w:r>
      <w:r>
        <w:t xml:space="preserve"> </w:t>
      </w:r>
      <w:r>
        <w:t xml:space="preserve">is. Avro, Protobuf, or JSON Schema (with a registry) becomes a</w:t>
      </w:r>
      <w:r>
        <w:t xml:space="preserve"> </w:t>
      </w:r>
      <w:r>
        <w:t xml:space="preserve">serious choice, not a stylistic one.</w:t>
      </w:r>
    </w:p>
    <w:p>
      <w:pPr>
        <w:pStyle w:val="Compact"/>
        <w:numPr>
          <w:ilvl w:val="0"/>
          <w:numId w:val="1027"/>
        </w:numPr>
      </w:pPr>
      <w:r>
        <w:t xml:space="preserve">Operational concerns enter: broker availability, consumer lag, dead-letter</w:t>
      </w:r>
      <w:r>
        <w:t xml:space="preserve"> </w:t>
      </w:r>
      <w:r>
        <w:t xml:space="preserve">topics, retry budgets.</w:t>
      </w:r>
    </w:p>
    <w:p>
      <w:r>
        <w:pict>
          <v:rect style="width:0;height:1.5pt" o:hralign="center" o:hrstd="t" o:hr="t"/>
        </w:pict>
      </w:r>
    </w:p>
    <w:bookmarkEnd w:id="97"/>
    <w:bookmarkStart w:id="98" w:name="Xe9f447878ba4c20c4819a4bbdc3807fef235e11"/>
    <w:p>
      <w:pPr>
        <w:pStyle w:val="Heading2"/>
      </w:pPr>
      <w:r>
        <w:t xml:space="preserve">4. Evolution path 3 – physically extract a module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becomes either (a) a substantially heavier workload than</w:t>
      </w:r>
      <w:r>
        <w:t xml:space="preserve"> </w:t>
      </w:r>
      <w:r>
        <w:t xml:space="preserve">the rest of the application, (b) a separately-owned product, or (c) a</w:t>
      </w:r>
      <w:r>
        <w:t xml:space="preserve"> </w:t>
      </w:r>
      <w:r>
        <w:t xml:space="preserve">compliance-isolated component, it can be extracted into a separate</w:t>
      </w:r>
      <w:r>
        <w:t xml:space="preserve"> </w:t>
      </w:r>
      <w:r>
        <w:t xml:space="preserve">deployable. The architecture is already shaped for this:</w:t>
      </w:r>
    </w:p>
    <w:p>
      <w:pPr>
        <w:pStyle w:val="Compact"/>
        <w:numPr>
          <w:ilvl w:val="0"/>
          <w:numId w:val="1028"/>
        </w:numPr>
      </w:pPr>
      <w:r>
        <w:t xml:space="preserve">The publishing side already speaks an external contract (after step 3).</w:t>
      </w:r>
    </w:p>
    <w:p>
      <w:pPr>
        <w:pStyle w:val="Compact"/>
        <w:numPr>
          <w:ilvl w:val="0"/>
          <w:numId w:val="1028"/>
        </w:numPr>
      </w:pPr>
      <w:r>
        <w:t xml:space="preserve">The notifications module already imports nothing from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and</w:t>
      </w:r>
      <w:r>
        <w:t xml:space="preserve"> </w:t>
      </w:r>
      <w:r>
        <w:t xml:space="preserve">only consumes the published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 </w:t>
      </w:r>
      <w:r>
        <w:t xml:space="preserve">plus the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VO.</w:t>
      </w:r>
    </w:p>
    <w:p>
      <w:pPr>
        <w:pStyle w:val="Compact"/>
        <w:numPr>
          <w:ilvl w:val="0"/>
          <w:numId w:val="1028"/>
        </w:numPr>
      </w:pPr>
      <w:r>
        <w:t xml:space="preserve">The module’s adapters (</w:t>
      </w:r>
      <w:r>
        <w:rPr>
          <w:rStyle w:val="VerbatimChar"/>
        </w:rPr>
        <w:t xml:space="preserve">TelegramNotificationSenderAdapter</w:t>
      </w:r>
      <w:r>
        <w:t xml:space="preserve">,</w:t>
      </w:r>
      <w:r>
        <w:t xml:space="preserve"> </w:t>
      </w:r>
      <w:r>
        <w:rPr>
          <w:rStyle w:val="VerbatimChar"/>
        </w:rPr>
        <w:t xml:space="preserve">LoggingNotificationSenderAdapter</w:t>
      </w:r>
      <w:r>
        <w:t xml:space="preserve">) are independently deployable units.</w:t>
      </w:r>
    </w:p>
    <w:p>
      <w:pPr>
        <w:pStyle w:val="FirstParagraph"/>
      </w:pPr>
      <w:r>
        <w:t xml:space="preserve">Extraction is not free, of course:</w:t>
      </w:r>
    </w:p>
    <w:p>
      <w:pPr>
        <w:pStyle w:val="Compact"/>
        <w:numPr>
          <w:ilvl w:val="0"/>
          <w:numId w:val="1029"/>
        </w:numPr>
      </w:pPr>
      <w:r>
        <w:t xml:space="preserve">The shared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value object now needs a strategy: vendored copy,</w:t>
      </w:r>
      <w:r>
        <w:t xml:space="preserve"> </w:t>
      </w:r>
      <w:r>
        <w:t xml:space="preserve">shared library, or replaced by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ticker inside the event.</w:t>
      </w:r>
    </w:p>
    <w:p>
      <w:pPr>
        <w:pStyle w:val="Compact"/>
        <w:numPr>
          <w:ilvl w:val="0"/>
          <w:numId w:val="1029"/>
        </w:numPr>
      </w:pPr>
      <w:r>
        <w:t xml:space="preserve">The persistence story for the notifications side (if any) becomes a</w:t>
      </w:r>
      <w:r>
        <w:t xml:space="preserve"> </w:t>
      </w:r>
      <w:r>
        <w:t xml:space="preserve">separate database, not a separate schema.</w:t>
      </w:r>
    </w:p>
    <w:p>
      <w:pPr>
        <w:pStyle w:val="Compact"/>
        <w:numPr>
          <w:ilvl w:val="0"/>
          <w:numId w:val="1029"/>
        </w:numPr>
      </w:pPr>
      <w:r>
        <w:t xml:space="preserve">Operational concerns (CI, deployment pipelines, observability,</w:t>
      </w:r>
      <w:r>
        <w:t xml:space="preserve"> </w:t>
      </w:r>
      <w:r>
        <w:t xml:space="preserve">identity/auth between services) are now in scope.</w:t>
      </w:r>
    </w:p>
    <w:p>
      <w:pPr>
        <w:pStyle w:val="FirstParagraph"/>
      </w:pPr>
      <w:r>
        <w:t xml:space="preserve">The point: this is a</w:t>
      </w:r>
      <w:r>
        <w:t xml:space="preserve"> </w:t>
      </w:r>
      <w:r>
        <w:rPr>
          <w:i/>
          <w:iCs/>
        </w:rPr>
        <w:t xml:space="preserve">capability you preserve</w:t>
      </w:r>
      <w:r>
        <w:t xml:space="preserve">, not a</w:t>
      </w:r>
      <w:r>
        <w:t xml:space="preserve"> </w:t>
      </w:r>
      <w:r>
        <w:rPr>
          <w:i/>
          <w:iCs/>
        </w:rPr>
        <w:t xml:space="preserve">target you commit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t xml:space="preserve">. The current layout makes the option cheap to keep open without paying</w:t>
      </w:r>
      <w:r>
        <w:t xml:space="preserve"> </w:t>
      </w:r>
      <w:r>
        <w:t xml:space="preserve">the cost upfront.</w:t>
      </w:r>
    </w:p>
    <w:p>
      <w:r>
        <w:pict>
          <v:rect style="width:0;height:1.5pt" o:hralign="center" o:hrstd="t" o:hr="t"/>
        </w:pict>
      </w:r>
    </w:p>
    <w:bookmarkEnd w:id="98"/>
    <w:bookmarkStart w:id="99" w:name="X923d8bcc28132e9b1d8b12ef28d6cfd737b706d"/>
    <w:p>
      <w:pPr>
        <w:pStyle w:val="Heading2"/>
      </w:pPr>
      <w:r>
        <w:t xml:space="preserve">5. What the current architecture deliberately</w:t>
      </w:r>
      <w:r>
        <w:t xml:space="preserve"> </w:t>
      </w:r>
      <w:r>
        <w:rPr>
          <w:i/>
          <w:iCs/>
        </w:rPr>
        <w:t xml:space="preserve">does not</w:t>
      </w:r>
      <w:r>
        <w:t xml:space="preserve"> </w:t>
      </w:r>
      <w:r>
        <w:t xml:space="preserve">claim</w:t>
      </w:r>
    </w:p>
    <w:p>
      <w:pPr>
        <w:pStyle w:val="FirstParagraph"/>
      </w:pPr>
      <w:r>
        <w:t xml:space="preserve">These are the honest</w:t>
      </w:r>
      <w:r>
        <w:t xml:space="preserve"> </w:t>
      </w:r>
      <w:r>
        <w:t xml:space="preserve">“no”</w:t>
      </w:r>
      <w:r>
        <w:t xml:space="preserve"> </w:t>
      </w:r>
      <w:r>
        <w:t xml:space="preserve">answers to the questions a senior engineer will</w:t>
      </w:r>
      <w:r>
        <w:t xml:space="preserve"> </w:t>
      </w:r>
      <w:r>
        <w:t xml:space="preserve">ask: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“Is this microservices-ready?”</w:t>
      </w:r>
      <w:r>
        <w:t xml:space="preserve"> </w:t>
      </w:r>
      <w:r>
        <w:t xml:space="preserve">– No, and it does not claim to be. It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deployable-monolith-correct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extraction-friendly</w:t>
      </w:r>
      <w:r>
        <w:t xml:space="preserve">. Those are</w:t>
      </w:r>
      <w:r>
        <w:t xml:space="preserve"> </w:t>
      </w:r>
      <w:r>
        <w:t xml:space="preserve">different goals.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“Does this guarantee exactly-once delivery?”</w:t>
      </w:r>
      <w:r>
        <w:t xml:space="preserve"> </w:t>
      </w:r>
      <w:r>
        <w:t xml:space="preserve">– No. Exactly-once does</w:t>
      </w:r>
      <w:r>
        <w:t xml:space="preserve"> </w:t>
      </w:r>
      <w:r>
        <w:t xml:space="preserve">not exist outside of constrained transactional boundaries. The current</w:t>
      </w:r>
      <w:r>
        <w:t xml:space="preserve"> </w:t>
      </w:r>
      <w:r>
        <w:t xml:space="preserve">flow is</w:t>
      </w:r>
      <w:r>
        <w:t xml:space="preserve"> </w:t>
      </w:r>
      <w:r>
        <w:rPr>
          <w:i/>
          <w:iCs/>
        </w:rPr>
        <w:t xml:space="preserve">at-most-once in memory</w:t>
      </w:r>
      <w:r>
        <w:t xml:space="preserve">; with the outbox it becomes</w:t>
      </w:r>
      <w:r>
        <w:t xml:space="preserve"> </w:t>
      </w:r>
      <w:r>
        <w:rPr>
          <w:i/>
          <w:iCs/>
        </w:rPr>
        <w:t xml:space="preserve">at-least-once</w:t>
      </w:r>
      <w:r>
        <w:rPr>
          <w:i/>
          <w:iCs/>
        </w:rPr>
        <w:t xml:space="preserve"> </w:t>
      </w:r>
      <w:r>
        <w:rPr>
          <w:i/>
          <w:iCs/>
        </w:rPr>
        <w:t xml:space="preserve">with idempotent consumers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“Is the event a stable API?”</w:t>
      </w:r>
      <w:r>
        <w:t xml:space="preserve"> </w:t>
      </w:r>
      <w:r>
        <w:t xml:space="preserve">– Today it is an internal Java record.</w:t>
      </w:r>
      <w:r>
        <w:t xml:space="preserve"> </w:t>
      </w:r>
      <w:r>
        <w:t xml:space="preserve">The moment a second team consumes it, treat it as a stable API and apply</w:t>
      </w:r>
      <w:r>
        <w:t xml:space="preserve"> </w:t>
      </w:r>
      <w:r>
        <w:t xml:space="preserve">versioning rules. Not before.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“Should every aggregate operation publish a domain event?”</w:t>
      </w:r>
      <w:r>
        <w:t xml:space="preserve"> </w:t>
      </w:r>
      <w:r>
        <w:t xml:space="preserve">– No.</w:t>
      </w:r>
      <w:r>
        <w:t xml:space="preserve"> </w:t>
      </w:r>
      <w:r>
        <w:t xml:space="preserve">Publish events for</w:t>
      </w:r>
      <w:r>
        <w:t xml:space="preserve"> </w:t>
      </w:r>
      <w:r>
        <w:rPr>
          <w:b/>
          <w:bCs/>
        </w:rPr>
        <w:t xml:space="preserve">business facts other modules legitimately want to</w:t>
      </w:r>
      <w:r>
        <w:rPr>
          <w:b/>
          <w:bCs/>
        </w:rPr>
        <w:t xml:space="preserve"> </w:t>
      </w:r>
      <w:r>
        <w:rPr>
          <w:b/>
          <w:bCs/>
        </w:rPr>
        <w:t xml:space="preserve">react to</w:t>
      </w:r>
      <w:r>
        <w:t xml:space="preserve">. Publishing for the sake of</w:t>
      </w:r>
      <w:r>
        <w:t xml:space="preserve"> </w:t>
      </w:r>
      <w:r>
        <w:t xml:space="preserve">“decoupling”</w:t>
      </w:r>
      <w:r>
        <w:t xml:space="preserve"> </w:t>
      </w:r>
      <w:r>
        <w:t xml:space="preserve">leads to event spam</w:t>
      </w:r>
      <w:r>
        <w:t xml:space="preserve"> </w:t>
      </w:r>
      <w:r>
        <w:t xml:space="preserve">and makes the aggregate harder to reason about.</w:t>
      </w:r>
    </w:p>
    <w:p>
      <w:r>
        <w:pict>
          <v:rect style="width:0;height:1.5pt" o:hralign="center" o:hrstd="t" o:hr="t"/>
        </w:pict>
      </w:r>
    </w:p>
    <w:bookmarkEnd w:id="99"/>
    <w:bookmarkStart w:id="100" w:name="where-this-leaves-the-consultancy-thesis"/>
    <w:p>
      <w:pPr>
        <w:pStyle w:val="Heading2"/>
      </w:pPr>
      <w:r>
        <w:t xml:space="preserve">6. Where this leaves the consultancy thesis</w:t>
      </w:r>
    </w:p>
    <w:p>
      <w:pPr>
        <w:pStyle w:val="BlockText"/>
      </w:pPr>
      <w:r>
        <w:t xml:space="preserve">“We picked an architecture that is honest about today’s needs and shaped</w:t>
      </w:r>
      <w:r>
        <w:t xml:space="preserve"> </w:t>
      </w:r>
      <w:r>
        <w:t xml:space="preserve">for tomorrow’s options. The Watchlists event flow is the smallest correct</w:t>
      </w:r>
      <w:r>
        <w:t xml:space="preserve"> </w:t>
      </w:r>
      <w:r>
        <w:t xml:space="preserve">example of that thesis: in-process today, outbox-and-broker-ready</w:t>
      </w:r>
      <w:r>
        <w:t xml:space="preserve"> </w:t>
      </w:r>
      <w:r>
        <w:t xml:space="preserve">tomorrow, extractable the day after – and none of those moves require us</w:t>
      </w:r>
      <w:r>
        <w:t xml:space="preserve"> </w:t>
      </w:r>
      <w:r>
        <w:t xml:space="preserve">to revisit the Watchlists</w:t>
      </w:r>
      <w: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code.”</w:t>
      </w:r>
    </w:p>
    <w:p>
      <w:pPr>
        <w:pStyle w:val="FirstParagraph"/>
      </w:pPr>
      <w:r>
        <w:t xml:space="preserve">That sentence is the take-away. Everything else in this folder is the</w:t>
      </w:r>
      <w:r>
        <w:t xml:space="preserve"> </w:t>
      </w:r>
      <w:r>
        <w:t xml:space="preserve">evidence that backs it.</w:t>
      </w:r>
    </w:p>
    <w:bookmarkEnd w:id="100"/>
    <w:bookmarkEnd w:id="101"/>
    <w:bookmarkStart w:id="144" w:name="Xb8ec3c0f2cb3b86535d1625cf4bff6c335e737a"/>
    <w:p>
      <w:pPr>
        <w:pStyle w:val="Heading1"/>
      </w:pPr>
      <w:r>
        <w:t xml:space="preserve">Exercise – Refactor</w:t>
      </w:r>
      <w:r>
        <w:t xml:space="preserve"> </w:t>
      </w:r>
      <w:r>
        <w:rPr>
          <w:i/>
          <w:iCs/>
        </w:rPr>
        <w:t xml:space="preserve">Sell Stocks</w:t>
      </w:r>
      <w:r>
        <w:t xml:space="preserve"> </w:t>
      </w:r>
      <w:r>
        <w:t xml:space="preserve">with Domain Events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Senior Java engineers, software architecture students and professional training participants who are already comfortable with HexaStock’s hexagonal layout and the requirement-traceability model.</w:t>
      </w:r>
    </w:p>
    <w:p>
      <w:pPr>
        <w:pStyle w:val="BlockText"/>
      </w:pPr>
      <w:r>
        <w:rPr>
          <w:b/>
          <w:bCs/>
        </w:rPr>
        <w:t xml:space="preserve">Format.</w:t>
      </w:r>
      <w:r>
        <w:t xml:space="preserve"> </w:t>
      </w:r>
      <w:r>
        <w:t xml:space="preserve">Reference demo (instructor) + hands-on refactor (participants) + facilitated review.</w:t>
      </w:r>
    </w:p>
    <w:p>
      <w:pPr>
        <w:pStyle w:val="BlockText"/>
      </w:pPr>
      <w:r>
        <w:rPr>
          <w:b/>
          <w:bCs/>
        </w:rPr>
        <w:t xml:space="preserve">Scope.</w:t>
      </w:r>
      <w:r>
        <w:t xml:space="preserve"> </w:t>
      </w:r>
      <w:r>
        <w:t xml:space="preserve">Documentation only. This exercise asks participants to refactor live code;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alter the codebase as committed.</w:t>
      </w:r>
    </w:p>
    <w:p>
      <w:r>
        <w:pict>
          <v:rect style="width:0;height:1.5pt" o:hralign="center" o:hrstd="t" o:hr="t"/>
        </w:pict>
      </w:r>
    </w:p>
    <w:bookmarkStart w:id="111" w:name="at-a-glance"/>
    <w:p>
      <w:pPr>
        <w:pStyle w:val="Heading2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Idea</w:t>
            </w:r>
          </w:p>
        </w:tc>
        <w:tc>
          <w:tcPr/>
          <w:p>
            <w:pPr>
              <w:pStyle w:val="Compact"/>
            </w:pPr>
            <w:r>
              <w:t xml:space="preserve">Diagram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Conceptual</w:t>
            </w:r>
            <w:r>
              <w:t xml:space="preserve"> </w:t>
            </w:r>
            <w:r>
              <w:t xml:space="preserve">– one business fact, many reactions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120331"/>
                  <wp:effectExtent b="0" l="0" r="0" t="0"/>
                  <wp:docPr descr="Conceptual diagram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data/doc/tutorial/sellStocks/diagrams/Rendered/sell-events-conceptual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203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Today</w:t>
            </w:r>
            <w:r>
              <w:t xml:space="preserve"> </w:t>
            </w:r>
            <w:r>
              <w:t xml:space="preserve">– synchronous, two persistence side effects in one method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3520861"/>
                  <wp:effectExtent b="0" l="0" r="0" t="0"/>
                  <wp:docPr descr="Current sell flow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data/doc/tutorial/sellStocks/diagrams/Rendered/sell-events-current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208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</w:t>
            </w:r>
            <w:r>
              <w:t xml:space="preserve"> </w:t>
            </w:r>
            <w:r>
              <w:t xml:space="preserve">– event-driven, listener writes the transaction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5334000" cy="2323722"/>
                  <wp:effectExtent b="0" l="0" r="0" t="0"/>
                  <wp:docPr descr="Target sell flow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data/doc/tutorial/sellStocks/diagrams/Rendered/sell-events-target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237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The companion documentation set for the upcoming consultancy session lives under doc/consultancy/monday-session/.</w:t>
      </w:r>
    </w:p>
    <w:p>
      <w:r>
        <w:pict>
          <v:rect style="width:0;height:1.5pt" o:hralign="center" o:hrstd="t" o:hr="t"/>
        </w:pict>
      </w:r>
    </w:p>
    <w:bookmarkEnd w:id="111"/>
    <w:bookmarkStart w:id="113" w:name="why-this-exercise-exists"/>
    <w:p>
      <w:pPr>
        <w:pStyle w:val="Heading2"/>
      </w:pPr>
      <w:r>
        <w:t xml:space="preserve">1. Why this exercise exists</w:t>
      </w:r>
    </w:p>
    <w:p>
      <w:pPr>
        <w:pStyle w:val="FirstParagraph"/>
      </w:pPr>
      <w:r>
        <w:t xml:space="preserve">HexaStock already contains one fully working domain-event flow: the</w:t>
      </w:r>
      <w:r>
        <w:t xml:space="preserve"> </w:t>
      </w:r>
      <w:r>
        <w:rPr>
          <w:i/>
          <w:iCs/>
        </w:rPr>
        <w:t xml:space="preserve">Watchlist / Market Sentinel -&gt; Notifications</w:t>
      </w:r>
      <w:r>
        <w:t xml:space="preserve"> </w:t>
      </w:r>
      <w:r>
        <w:t xml:space="preserve">pipeline. That pipeline is documented in doc/tutorial/watchlists/WATCHLISTS-MARKET-SENTINEL.md and dissected end-to-end in the consultancy briefing chapter 04-DOMAIN-EVENTS-DEEP-DIVE.md.</w:t>
      </w:r>
    </w:p>
    <w:p>
      <w:pPr>
        <w:pStyle w:val="BodyText"/>
      </w:pPr>
      <w:r>
        <w:t xml:space="preserve">That flow is the</w:t>
      </w:r>
      <w:r>
        <w:t xml:space="preserve"> </w:t>
      </w:r>
      <w:r>
        <w:rPr>
          <w:i/>
          <w:iCs/>
        </w:rPr>
        <w:t xml:space="preserve">instructor demo</w:t>
      </w:r>
      <w:r>
        <w:t xml:space="preserve">. It exhibits the canonical separation between a</w:t>
      </w:r>
      <w:r>
        <w:t xml:space="preserve"> </w:t>
      </w:r>
      <w:r>
        <w:rPr>
          <w:i/>
          <w:iCs/>
        </w:rPr>
        <w:t xml:space="preserve">fact</w:t>
      </w:r>
      <w:r>
        <w:t xml:space="preserve"> </w:t>
      </w:r>
      <w:r>
        <w:t xml:space="preserve">(an alert condition was reached for a ticker) and</w:t>
      </w:r>
      <w:r>
        <w:t xml:space="preserve"> </w:t>
      </w:r>
      <w:r>
        <w:rPr>
          <w:i/>
          <w:iCs/>
        </w:rPr>
        <w:t xml:space="preserve">reactions</w:t>
      </w:r>
      <w:r>
        <w:t xml:space="preserve"> </w:t>
      </w:r>
      <w:r>
        <w:t xml:space="preserve">to that fact (a notification is dispatched). The publishing module – Watchlists – knows nothing about how, when or through which channel the reaction is performed.</w:t>
      </w:r>
    </w:p>
    <w:p>
      <w:pPr>
        <w:pStyle w:val="BodyText"/>
      </w:pPr>
      <w:r>
        <w:t xml:space="preserve">This exercise asks participants to apply the same separation to a different, equally important business operation:</w:t>
      </w:r>
      <w:r>
        <w:t xml:space="preserve"> </w:t>
      </w:r>
      <w:r>
        <w:rPr>
          <w:b/>
          <w:bCs/>
        </w:rPr>
        <w:t xml:space="preserve">selling stocks</w:t>
      </w:r>
      <w:r>
        <w:t xml:space="preserve">. The current implementation in</w:t>
      </w:r>
      <w:r>
        <w:t xml:space="preserve"> </w:t>
      </w:r>
      <w:hyperlink r:id="rId112">
        <w:r>
          <w:rPr>
            <w:rStyle w:val="Hyperlink"/>
          </w:rPr>
          <w:t xml:space="preserve">PortfolioStockOperationsService.sellStock(…)</w:t>
        </w:r>
      </w:hyperlink>
      <w:r>
        <w:t xml:space="preserve"> </w:t>
      </w:r>
      <w:r>
        <w:t xml:space="preserve">couples the</w:t>
      </w:r>
      <w:r>
        <w:t xml:space="preserve"> </w:t>
      </w:r>
      <w:r>
        <w:rPr>
          <w:i/>
          <w:iCs/>
        </w:rPr>
        <w:t xml:space="preserve">sell decision</w:t>
      </w:r>
      <w:r>
        <w:t xml:space="preserve"> </w:t>
      </w:r>
      <w:r>
        <w:t xml:space="preserve">with one of its consequences (recording a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) inside a single synchronous method. The exercise is to disentangle them using the same pattern that the Watchlists module already exemplifies.</w:t>
      </w:r>
    </w:p>
    <w:p>
      <w:pPr>
        <w:pStyle w:val="BodyText"/>
      </w:pPr>
      <w:r>
        <w:t xml:space="preserve">The pedagogical intent is to give participants the experience of</w:t>
      </w:r>
      <w:r>
        <w:t xml:space="preserve"> </w:t>
      </w:r>
      <w:r>
        <w:rPr>
          <w:i/>
          <w:iCs/>
        </w:rPr>
        <w:t xml:space="preserve">recognising</w:t>
      </w:r>
      <w:r>
        <w:t xml:space="preserve"> </w:t>
      </w:r>
      <w:r>
        <w:t xml:space="preserve">the pattern in working code,</w:t>
      </w:r>
      <w:r>
        <w:t xml:space="preserve"> </w:t>
      </w:r>
      <w:r>
        <w:rPr>
          <w:i/>
          <w:iCs/>
        </w:rPr>
        <w:t xml:space="preserve">justifying</w:t>
      </w:r>
      <w:r>
        <w:t xml:space="preserve"> </w:t>
      </w:r>
      <w:r>
        <w:t xml:space="preserve">its application in a new context and</w:t>
      </w:r>
      <w:r>
        <w:t xml:space="preserve"> </w:t>
      </w:r>
      <w:r>
        <w:rPr>
          <w:i/>
          <w:iCs/>
        </w:rPr>
        <w:t xml:space="preserve">implementing</w:t>
      </w:r>
      <w:r>
        <w:t xml:space="preserve"> </w:t>
      </w:r>
      <w:r>
        <w:t xml:space="preserve">the refactor end-to-end.</w:t>
      </w:r>
    </w:p>
    <w:p>
      <w:r>
        <w:pict>
          <v:rect style="width:0;height:1.5pt" o:hralign="center" o:hrstd="t" o:hr="t"/>
        </w:pict>
      </w:r>
    </w:p>
    <w:bookmarkEnd w:id="113"/>
    <w:bookmarkStart w:id="114" w:name="Xe2680acdefb946f39c6708eda73eaa3a1d3daef"/>
    <w:p>
      <w:pPr>
        <w:pStyle w:val="Heading2"/>
      </w:pPr>
      <w:r>
        <w:t xml:space="preserve">2. The instructor demo: the existing Market Sentinel flow</w:t>
      </w:r>
    </w:p>
    <w:p>
      <w:pPr>
        <w:pStyle w:val="FirstParagraph"/>
      </w:pPr>
      <w:r>
        <w:t xml:space="preserve">Spend approximately fifteen minutes walking through the in-flight implementation. The salient artefacts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Artefact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(POJO record)</w:t>
            </w:r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WatchlistAlertTriggeredEvent.java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Outbound port (publisher abstraction)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DomainEventPublisher.java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Spring adapter for the publisher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bootstrap/.../config/events/SpringDomainEventPublisher.java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Publication site (application service)</w:t>
            </w:r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MarketSentinelService.detectBuySignals()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Consumer (</w:t>
            </w:r>
            <w:r>
              <w:rPr>
                <w:rStyle w:val="VerbatimChar"/>
              </w:rPr>
              <w:t xml:space="preserve">@ApplicationModuleListener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WatchlistAlertNotificationListener.java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End-to-end integration test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NotificationsEventFlowIntegrationTest.java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Architectural verification</w:t>
            </w:r>
          </w:p>
        </w:tc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ModulithVerificationTest.java</w:t>
              </w:r>
            </w:hyperlink>
            <w:r>
              <w:t xml:space="preserve"> </w:t>
            </w:r>
            <w:r>
              <w:t xml:space="preserve">(assertions</w:t>
            </w:r>
            <w:r>
              <w:t xml:space="preserve"> </w:t>
            </w:r>
            <w:r>
              <w:rPr>
                <w:rStyle w:val="VerbatimChar"/>
              </w:rPr>
              <w:t xml:space="preserve">watchlistsHasNoOutgoingModuleDependencies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notificationsOnlyDependsOnWatchlists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Five properties of this implementation should be made explicit during the demo, because the participants will be asked to reproduce them: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event is a Java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record</w:t>
      </w:r>
      <w:r>
        <w:rPr>
          <w:b/>
          <w:bCs/>
        </w:rPr>
        <w:t xml:space="preserve"> </w:t>
      </w:r>
      <w:r>
        <w:rPr>
          <w:b/>
          <w:bCs/>
        </w:rPr>
        <w:t xml:space="preserve">with no framework imports.</w:t>
      </w:r>
      <w:r>
        <w:t xml:space="preserve"> </w:t>
      </w:r>
      <w:r>
        <w:t xml:space="preserve">It compiles in the framework-free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Maven module (see ADR-007).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event carries business identity, not transport identity.</w:t>
      </w:r>
      <w:r>
        <w:t xml:space="preserve"> </w:t>
      </w:r>
      <w:r>
        <w:t xml:space="preserve">It contains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chatId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Publication goes through a port (</w:t>
      </w:r>
      <w:r>
        <w:rPr>
          <w:rStyle w:val="VerbatimChar"/>
          <w:b/>
          <w:bCs/>
        </w:rPr>
        <w:t xml:space="preserve">DomainEventPublisher</w:t>
      </w:r>
      <w:r>
        <w:rPr>
          <w:b/>
          <w:bCs/>
        </w:rPr>
        <w:t xml:space="preserve">), not Spring’s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ApplicationEventPublisher</w:t>
      </w:r>
      <w:r>
        <w:rPr>
          <w:b/>
          <w:bCs/>
        </w:rPr>
        <w:t xml:space="preserve"> </w:t>
      </w:r>
      <w:r>
        <w:rPr>
          <w:b/>
          <w:bCs/>
        </w:rPr>
        <w:t xml:space="preserve">directly.</w:t>
      </w:r>
      <w:r>
        <w:t xml:space="preserve"> </w:t>
      </w:r>
      <w:r>
        <w:t xml:space="preserve">This preserves the application layer’s framework independence.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consumer uses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@ApplicationModuleListener</w:t>
      </w:r>
      <w:r>
        <w:rPr>
          <w:b/>
          <w:bCs/>
        </w:rPr>
        <w:t xml:space="preserve">, which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@TransactionalEventListener(AFTER_COMMIT) + @Async + @Transactional(REQUIRES_NEW)</w:t>
      </w:r>
      <w:r>
        <w:rPr>
          <w:b/>
          <w:bCs/>
        </w:rPr>
        <w:t xml:space="preserve">.</w:t>
      </w:r>
      <w:r>
        <w:t xml:space="preserve"> </w:t>
      </w:r>
      <w:r>
        <w:t xml:space="preserve">The reaction therefore runs only after the publishing transaction commits, on a different thread, in its own transaction.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The publisher knows nothing about the consumer.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 </w:t>
      </w:r>
      <w:r>
        <w:t xml:space="preserve">statement in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references anything in the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package; the</w:t>
      </w:r>
      <w:r>
        <w:t xml:space="preserve"> </w:t>
      </w:r>
      <w:r>
        <w:rPr>
          <w:rStyle w:val="VerbatimChar"/>
        </w:rPr>
        <w:t xml:space="preserve">ModulithVerificationTest</w:t>
      </w:r>
      <w:r>
        <w:t xml:space="preserve"> </w:t>
      </w:r>
      <w:r>
        <w:t xml:space="preserve">asserts this property in CI.</w:t>
      </w:r>
    </w:p>
    <w:p>
      <w:pPr>
        <w:pStyle w:val="FirstParagraph"/>
      </w:pPr>
      <w:r>
        <w:t xml:space="preserve">Make the participants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property 5 by opening both files side by side. Decoupling is concrete.</w:t>
      </w:r>
    </w:p>
    <w:p>
      <w:r>
        <w:pict>
          <v:rect style="width:0;height:1.5pt" o:hralign="center" o:hrstd="t" o:hr="t"/>
        </w:pict>
      </w:r>
    </w:p>
    <w:bookmarkEnd w:id="114"/>
    <w:bookmarkStart w:id="117" w:name="the-current-sell-stocks-implementation"/>
    <w:p>
      <w:pPr>
        <w:pStyle w:val="Heading2"/>
      </w:pPr>
      <w:r>
        <w:t xml:space="preserve">3. The current</w:t>
      </w:r>
      <w:r>
        <w:t xml:space="preserve"> </w:t>
      </w:r>
      <w:r>
        <w:rPr>
          <w:i/>
          <w:iCs/>
        </w:rPr>
        <w:t xml:space="preserve">Sell Stocks</w:t>
      </w:r>
      <w:r>
        <w:t xml:space="preserve"> </w:t>
      </w:r>
      <w:r>
        <w:t xml:space="preserve">implementation</w:t>
      </w:r>
    </w:p>
    <w:p>
      <w:pPr>
        <w:pStyle w:val="FirstParagraph"/>
      </w:pPr>
      <w:r>
        <w:t xml:space="preserve">The participants’ starting point is the production code in</w:t>
      </w:r>
      <w:r>
        <w:t xml:space="preserve"> </w:t>
      </w:r>
      <w:hyperlink r:id="rId112">
        <w:r>
          <w:rPr>
            <w:rStyle w:val="Hyperlink"/>
          </w:rPr>
          <w:t xml:space="preserve">PortfolioStockOperationsService.sellStock(…)</w:t>
        </w:r>
      </w:hyperlink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@Override</w:t>
      </w:r>
      <w:r>
        <w:br/>
      </w:r>
      <w:r>
        <w:rPr>
          <w:rStyle w:val="AttributeTok"/>
        </w:rPr>
        <w:t xml:space="preserve">@RetryOnWriteConflict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SellResult </w:t>
      </w:r>
      <w:r>
        <w:rPr>
          <w:rStyle w:val="FunctionTok"/>
        </w:rPr>
        <w:t xml:space="preserve">sellStock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PortfolioId portfolioId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Ticker ticker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ShareQuantity quantity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Portfolio portfolio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getPortfolioById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orElseThrow</w:t>
      </w:r>
      <w:r>
        <w:rPr>
          <w:rStyle w:val="OperatorTok"/>
        </w:rPr>
        <w:t xml:space="preserve">(()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PortfolioNotFoundException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NormalTok"/>
        </w:rPr>
        <w:t xml:space="preserve">    StockPrice stockPrice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stockPriceProviderPort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fetchStockPrice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Price price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stockPrice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price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SellResult sellResult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portfolioPort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savePortfolio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Transaction transaction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createSale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portfolioId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sellResult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transactionPort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sellResult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Three responsibilities are interleaved inside this single method: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The core business operation.</w:t>
      </w:r>
      <w:r>
        <w:t xml:space="preserve"> </w:t>
      </w:r>
      <w:r>
        <w:t xml:space="preserve">Loading the portfolio, fetching the current price and invoking</w:t>
      </w:r>
      <w:r>
        <w:t xml:space="preserve"> </w:t>
      </w:r>
      <w:r>
        <w:rPr>
          <w:rStyle w:val="VerbatimChar"/>
        </w:rPr>
        <w:t xml:space="preserve">portfolio.sell(...)</w:t>
      </w:r>
      <w:r>
        <w:t xml:space="preserve">. This is what</w:t>
      </w:r>
      <w:r>
        <w:t xml:space="preserve"> </w:t>
      </w:r>
      <w:r>
        <w:rPr>
          <w:i/>
          <w:iCs/>
        </w:rPr>
        <w:t xml:space="preserve">Sell Stocks</w:t>
      </w:r>
      <w:r>
        <w:t xml:space="preserve"> </w:t>
      </w:r>
      <w:r>
        <w:t xml:space="preserve">fundamentally</w:t>
      </w:r>
      <w:r>
        <w:t xml:space="preserve"> </w:t>
      </w:r>
      <w:r>
        <w:rPr>
          <w:i/>
          <w:iCs/>
        </w:rPr>
        <w:t xml:space="preserve">is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State persistence.</w:t>
      </w:r>
      <w:r>
        <w:t xml:space="preserve"> </w:t>
      </w:r>
      <w:r>
        <w:rPr>
          <w:rStyle w:val="VerbatimChar"/>
        </w:rPr>
        <w:t xml:space="preserve">portfolioPort.savePortfolio(portfolio)</w:t>
      </w:r>
      <w:r>
        <w:t xml:space="preserve"> </w:t>
      </w:r>
      <w:r>
        <w:t xml:space="preserve">makes the new aggregate state durable.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side effect: recording a financial transaction.</w:t>
      </w:r>
      <w:r>
        <w:t xml:space="preserve"> </w:t>
      </w:r>
      <w:r>
        <w:rPr>
          <w:rStyle w:val="VerbatimChar"/>
        </w:rPr>
        <w:t xml:space="preserve">Transaction.createSale(...)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transactionPort.save(transaction)</w:t>
      </w:r>
      <w:r>
        <w:t xml:space="preserve"> </w:t>
      </w:r>
      <w:r>
        <w:t xml:space="preserve">writes an audit-style record into a separate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collection / table.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aggregate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t xml:space="preserve">aggregate; it lives under</w:t>
      </w:r>
      <w:r>
        <w:t xml:space="preserve"> </w:t>
      </w:r>
      <w:hyperlink r:id="rId115">
        <w:r>
          <w:rPr>
            <w:rStyle w:val="Hyperlink"/>
          </w:rPr>
          <w:t xml:space="preserve">domain/…/transaction</w:t>
        </w:r>
      </w:hyperlink>
      <w:r>
        <w:t xml:space="preserve"> </w:t>
      </w:r>
      <w:r>
        <w:t xml:space="preserve">with its own port</w:t>
      </w:r>
      <w:r>
        <w:t xml:space="preserve"> </w:t>
      </w:r>
      <w:hyperlink r:id="rId116">
        <w:r>
          <w:rPr>
            <w:rStyle w:val="Hyperlink"/>
          </w:rPr>
          <w:t xml:space="preserve">TransactionPort.java</w:t>
        </w:r>
      </w:hyperlink>
      <w:r>
        <w:t xml:space="preserve"> </w:t>
      </w:r>
      <w:r>
        <w:t xml:space="preserve">and its own persistence adapters.</w:t>
      </w:r>
    </w:p>
    <w:p>
      <w:pPr>
        <w:pStyle w:val="FirstParagraph"/>
      </w:pPr>
      <w:r>
        <w:t xml:space="preserve">Responsibility 3 is precisely what should be separated from responsibility 1. It is a</w:t>
      </w:r>
      <w:r>
        <w:t xml:space="preserve"> </w:t>
      </w:r>
      <w:r>
        <w:rPr>
          <w:i/>
          <w:iCs/>
        </w:rPr>
        <w:t xml:space="preserve">reaction</w:t>
      </w:r>
      <w:r>
        <w:t xml:space="preserve"> </w:t>
      </w:r>
      <w:r>
        <w:t xml:space="preserve">to a business fact (a sale happened), not a</w:t>
      </w:r>
      <w:r>
        <w:t xml:space="preserve"> </w:t>
      </w:r>
      <w:r>
        <w:rPr>
          <w:i/>
          <w:iCs/>
        </w:rPr>
        <w:t xml:space="preserve">constituent</w:t>
      </w:r>
      <w:r>
        <w:t xml:space="preserve"> </w:t>
      </w:r>
      <w:r>
        <w:t xml:space="preserve">of the fact itself.</w:t>
      </w:r>
    </w:p>
    <w:p>
      <w:r>
        <w:pict>
          <v:rect style="width:0;height:1.5pt" o:hralign="center" o:hrstd="t" o:hr="t"/>
        </w:pict>
      </w:r>
    </w:p>
    <w:bookmarkEnd w:id="117"/>
    <w:bookmarkStart w:id="121" w:name="the-architectural-problem"/>
    <w:p>
      <w:pPr>
        <w:pStyle w:val="Heading2"/>
      </w:pPr>
      <w:r>
        <w:t xml:space="preserve">4. The architectural problem</w:t>
      </w:r>
    </w:p>
    <w:p>
      <w:pPr>
        <w:pStyle w:val="FirstParagraph"/>
      </w:pPr>
      <w:r>
        <w:t xml:space="preserve">Three concrete problems flow from the current arrangement.</w:t>
      </w:r>
    </w:p>
    <w:bookmarkStart w:id="118" w:name="X9a490437cc153006a012b75d4156ca1e6ec83ed"/>
    <w:p>
      <w:pPr>
        <w:pStyle w:val="Heading3"/>
      </w:pPr>
      <w:r>
        <w:t xml:space="preserve">4.1 Open-closed violation under future reactions</w:t>
      </w:r>
    </w:p>
    <w:p>
      <w:pPr>
        <w:pStyle w:val="FirstParagraph"/>
      </w:pPr>
      <w:r>
        <w:t xml:space="preserve">Today the only consequence of a sale is that one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row is recorded. Future plausible consequences include – non-exhaustively – an entry in an immutable audit ledger (Section 5.2 of the domain-events roadmap), a real-time analytics projection of trading volume, a per-tax-year realised-gain aggregator, an outbound message to a brokerage reconciliation queue, an opt-in confirmation notification to the user, and a re-evaluation of any</w:t>
      </w:r>
      <w:r>
        <w:t xml:space="preserve"> </w:t>
      </w:r>
      <w:r>
        <w:rPr>
          <w:i/>
          <w:iCs/>
        </w:rPr>
        <w:t xml:space="preserve">position-size</w:t>
      </w:r>
      <w:r>
        <w:t xml:space="preserve"> </w:t>
      </w:r>
      <w:r>
        <w:t xml:space="preserve">watchlist alert configured by the same user on the same ticker. Each new reaction means a new line in</w:t>
      </w:r>
      <w:r>
        <w:t xml:space="preserve"> </w:t>
      </w:r>
      <w:r>
        <w:rPr>
          <w:rStyle w:val="VerbatimChar"/>
        </w:rPr>
        <w:t xml:space="preserve">sellStock(...)</w:t>
      </w:r>
      <w:r>
        <w:t xml:space="preserve">, a new injected port and a new responsibility attributed to a service whose name still claims to be about</w:t>
      </w:r>
      <w:r>
        <w:t xml:space="preserve"> </w:t>
      </w:r>
      <w:r>
        <w:rPr>
          <w:i/>
          <w:iCs/>
        </w:rPr>
        <w:t xml:space="preserve">stock operations</w:t>
      </w:r>
      <w:r>
        <w:t xml:space="preserve">.</w:t>
      </w:r>
    </w:p>
    <w:bookmarkEnd w:id="118"/>
    <w:bookmarkStart w:id="119" w:name="X7cf1934de4e2d3e30f4e7f83048c53f46c20c0e"/>
    <w:p>
      <w:pPr>
        <w:pStyle w:val="Heading3"/>
      </w:pPr>
      <w:r>
        <w:t xml:space="preserve">4.2 Transactional coupling between the decision and the reaction</w:t>
      </w:r>
    </w:p>
    <w:p>
      <w:pPr>
        <w:pStyle w:val="FirstParagraph"/>
      </w:pPr>
      <w:r>
        <w:t xml:space="preserve">The transaction record is written inside the same JPA / Mongo transaction as the portfolio mutation. If a future reaction is slow, fragile or involves an external system, that fragility leaks back into the user-facing</w:t>
      </w:r>
      <w:r>
        <w:t xml:space="preserve"> </w:t>
      </w:r>
      <w:r>
        <w:rPr>
          <w:rStyle w:val="VerbatimChar"/>
        </w:rPr>
        <w:t xml:space="preserve">sellStock</w:t>
      </w:r>
      <w:r>
        <w:t xml:space="preserve"> </w:t>
      </w:r>
      <w:r>
        <w:t xml:space="preserve">path. A failed audit append should not roll back a successful sale; today’s design has no mechanism to express that.</w:t>
      </w:r>
    </w:p>
    <w:bookmarkEnd w:id="119"/>
    <w:bookmarkStart w:id="120" w:name="X7548de01c63216ae2c34983402e04d23fe003ed"/>
    <w:p>
      <w:pPr>
        <w:pStyle w:val="Heading3"/>
      </w:pPr>
      <w:r>
        <w:t xml:space="preserve">4.3 Bounded-context leakage as the platform grows</w:t>
      </w:r>
    </w:p>
    <w:p>
      <w:pPr>
        <w:pStyle w:val="FirstParagraph"/>
      </w:pPr>
      <w:r>
        <w:t xml:space="preserve">A future</w:t>
      </w:r>
      <w:r>
        <w:t xml:space="preserve"> </w:t>
      </w:r>
      <w:r>
        <w:rPr>
          <w:i/>
          <w:iCs/>
        </w:rPr>
        <w:t xml:space="preserve">audit</w:t>
      </w:r>
      <w:r>
        <w:t xml:space="preserve">,</w:t>
      </w:r>
      <w:r>
        <w:t xml:space="preserve"> </w:t>
      </w:r>
      <w:r>
        <w:rPr>
          <w:i/>
          <w:iCs/>
        </w:rPr>
        <w:t xml:space="preserve">reporting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integrations.brokerage</w:t>
      </w:r>
      <w:r>
        <w:t xml:space="preserve"> </w:t>
      </w:r>
      <w:r>
        <w:t xml:space="preserve">module will need to know that a sale has occurred. Each such module would otherwise have to call</w:t>
      </w:r>
      <w:r>
        <w:t xml:space="preserve"> </w:t>
      </w:r>
      <w:r>
        <w:rPr>
          <w:rStyle w:val="VerbatimChar"/>
        </w:rPr>
        <w:t xml:space="preserve">TransactionService.getTransactions(...)</w:t>
      </w:r>
      <w:r>
        <w:t xml:space="preserve"> </w:t>
      </w:r>
      <w:r>
        <w:t xml:space="preserve">on a polling basis and reconstruct the fact from the row, or – worse – depend directly on</w:t>
      </w:r>
      <w:r>
        <w:t xml:space="preserve"> </w:t>
      </w:r>
      <w:r>
        <w:rPr>
          <w:rStyle w:val="VerbatimChar"/>
        </w:rPr>
        <w:t xml:space="preserve">PortfolioStockOperationsService</w:t>
      </w:r>
      <w:r>
        <w:t xml:space="preserve">. Both options re-introduce the cross-module coupling that Spring Modulith exists to prevent.</w:t>
      </w:r>
    </w:p>
    <w:p>
      <w:pPr>
        <w:pStyle w:val="BodyText"/>
      </w:pPr>
      <w:r>
        <w:t xml:space="preserve">A domain event addresses all three problems with a single mechanism.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32" w:name="the-exercise"/>
    <w:p>
      <w:pPr>
        <w:pStyle w:val="Heading2"/>
      </w:pPr>
      <w:r>
        <w:t xml:space="preserve">5. The exercise</w:t>
      </w:r>
    </w:p>
    <w:p>
      <w:pPr>
        <w:pStyle w:val="FirstParagraph"/>
      </w:pPr>
      <w:r>
        <w:t xml:space="preserve">The exercise is performed on a new feature branch, branched from the current experimental branch (or from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depending on the participants’ working agreement). It is performed</w:t>
      </w:r>
      <w:r>
        <w:t xml:space="preserve"> </w:t>
      </w:r>
      <w:r>
        <w:rPr>
          <w:i/>
          <w:iCs/>
        </w:rPr>
        <w:t xml:space="preserve">without modifying tests</w:t>
      </w:r>
      <w:r>
        <w:t xml:space="preserve"> </w:t>
      </w:r>
      <w:r>
        <w:t xml:space="preserve">– except to add new tests that verify the new behaviour – and</w:t>
      </w:r>
      <w:r>
        <w:t xml:space="preserve"> </w:t>
      </w:r>
      <w:r>
        <w:rPr>
          <w:i/>
          <w:iCs/>
        </w:rPr>
        <w:t xml:space="preserve">without weakening any existing architectural assertion</w:t>
      </w:r>
      <w:r>
        <w:t xml:space="preserve">.</w:t>
      </w:r>
    </w:p>
    <w:bookmarkStart w:id="123" w:name="required-outcome"/>
    <w:p>
      <w:pPr>
        <w:pStyle w:val="Heading3"/>
      </w:pPr>
      <w:r>
        <w:t xml:space="preserve">5.1 Required outcome</w:t>
      </w:r>
    </w:p>
    <w:p>
      <w:pPr>
        <w:pStyle w:val="FirstParagraph"/>
      </w:pPr>
      <w:r>
        <w:t xml:space="preserve">Participants must deliver a refactor in which:</w:t>
      </w:r>
    </w:p>
    <w:p>
      <w:pPr>
        <w:pStyle w:val="Compact"/>
        <w:numPr>
          <w:ilvl w:val="0"/>
          <w:numId w:val="1033"/>
        </w:numPr>
      </w:pPr>
      <w:r>
        <w:t xml:space="preserve">The application service</w:t>
      </w:r>
      <w:r>
        <w:t xml:space="preserve"> </w:t>
      </w:r>
      <w:r>
        <w:rPr>
          <w:rStyle w:val="VerbatimChar"/>
        </w:rPr>
        <w:t xml:space="preserve">PortfolioStockOperationsService.sellStock(...)</w:t>
      </w:r>
      <w:r>
        <w:t xml:space="preserve"> </w:t>
      </w:r>
      <w:r>
        <w:t xml:space="preserve">continues to return the same</w:t>
      </w:r>
      <w:r>
        <w:t xml:space="preserve"> </w:t>
      </w:r>
      <w:r>
        <w:rPr>
          <w:rStyle w:val="VerbatimChar"/>
        </w:rPr>
        <w:t xml:space="preserve">SellResult</w:t>
      </w:r>
      <w:r>
        <w:t xml:space="preserve"> </w:t>
      </w:r>
      <w:r>
        <w:t xml:space="preserve">and continues to enforce the same invariants.</w:t>
      </w:r>
    </w:p>
    <w:p>
      <w:pPr>
        <w:pStyle w:val="Compact"/>
        <w:numPr>
          <w:ilvl w:val="0"/>
          <w:numId w:val="1033"/>
        </w:numPr>
      </w:pPr>
      <w:r>
        <w:t xml:space="preserve">The synchronous call to</w:t>
      </w:r>
      <w:r>
        <w:t xml:space="preserve"> </w:t>
      </w:r>
      <w:r>
        <w:rPr>
          <w:rStyle w:val="VerbatimChar"/>
        </w:rPr>
        <w:t xml:space="preserve">transactionPort.save(...)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removed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sellStock(...)</w:t>
      </w:r>
      <w:r>
        <w:t xml:space="preserve">. (The buy path is out of scope unless participants choose to extend the refactor; see Section 8.)</w:t>
      </w:r>
    </w:p>
    <w:p>
      <w:pPr>
        <w:pStyle w:val="Compact"/>
        <w:numPr>
          <w:ilvl w:val="0"/>
          <w:numId w:val="1033"/>
        </w:numPr>
      </w:pPr>
      <w:r>
        <w:t xml:space="preserve">A new domain event – name and shape to be decided by the participants, based on the project’s ubiquitous language – is published from</w:t>
      </w:r>
      <w:r>
        <w:t xml:space="preserve"> </w:t>
      </w:r>
      <w:r>
        <w:rPr>
          <w:rStyle w:val="VerbatimChar"/>
        </w:rPr>
        <w:t xml:space="preserve">sellStock(...)</w:t>
      </w:r>
      <w:r>
        <w:t xml:space="preserve"> </w:t>
      </w:r>
      <w:r>
        <w:t xml:space="preserve">through the existing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 </w:t>
      </w:r>
      <w:r>
        <w:t xml:space="preserve">port.</w:t>
      </w:r>
    </w:p>
    <w:p>
      <w:pPr>
        <w:pStyle w:val="Compact"/>
        <w:numPr>
          <w:ilvl w:val="0"/>
          <w:numId w:val="1033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consumes the event and writes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record. This listener replaces the synchronous side effect with an after-commit reaction.</w:t>
      </w:r>
    </w:p>
    <w:p>
      <w:pPr>
        <w:pStyle w:val="Compact"/>
        <w:numPr>
          <w:ilvl w:val="0"/>
          <w:numId w:val="1033"/>
        </w:numPr>
      </w:pPr>
      <w:r>
        <w:t xml:space="preserve">All existing tests remain green. New tests cover the new event flow at the same level of rigour as</w:t>
      </w:r>
      <w:r>
        <w:t xml:space="preserve"> </w:t>
      </w:r>
      <w:hyperlink r:id="rId59">
        <w:r>
          <w:rPr>
            <w:rStyle w:val="Hyperlink"/>
          </w:rPr>
          <w:t xml:space="preserve">NotificationsEventFlowIntegrationTest</w:t>
        </w:r>
      </w:hyperlink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The Modulith verifications in</w:t>
      </w:r>
      <w:r>
        <w:t xml:space="preserve"> </w:t>
      </w:r>
      <w:hyperlink r:id="rId21">
        <w:r>
          <w:rPr>
            <w:rStyle w:val="Hyperlink"/>
          </w:rPr>
          <w:t xml:space="preserve">ModulithVerificationTest</w:t>
        </w:r>
      </w:hyperlink>
      <w:r>
        <w:t xml:space="preserve"> </w:t>
      </w:r>
      <w:r>
        <w:t xml:space="preserve">and the architecture rules in</w:t>
      </w:r>
      <w:r>
        <w:t xml:space="preserve"> </w:t>
      </w:r>
      <w:hyperlink r:id="rId122">
        <w:r>
          <w:rPr>
            <w:rStyle w:val="Hyperlink"/>
          </w:rPr>
          <w:t xml:space="preserve">HexagonalArchitectureTest</w:t>
        </w:r>
      </w:hyperlink>
      <w:r>
        <w:t xml:space="preserve"> </w:t>
      </w:r>
      <w:r>
        <w:t xml:space="preserve">remain green.</w:t>
      </w:r>
    </w:p>
    <w:bookmarkEnd w:id="123"/>
    <w:bookmarkStart w:id="125" w:name="X8bef0499c2fcacb1936593b77901f9689a8422f"/>
    <w:p>
      <w:pPr>
        <w:pStyle w:val="Heading3"/>
      </w:pPr>
      <w:r>
        <w:t xml:space="preserve">5.2 Open design questions for the participants</w:t>
      </w:r>
    </w:p>
    <w:p>
      <w:pPr>
        <w:pStyle w:val="FirstParagraph"/>
      </w:pPr>
      <w:r>
        <w:t xml:space="preserve">The exercise is deliberately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prescriptive about the following points. Each participant – or each pair – is expected to take a position, justify it and defend it during the review.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 is the event called?</w:t>
      </w:r>
      <w:r>
        <w:t xml:space="preserve"> </w:t>
      </w:r>
      <w:r>
        <w:t xml:space="preserve">Candidates include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SaleExecutedEvent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PortfolioStockSoldEvent</w:t>
      </w:r>
      <w:r>
        <w:t xml:space="preserve"> </w:t>
      </w:r>
      <w:r>
        <w:t xml:space="preserve">and others. The name must respect the project’s ubiquitous language and match the past-tense convention used by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 does the event carry?</w:t>
      </w:r>
      <w:r>
        <w:t xml:space="preserve"> </w:t>
      </w:r>
      <w:r>
        <w:t xml:space="preserve">At minimum: portfolio identity, owner identity, ticker, quantity sold, sale price per share, proceeds, realised profit, instant of occurrence. Whether to include a list of consumed lots – the canonical</w:t>
      </w:r>
      <w:r>
        <w:t xml:space="preserve"> </w:t>
      </w:r>
      <w:r>
        <w:rPr>
          <w:i/>
          <w:iCs/>
        </w:rPr>
        <w:t xml:space="preserve">“one aggregate operation, multiple emitted events”</w:t>
      </w:r>
      <w:r>
        <w:t xml:space="preserve"> </w:t>
      </w:r>
      <w:r>
        <w:t xml:space="preserve">extension – is the more interesting design question. See Section 7.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In which package does the event live?</w:t>
      </w:r>
      <w:r>
        <w:t xml:space="preserve"> </w:t>
      </w:r>
      <w:r>
        <w:t xml:space="preserve">A defensible answer is</w:t>
      </w:r>
      <w:r>
        <w:t xml:space="preserve"> </w:t>
      </w:r>
      <w:r>
        <w:rPr>
          <w:rStyle w:val="VerbatimChar"/>
        </w:rPr>
        <w:t xml:space="preserve">cat.gencat.agaur.hexastock.portfolios.events</w:t>
      </w:r>
      <w:r>
        <w:t xml:space="preserve"> </w:t>
      </w:r>
      <w:r>
        <w:t xml:space="preserve">(a new published-API sub-package), declared with</w:t>
      </w:r>
      <w:r>
        <w:t xml:space="preserve"> </w:t>
      </w:r>
      <w:r>
        <w:rPr>
          <w:rStyle w:val="VerbatimChar"/>
        </w:rPr>
        <w:t xml:space="preserve">@NamedInterface("events")</w:t>
      </w:r>
      <w:r>
        <w:t xml:space="preserve"> </w:t>
      </w:r>
      <w:r>
        <w:t xml:space="preserve">in the bootstrap-side mirror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. Compare with how</w:t>
      </w:r>
      <w:r>
        <w:t xml:space="preserve"> </w:t>
      </w:r>
      <w:r>
        <w:rPr>
          <w:rStyle w:val="VerbatimChar"/>
        </w:rPr>
        <w:t xml:space="preserve">cat.gencat.agaur.hexastock.marketdata.model.market</w:t>
      </w:r>
      <w:r>
        <w:t xml:space="preserve"> </w:t>
      </w:r>
      <w:r>
        <w:t xml:space="preserve">is exposed (see</w:t>
      </w:r>
      <w:r>
        <w:t xml:space="preserve"> </w:t>
      </w:r>
      <w:hyperlink r:id="rId124">
        <w:r>
          <w:rPr>
            <w:rStyle w:val="Hyperlink"/>
          </w:rPr>
          <w:t xml:space="preserve">marketdata/model/market/package-info.java</w:t>
        </w:r>
      </w:hyperlink>
      <w:r>
        <w:t xml:space="preserve">).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Where does the listener live?</w:t>
      </w:r>
      <w:r>
        <w:t xml:space="preserve"> </w:t>
      </w:r>
      <w:r>
        <w:t xml:space="preserve">The Transaction recording is a</w:t>
      </w:r>
      <w:r>
        <w:t xml:space="preserve"> </w:t>
      </w:r>
      <w:r>
        <w:rPr>
          <w:i/>
          <w:iCs/>
        </w:rPr>
        <w:t xml:space="preserve">Portfolio Management</w:t>
      </w:r>
      <w:r>
        <w:t xml:space="preserve"> </w:t>
      </w:r>
      <w:r>
        <w:t xml:space="preserve">concern –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aggregate is owned by Portfolio Management – so the listener lives inside</w:t>
      </w:r>
      <w:r>
        <w:t xml:space="preserve"> </w:t>
      </w:r>
      <w:r>
        <w:rPr>
          <w:rStyle w:val="VerbatimChar"/>
        </w:rPr>
        <w:t xml:space="preserve">cat.gencat.agaur.hexastock.portfolios</w:t>
      </w:r>
      <w:r>
        <w:t xml:space="preserve">. This is</w:t>
      </w:r>
      <w:r>
        <w:t xml:space="preserve"> </w:t>
      </w:r>
      <w:r>
        <w:rPr>
          <w:i/>
          <w:iCs/>
        </w:rPr>
        <w:t xml:space="preserve">intra-module</w:t>
      </w:r>
      <w:r>
        <w:t xml:space="preserve"> </w:t>
      </w:r>
      <w:r>
        <w:t xml:space="preserve">event consumption, which is a perfectly valid use of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and an excellent first step before introducing cross-module consumers.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Does the aggregate stay value-returning, or does it accumulate events internally?</w:t>
      </w:r>
      <w:r>
        <w:t xml:space="preserve"> </w:t>
      </w:r>
      <w:r>
        <w:t xml:space="preserve">Both styles are acceptable in DDD literature. HexaStock’s</w:t>
      </w:r>
      <w:r>
        <w:t xml:space="preserve"> </w:t>
      </w:r>
      <w:r>
        <w:rPr>
          <w:rStyle w:val="VerbatimChar"/>
        </w:rPr>
        <w:t xml:space="preserve">Portfolio</w:t>
      </w:r>
      <w:r>
        <w:t xml:space="preserve"> </w:t>
      </w:r>
      <w:r>
        <w:t xml:space="preserve">is currently value-returning (it returns a</w:t>
      </w:r>
      <w:r>
        <w:t xml:space="preserve"> </w:t>
      </w:r>
      <w:r>
        <w:rPr>
          <w:rStyle w:val="VerbatimChar"/>
        </w:rPr>
        <w:t xml:space="preserve">SellResult</w:t>
      </w:r>
      <w:r>
        <w:t xml:space="preserve">), which makes Vernon’s</w:t>
      </w:r>
      <w:r>
        <w:t xml:space="preserve"> </w:t>
      </w:r>
      <w:r>
        <w:t xml:space="preserve">“register events as a side effect of behaviour”</w:t>
      </w:r>
      <w:r>
        <w:t xml:space="preserve"> </w:t>
      </w:r>
      <w:r>
        <w:t xml:space="preserve">idiom (IDDD, Ch. 8) the</w:t>
      </w:r>
      <w:r>
        <w:t xml:space="preserve"> </w:t>
      </w:r>
      <w:r>
        <w:rPr>
          <w:i/>
          <w:iCs/>
        </w:rPr>
        <w:t xml:space="preserve">less</w:t>
      </w:r>
      <w:r>
        <w:t xml:space="preserve"> </w:t>
      </w:r>
      <w:r>
        <w:t xml:space="preserve">idiomatic choice for this codebase. Discuss with the participants which style they prefer and why.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allowedDependencies</w:t>
      </w:r>
      <w:r>
        <w:rPr>
          <w:b/>
          <w:bCs/>
        </w:rPr>
        <w:t xml:space="preserve"> </w:t>
      </w:r>
      <w:r>
        <w:rPr>
          <w:b/>
          <w:bCs/>
        </w:rPr>
        <w:t xml:space="preserve">change 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portfolios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@ApplicationModule</w:t>
      </w:r>
      <w:r>
        <w:rPr>
          <w:b/>
          <w:bCs/>
        </w:rPr>
        <w:t xml:space="preserve">?</w:t>
      </w:r>
      <w:r>
        <w:t xml:space="preserve"> </w:t>
      </w:r>
      <w:r>
        <w:t xml:space="preserve">If the listener is intra-module, none. If a future cross-module consumer (e.g. </w:t>
      </w:r>
      <w:r>
        <w:rPr>
          <w:rStyle w:val="VerbatimChar"/>
        </w:rPr>
        <w:t xml:space="preserve">audit</w:t>
      </w:r>
      <w:r>
        <w:t xml:space="preserve">) is introduced as part of the same refactor, that consumer’s module must declare</w:t>
      </w:r>
      <w:r>
        <w:t xml:space="preserve"> </w:t>
      </w:r>
      <w:r>
        <w:rPr>
          <w:rStyle w:val="VerbatimChar"/>
        </w:rPr>
        <w:t xml:space="preserve">allowedDependencies = {..., "portfolios::events"}</w:t>
      </w:r>
      <w:r>
        <w:t xml:space="preserve">.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What architectural assertion is added?</w:t>
      </w:r>
      <w:r>
        <w:t xml:space="preserve"> </w:t>
      </w:r>
      <w:r>
        <w:t xml:space="preserve">A bespoke test (</w:t>
      </w:r>
      <w:r>
        <w:rPr>
          <w:rStyle w:val="VerbatimChar"/>
        </w:rPr>
        <w:t xml:space="preserve">portfoliosEventsAreImmutableRecords</w:t>
      </w:r>
      <w:r>
        <w:t xml:space="preserve">) that scans</w:t>
      </w:r>
      <w:r>
        <w:t xml:space="preserve"> </w:t>
      </w:r>
      <w:r>
        <w:rPr>
          <w:rStyle w:val="VerbatimChar"/>
        </w:rPr>
        <w:t xml:space="preserve">portfolios.events</w:t>
      </w:r>
      <w:r>
        <w:t xml:space="preserve"> </w:t>
      </w:r>
      <w:r>
        <w:t xml:space="preserve">and asserts every type is 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is a strong candidate. Discuss whether to also assert no infrastructure imports.</w:t>
      </w:r>
    </w:p>
    <w:bookmarkEnd w:id="125"/>
    <w:bookmarkStart w:id="126" w:name="X294871be2eed0b9e0eaf72c1a7bb0e7ba4e3374"/>
    <w:p>
      <w:pPr>
        <w:pStyle w:val="Heading3"/>
      </w:pPr>
      <w:r>
        <w:t xml:space="preserve">5.3 Suggested package layout for the proposed solution</w:t>
      </w:r>
    </w:p>
    <w:p>
      <w:pPr>
        <w:pStyle w:val="FirstParagraph"/>
      </w:pPr>
      <w:r>
        <w:t xml:space="preserve">The exact layout is the participants’ decision, but a defensible target – consistent with how Watchlists exposes its event – is:</w:t>
      </w:r>
    </w:p>
    <w:p>
      <w:pPr>
        <w:pStyle w:val="SourceCode"/>
      </w:pPr>
      <w:r>
        <w:rPr>
          <w:rStyle w:val="VerbatimChar"/>
        </w:rPr>
        <w:t xml:space="preserve">application/src/main/java/cat/gencat/agaur/hexastock/portfolios/events/</w:t>
      </w:r>
      <w:r>
        <w:br/>
      </w:r>
      <w:r>
        <w:rPr>
          <w:rStyle w:val="VerbatimChar"/>
        </w:rPr>
        <w:t xml:space="preserve">    StockSoldEvent.java                 (or whichever name participants choose)</w:t>
      </w:r>
      <w:r>
        <w:br/>
      </w:r>
      <w:r>
        <w:br/>
      </w:r>
      <w:r>
        <w:rPr>
          <w:rStyle w:val="VerbatimChar"/>
        </w:rPr>
        <w:t xml:space="preserve">bootstrap/src/main/java/cat/gencat/agaur/hexastock/portfolios/events/</w:t>
      </w:r>
      <w:r>
        <w:br/>
      </w:r>
      <w:r>
        <w:rPr>
          <w:rStyle w:val="VerbatimChar"/>
        </w:rPr>
        <w:t xml:space="preserve">    package-info.java                   @NamedInterface("events")</w:t>
      </w:r>
      <w:r>
        <w:br/>
      </w:r>
      <w:r>
        <w:br/>
      </w:r>
      <w:r>
        <w:rPr>
          <w:rStyle w:val="VerbatimChar"/>
        </w:rPr>
        <w:t xml:space="preserve">application/src/main/java/cat/gencat/agaur/hexastock/portfolios/application/service/</w:t>
      </w:r>
      <w:r>
        <w:br/>
      </w:r>
      <w:r>
        <w:rPr>
          <w:rStyle w:val="VerbatimChar"/>
        </w:rPr>
        <w:t xml:space="preserve">    SaleTransactionRecordingListener.java   (the @ApplicationModuleListener)</w:t>
      </w:r>
      <w:r>
        <w:br/>
      </w:r>
      <w:r>
        <w:rPr>
          <w:rStyle w:val="VerbatimChar"/>
        </w:rPr>
        <w:t xml:space="preserve">    PortfolioStockOperationsService.java    (modified: publishes the event,</w:t>
      </w:r>
      <w:r>
        <w:br/>
      </w:r>
      <w:r>
        <w:rPr>
          <w:rStyle w:val="VerbatimChar"/>
        </w:rPr>
        <w:t xml:space="preserve">                                             no longer calls transactionPort)</w:t>
      </w:r>
    </w:p>
    <w:p>
      <w:pPr>
        <w:pStyle w:val="FirstParagraph"/>
      </w:pPr>
      <w:r>
        <w:t xml:space="preserve">A natural alternative is to place the listener in a separate</w:t>
      </w:r>
      <w:r>
        <w:t xml:space="preserve"> </w:t>
      </w:r>
      <w:r>
        <w:rPr>
          <w:rStyle w:val="VerbatimChar"/>
        </w:rPr>
        <w:t xml:space="preserve">portfolios.adapter.out.events</w:t>
      </w:r>
      <w:r>
        <w:t xml:space="preserve"> </w:t>
      </w:r>
      <w:r>
        <w:t xml:space="preserve">sub-package to underline that it is an</w:t>
      </w:r>
      <w:r>
        <w:t xml:space="preserve"> </w:t>
      </w:r>
      <w:r>
        <w:rPr>
          <w:i/>
          <w:iCs/>
        </w:rPr>
        <w:t xml:space="preserve">adapter-style</w:t>
      </w:r>
      <w:r>
        <w:t xml:space="preserve"> </w:t>
      </w:r>
      <w:r>
        <w:t xml:space="preserve">infrastructure concern. The choice is itself a discussion point.</w:t>
      </w:r>
    </w:p>
    <w:bookmarkEnd w:id="126"/>
    <w:bookmarkStart w:id="127" w:name="suggested-event-shape"/>
    <w:p>
      <w:pPr>
        <w:pStyle w:val="Heading3"/>
      </w:pPr>
      <w:r>
        <w:t xml:space="preserve">5.4 Suggested event shape</w:t>
      </w:r>
    </w:p>
    <w:p>
      <w:pPr>
        <w:pStyle w:val="FirstParagraph"/>
      </w:pPr>
      <w:r>
        <w:t xml:space="preserve">A serviceable starting point –</w:t>
      </w:r>
      <w:r>
        <w:t xml:space="preserve"> </w:t>
      </w:r>
      <w:r>
        <w:rPr>
          <w:i/>
          <w:iCs/>
        </w:rPr>
        <w:t xml:space="preserve">which participants are encouraged to question and improve</w:t>
      </w:r>
      <w:r>
        <w:t xml:space="preserve"> </w:t>
      </w:r>
      <w:r>
        <w:t xml:space="preserve">– is the following record: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Ticker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money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Money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money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Price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money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ShareQuantity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PortfolioId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Instant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Objects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StockSoldEvent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PortfolioId portfolioId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ownerName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Ticker ticker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ShareQuantity 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 salePrice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Money proceeds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Money realisedProfit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Instant occurredOn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StockSoldEvent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"portfolioId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ownerName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"ownerName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"ticker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"quantity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salePrice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"salePrice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proceeds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"proceeds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realisedProfit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"realisedProfit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Objects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requireNonNull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occurredOn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"occurredOn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Whether</w:t>
      </w:r>
      <w:r>
        <w:t xml:space="preserve"> </w:t>
      </w:r>
      <w:r>
        <w:rPr>
          <w:rStyle w:val="VerbatimChar"/>
        </w:rPr>
        <w:t xml:space="preserve">realisedProfit</w:t>
      </w:r>
      <w:r>
        <w:t xml:space="preserve"> </w:t>
      </w:r>
      <w:r>
        <w:t xml:space="preserve">should be modelled as a single signed</w:t>
      </w:r>
      <w:r>
        <w:t xml:space="preserve"> </w:t>
      </w:r>
      <w:r>
        <w:rPr>
          <w:rStyle w:val="VerbatimChar"/>
        </w:rPr>
        <w:t xml:space="preserve">Money</w:t>
      </w:r>
      <w:r>
        <w:t xml:space="preserve"> </w:t>
      </w:r>
      <w:r>
        <w:t xml:space="preserve">or split into</w:t>
      </w:r>
      <w:r>
        <w:t xml:space="preserve"> </w:t>
      </w:r>
      <w:r>
        <w:rPr>
          <w:rStyle w:val="VerbatimChar"/>
        </w:rPr>
        <w:t xml:space="preserve">realisedGain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realisedLoss</w:t>
      </w:r>
      <w:r>
        <w:t xml:space="preserve"> </w:t>
      </w:r>
      <w:r>
        <w:t xml:space="preserve">is a deliberate open question. Defer the answer to the participants.</w:t>
      </w:r>
    </w:p>
    <w:bookmarkEnd w:id="127"/>
    <w:bookmarkStart w:id="128" w:name="suggested-publication-site"/>
    <w:p>
      <w:pPr>
        <w:pStyle w:val="Heading3"/>
      </w:pPr>
      <w:r>
        <w:t xml:space="preserve">5.5 Suggested publication site</w:t>
      </w:r>
    </w:p>
    <w:p>
      <w:pPr>
        <w:pStyle w:val="FirstParagraph"/>
      </w:pPr>
      <w:r>
        <w:t xml:space="preserve">Inside</w:t>
      </w:r>
      <w:r>
        <w:t xml:space="preserve"> </w:t>
      </w:r>
      <w:r>
        <w:rPr>
          <w:rStyle w:val="VerbatimChar"/>
        </w:rPr>
        <w:t xml:space="preserve">PortfolioStockOperationsService.sellStock(...)</w:t>
      </w:r>
      <w:r>
        <w:t xml:space="preserve">, after</w:t>
      </w:r>
      <w:r>
        <w:t xml:space="preserve"> </w:t>
      </w:r>
      <w:r>
        <w:rPr>
          <w:rStyle w:val="VerbatimChar"/>
        </w:rPr>
        <w:t xml:space="preserve">portfolioPort.savePortfolio(portfolio)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method returns:</w:t>
      </w:r>
    </w:p>
    <w:p>
      <w:pPr>
        <w:pStyle w:val="SourceCode"/>
      </w:pPr>
      <w:r>
        <w:rPr>
          <w:rStyle w:val="NormalTok"/>
        </w:rPr>
        <w:t xml:space="preserve">SellResult sellResult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portfolio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quantity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portfolioPort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savePortfolio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portfolio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eventPublisher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StockSoldEvent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portfolioId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portfolio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getOwnerName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ticker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price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sellResult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profit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clock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instant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sellResult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Two design notes worth discussing live:</w:t>
      </w:r>
    </w:p>
    <w:p>
      <w:pPr>
        <w:pStyle w:val="Compact"/>
        <w:numPr>
          <w:ilvl w:val="0"/>
          <w:numId w:val="1035"/>
        </w:numPr>
      </w:pPr>
      <w:r>
        <w:t xml:space="preserve">The publication is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rPr>
          <w:rStyle w:val="VerbatimChar"/>
        </w:rPr>
        <w:t xml:space="preserve">savePortfolio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boundary. Spring Modulith’s event publication registry binds the publication to the transaction; the registered listener fires only on commit.</w:t>
      </w:r>
    </w:p>
    <w:p>
      <w:pPr>
        <w:pStyle w:val="Compact"/>
        <w:numPr>
          <w:ilvl w:val="0"/>
          <w:numId w:val="103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should be injected into the service rather than calling</w:t>
      </w:r>
      <w:r>
        <w:t xml:space="preserve"> </w:t>
      </w:r>
      <w:r>
        <w:rPr>
          <w:rStyle w:val="VerbatimChar"/>
        </w:rPr>
        <w:t xml:space="preserve">Instant.now()</w:t>
      </w:r>
      <w:r>
        <w:t xml:space="preserve"> </w:t>
      </w:r>
      <w:r>
        <w:t xml:space="preserve">directly. The Watchlists module sets the precedent (</w:t>
      </w:r>
      <w:hyperlink r:id="rId54">
        <w:r>
          <w:rPr>
            <w:rStyle w:val="Hyperlink"/>
          </w:rPr>
          <w:t xml:space="preserve">MarketSentinelService</w:t>
        </w:r>
      </w:hyperlink>
      <w:r>
        <w:t xml:space="preserve"> </w:t>
      </w:r>
      <w:r>
        <w:t xml:space="preserve">accepts 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constructor argument).</w:t>
      </w:r>
    </w:p>
    <w:bookmarkEnd w:id="128"/>
    <w:bookmarkStart w:id="129" w:name="suggested-consumer"/>
    <w:p>
      <w:pPr>
        <w:pStyle w:val="Heading3"/>
      </w:pPr>
      <w:r>
        <w:t xml:space="preserve">5.6 Suggested consumer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out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TransactionPort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StockSoldEvent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gencat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agaur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hexastock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portfolios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modulith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events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ApplicationModuleListener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SaleTransactionRecordingListener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TransactionPort transactionPort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SaleTransactionRecordingListener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TransactionPort transactionPort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transactionPort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@ApplicationModuleListener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StockSoldEvent event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Transaction 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Transaction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createSale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portfolioId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ticker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quantity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salePrice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proceeds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realisedProfit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transactionPort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Two notes for the review session: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@Component</w:t>
      </w:r>
      <w:r>
        <w:t xml:space="preserve"> </w:t>
      </w:r>
      <w:r>
        <w:t xml:space="preserve">is acceptable here because the listener lives in 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Maven module’s</w:t>
      </w:r>
      <w:r>
        <w:t xml:space="preserve"> </w:t>
      </w:r>
      <w:r>
        <w:rPr>
          <w:i/>
          <w:iCs/>
        </w:rPr>
        <w:t xml:space="preserve">test-and-runtime classpath</w:t>
      </w:r>
      <w:r>
        <w:t xml:space="preserve"> </w:t>
      </w:r>
      <w:r>
        <w:t xml:space="preserve">via Spring’s component scanning. If ADR-007 should apply with the same strictness as elsewhere, place the listener in</w:t>
      </w:r>
      <w:r>
        <w:t xml:space="preserve"> </w:t>
      </w:r>
      <w:r>
        <w:rPr>
          <w:rStyle w:val="VerbatimChar"/>
        </w:rPr>
        <w:t xml:space="preserve">bootstrap/.../config/events/</w:t>
      </w:r>
      <w:r>
        <w:t xml:space="preserve"> </w:t>
      </w:r>
      <w:r>
        <w:t xml:space="preserve">and wire it manually in</w:t>
      </w:r>
      <w:r>
        <w:t xml:space="preserve"> </w:t>
      </w:r>
      <w:r>
        <w:rPr>
          <w:rStyle w:val="VerbatimChar"/>
        </w:rPr>
        <w:t xml:space="preserve">SpringAppConfig</w:t>
      </w:r>
      <w:r>
        <w:t xml:space="preserve">. This is a legitimate trade-off worth discussing.</w:t>
      </w:r>
    </w:p>
    <w:p>
      <w:pPr>
        <w:pStyle w:val="Compact"/>
        <w:numPr>
          <w:ilvl w:val="0"/>
          <w:numId w:val="1036"/>
        </w:numPr>
      </w:pPr>
      <w:r>
        <w:t xml:space="preserve">The Transaction creation logic is now in two places at once during the migration window: it must be removed from</w:t>
      </w:r>
      <w:r>
        <w:t xml:space="preserve"> </w:t>
      </w:r>
      <w:r>
        <w:rPr>
          <w:rStyle w:val="VerbatimChar"/>
        </w:rPr>
        <w:t xml:space="preserve">PortfolioStockOperationsService.sellStock(...)</w:t>
      </w:r>
      <w:r>
        <w:t xml:space="preserve"> </w:t>
      </w:r>
      <w:r>
        <w:rPr>
          <w:i/>
          <w:iCs/>
        </w:rPr>
        <w:t xml:space="preserve">atomically with</w:t>
      </w:r>
      <w:r>
        <w:t xml:space="preserve"> </w:t>
      </w:r>
      <w:r>
        <w:t xml:space="preserve">the introduction of the listener, otherwise the integration tests will see two Transaction records per sale.</w:t>
      </w:r>
    </w:p>
    <w:bookmarkEnd w:id="129"/>
    <w:bookmarkStart w:id="131" w:name="suggested-testing"/>
    <w:p>
      <w:pPr>
        <w:pStyle w:val="Heading3"/>
      </w:pPr>
      <w:r>
        <w:t xml:space="preserve">5.7 Suggested testing</w:t>
      </w:r>
    </w:p>
    <w:p>
      <w:pPr>
        <w:pStyle w:val="FirstParagraph"/>
      </w:pPr>
      <w:r>
        <w:t xml:space="preserve">Participants are expected to add at least: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unit test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SaleTransactionRecordingListener</w:t>
      </w:r>
      <w:r>
        <w:t xml:space="preserve"> </w:t>
      </w:r>
      <w:r>
        <w:t xml:space="preserve">that supplies a stub</w:t>
      </w:r>
      <w:r>
        <w:t xml:space="preserve"> </w:t>
      </w:r>
      <w:r>
        <w:rPr>
          <w:rStyle w:val="VerbatimChar"/>
        </w:rPr>
        <w:t xml:space="preserve">TransactionPort</w:t>
      </w:r>
      <w:r>
        <w:t xml:space="preserve">, invokes</w:t>
      </w:r>
      <w:r>
        <w:t xml:space="preserve"> </w:t>
      </w:r>
      <w:r>
        <w:rPr>
          <w:rStyle w:val="VerbatimChar"/>
        </w:rPr>
        <w:t xml:space="preserve">on(...)</w:t>
      </w:r>
      <w:r>
        <w:t xml:space="preserve"> </w:t>
      </w:r>
      <w:r>
        <w:t xml:space="preserve">directly with a hand-built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 </w:t>
      </w:r>
      <w:r>
        <w:t xml:space="preserve">and asserts that one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was saved with the expected fields. No Spring context required.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modification to the existing service test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PortfolioStockOperationsServiceTest</w:t>
        </w:r>
      </w:hyperlink>
      <w:r>
        <w:t xml:space="preserve"> </w:t>
      </w:r>
      <w:r>
        <w:t xml:space="preserve">– locate the file) so that the test now verifies that the</w:t>
      </w:r>
      <w:r>
        <w:t xml:space="preserve"> </w:t>
      </w:r>
      <w:r>
        <w:rPr>
          <w:rStyle w:val="VerbatimChar"/>
        </w:rPr>
        <w:t xml:space="preserve">TransactionPort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called by the service (the responsibility has moved) and that the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called with an event whose fields match the</w:t>
      </w:r>
      <w:r>
        <w:t xml:space="preserve"> </w:t>
      </w:r>
      <w:r>
        <w:rPr>
          <w:rStyle w:val="VerbatimChar"/>
        </w:rPr>
        <w:t xml:space="preserve">SellResult</w:t>
      </w:r>
      <w:r>
        <w:t xml:space="preserve">. Use a fake publisher that records published events.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new integration test</w:t>
      </w:r>
      <w:r>
        <w:t xml:space="preserve"> </w:t>
      </w:r>
      <w:r>
        <w:t xml:space="preserve">modelled exactly on</w:t>
      </w:r>
      <w:r>
        <w:t xml:space="preserve"> </w:t>
      </w:r>
      <w:hyperlink r:id="rId59">
        <w:r>
          <w:rPr>
            <w:rStyle w:val="Hyperlink"/>
          </w:rPr>
          <w:t xml:space="preserve">NotificationsEventFlowIntegrationTest</w:t>
        </w:r>
      </w:hyperlink>
      <w:r>
        <w:t xml:space="preserve"> </w:t>
      </w:r>
      <w:r>
        <w:t xml:space="preserve">that boots the full Spring context, performs a sell through the application service and uses Awaitility to wait until exactly one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is persisted by the listener. The test must assert:</w:t>
      </w:r>
    </w:p>
    <w:p>
      <w:pPr>
        <w:pStyle w:val="Compact"/>
        <w:numPr>
          <w:ilvl w:val="1"/>
          <w:numId w:val="103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is recorded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publishing transaction commits.</w:t>
      </w:r>
    </w:p>
    <w:p>
      <w:pPr>
        <w:pStyle w:val="Compact"/>
        <w:numPr>
          <w:ilvl w:val="1"/>
          <w:numId w:val="1038"/>
        </w:numPr>
      </w:pPr>
      <w:r>
        <w:t xml:space="preserve">A failure inside the listener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roll back the portfolio mutation.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 new architecture assertion</w:t>
      </w:r>
      <w:r>
        <w:t xml:space="preserve"> </w:t>
      </w:r>
      <w:r>
        <w:t xml:space="preserve">that scans</w:t>
      </w:r>
      <w:r>
        <w:t xml:space="preserve"> </w:t>
      </w:r>
      <w:r>
        <w:rPr>
          <w:rStyle w:val="VerbatimChar"/>
        </w:rPr>
        <w:t xml:space="preserve">cat.gencat.agaur.hexastock.portfolios.events</w:t>
      </w:r>
      <w:r>
        <w:t xml:space="preserve"> </w:t>
      </w:r>
      <w:r>
        <w:t xml:space="preserve">and asserts every type is 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Xe7470032d74dfa5f8c0aa0810eba833c8eda09c"/>
    <w:p>
      <w:pPr>
        <w:pStyle w:val="Heading2"/>
      </w:pPr>
      <w:r>
        <w:t xml:space="preserve">6. Hexagonal-architecture boundaries to preserve</w:t>
      </w:r>
    </w:p>
    <w:p>
      <w:pPr>
        <w:pStyle w:val="FirstParagraph"/>
      </w:pPr>
      <w:r>
        <w:t xml:space="preserve">The refactor must respect the following invariants. Each of them is currently enforced by an existing test suite; the exercise will fail if any of them regresses.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Invariant</w:t>
            </w:r>
          </w:p>
        </w:tc>
        <w:tc>
          <w:tcPr/>
          <w:p>
            <w:pPr>
              <w:pStyle w:val="Compac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types do not import Spring or JPA.</w:t>
            </w:r>
          </w:p>
        </w:tc>
        <w:tc>
          <w:tcPr/>
          <w:p>
            <w:pPr>
              <w:pStyle w:val="Compact"/>
            </w:pPr>
            <w:r>
              <w:t xml:space="preserve">Maven module boundary +</w:t>
            </w:r>
            <w:r>
              <w:t xml:space="preserve"> </w:t>
            </w:r>
            <w:r>
              <w:rPr>
                <w:rStyle w:val="VerbatimChar"/>
              </w:rPr>
              <w:t xml:space="preserve">HexagonalArchitectureTest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services do not import Spring (other than annotations whitelisted in</w:t>
            </w:r>
            <w:r>
              <w:t xml:space="preserve"> </w:t>
            </w:r>
            <w:r>
              <w:rPr>
                <w:rStyle w:val="VerbatimChar"/>
              </w:rPr>
              <w:t xml:space="preserve">application/pom.xml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Maven module boundary + ADR-007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portfolios</w:t>
            </w:r>
            <w:r>
              <w:t xml:space="preserve"> </w:t>
            </w:r>
            <w:r>
              <w:t xml:space="preserve">does not import from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watchlists</w:t>
            </w:r>
            <w:r>
              <w:t xml:space="preserve"> </w:t>
            </w:r>
            <w:r>
              <w:t xml:space="preserve">or any other promoted module except</w:t>
            </w:r>
            <w:r>
              <w:t xml:space="preserve"> </w:t>
            </w:r>
            <w:r>
              <w:rPr>
                <w:rStyle w:val="VerbatimChar"/>
              </w:rPr>
              <w:t xml:space="preserve">marketdata::model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marketdata::port-in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marketdata::port-out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ModulithVerificationTest.portfoliosOnlyDependsOnMarketData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Inbound REST controllers do not call domain entities directly.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HexagonalArchitectureTest$AdapterIsolation</w:t>
            </w:r>
          </w:p>
        </w:tc>
      </w:tr>
    </w:tbl>
    <w:p>
      <w:pPr>
        <w:pStyle w:val="BodyText"/>
      </w:pPr>
      <w:r>
        <w:t xml:space="preserve">Two points deserve emphasis with the participants:</w:t>
      </w:r>
    </w:p>
    <w:p>
      <w:pPr>
        <w:pStyle w:val="Compact"/>
        <w:numPr>
          <w:ilvl w:val="0"/>
          <w:numId w:val="1039"/>
        </w:numPr>
      </w:pPr>
      <w:r>
        <w:t xml:space="preserve">The new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 </w:t>
      </w:r>
      <w:r>
        <w:t xml:space="preserve">lives in the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Maven module</w:t>
      </w:r>
      <w:r>
        <w:t xml:space="preserve"> </w:t>
      </w:r>
      <w:r>
        <w:rPr>
          <w:i/>
          <w:iCs/>
        </w:rPr>
        <w:t xml:space="preserve">but inside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portfolios</w:t>
      </w:r>
      <w:r>
        <w:rPr>
          <w:i/>
          <w:iCs/>
        </w:rPr>
        <w:t xml:space="preserve"> </w:t>
      </w:r>
      <w:r>
        <w:rPr>
          <w:i/>
          <w:iCs/>
        </w:rPr>
        <w:t xml:space="preserve">package</w:t>
      </w:r>
      <w:r>
        <w:t xml:space="preserve">. It is therefore part of Portfolio Management’s published API; the</w:t>
      </w:r>
      <w:r>
        <w:t xml:space="preserve"> </w:t>
      </w:r>
      <w:r>
        <w:rPr>
          <w:rStyle w:val="VerbatimChar"/>
        </w:rPr>
        <w:t xml:space="preserve">@NamedInterface("events")</w:t>
      </w:r>
      <w:r>
        <w:t xml:space="preserve"> </w:t>
      </w:r>
      <w:r>
        <w:t xml:space="preserve">declaration on the bootstrap-side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is what makes that fact explicit to Spring Modulith.</w:t>
      </w:r>
    </w:p>
    <w:p>
      <w:pPr>
        <w:pStyle w:val="Compact"/>
        <w:numPr>
          <w:ilvl w:val="0"/>
          <w:numId w:val="1039"/>
        </w:numPr>
      </w:pPr>
      <w:r>
        <w:t xml:space="preserve">The new listener consumes a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event and writes a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 </w:t>
      </w:r>
      <w:r>
        <w:t xml:space="preserve">aggregate (</w:t>
      </w:r>
      <w:r>
        <w:rPr>
          <w:rStyle w:val="VerbatimChar"/>
        </w:rPr>
        <w:t xml:space="preserve">Transaction</w:t>
      </w:r>
      <w:r>
        <w:t xml:space="preserve">). This is</w:t>
      </w:r>
      <w:r>
        <w:t xml:space="preserve"> </w:t>
      </w:r>
      <w:r>
        <w:rPr>
          <w:i/>
          <w:iCs/>
        </w:rPr>
        <w:t xml:space="preserve">intra-module</w:t>
      </w:r>
      <w:r>
        <w:t xml:space="preserve"> </w:t>
      </w:r>
      <w:r>
        <w:t xml:space="preserve">and crosses no architectural boundary. Future consumers in other modules –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integrations.brokerage</w:t>
      </w:r>
      <w:r>
        <w:t xml:space="preserve"> </w:t>
      </w:r>
      <w:r>
        <w:t xml:space="preserve">– would have to declare</w:t>
      </w:r>
      <w:r>
        <w:t xml:space="preserve"> </w:t>
      </w:r>
      <w:r>
        <w:rPr>
          <w:rStyle w:val="VerbatimChar"/>
        </w:rPr>
        <w:t xml:space="preserve">allowedDependencies = {..., "portfolios::events"}</w:t>
      </w:r>
      <w:r>
        <w:t xml:space="preserve"> </w:t>
      </w:r>
      <w:r>
        <w:t xml:space="preserve">and would each be reviewed independently.</w:t>
      </w:r>
    </w:p>
    <w:p>
      <w:r>
        <w:pict>
          <v:rect style="width:0;height:1.5pt" o:hralign="center" o:hrstd="t" o:hr="t"/>
        </w:pict>
      </w:r>
    </w:p>
    <w:bookmarkEnd w:id="133"/>
    <w:bookmarkStart w:id="134" w:name="X8fe688b9bd488d09783833eb12a3bc2f72dc91f"/>
    <w:p>
      <w:pPr>
        <w:pStyle w:val="Heading2"/>
      </w:pPr>
      <w:r>
        <w:t xml:space="preserve">7. Stretch goal: the canonical</w:t>
      </w:r>
      <w:r>
        <w:t xml:space="preserve"> </w:t>
      </w:r>
      <w:r>
        <w:rPr>
          <w:i/>
          <w:iCs/>
        </w:rPr>
        <w:t xml:space="preserve">“one operation, many events”</w:t>
      </w:r>
      <w:r>
        <w:t xml:space="preserve"> </w:t>
      </w:r>
      <w:r>
        <w:t xml:space="preserve">pattern</w:t>
      </w:r>
    </w:p>
    <w:p>
      <w:pPr>
        <w:pStyle w:val="FirstParagraph"/>
      </w:pPr>
      <w:r>
        <w:t xml:space="preserve">The Sell Stocks use case under FIFO accounting consumes one or more</w:t>
      </w:r>
      <w:r>
        <w:t xml:space="preserve"> </w:t>
      </w:r>
      <w:r>
        <w:rPr>
          <w:rStyle w:val="VerbatimChar"/>
        </w:rPr>
        <w:t xml:space="preserve">Lot</w:t>
      </w:r>
      <w:r>
        <w:t xml:space="preserve"> </w:t>
      </w:r>
      <w:r>
        <w:t xml:space="preserve">entities – possibly partially. Each consumption is a business fact in its own right:</w:t>
      </w:r>
    </w:p>
    <w:p>
      <w:pPr>
        <w:pStyle w:val="Compact"/>
        <w:numPr>
          <w:ilvl w:val="0"/>
          <w:numId w:val="1040"/>
        </w:numPr>
      </w:pPr>
      <w:r>
        <w:t xml:space="preserve">It has its own</w:t>
      </w:r>
      <w:r>
        <w:t xml:space="preserve"> </w:t>
      </w:r>
      <w:r>
        <w:rPr>
          <w:i/>
          <w:iCs/>
        </w:rPr>
        <w:t xml:space="preserve">cost basis</w:t>
      </w:r>
      <w:r>
        <w:t xml:space="preserve"> </w:t>
      </w:r>
      <w:r>
        <w:t xml:space="preserve">(the price at which the lot was originally purchased).</w:t>
      </w:r>
    </w:p>
    <w:p>
      <w:pPr>
        <w:pStyle w:val="Compact"/>
        <w:numPr>
          <w:ilvl w:val="0"/>
          <w:numId w:val="1040"/>
        </w:numPr>
      </w:pPr>
      <w:r>
        <w:t xml:space="preserve">It has its own</w:t>
      </w:r>
      <w:r>
        <w:t xml:space="preserve"> </w:t>
      </w:r>
      <w:r>
        <w:rPr>
          <w:i/>
          <w:iCs/>
        </w:rPr>
        <w:t xml:space="preserve">purchase date</w:t>
      </w:r>
      <w:r>
        <w:t xml:space="preserve">, which matters for jurisdictions where holding-period rules affect tax treatment.</w:t>
      </w:r>
    </w:p>
    <w:p>
      <w:pPr>
        <w:pStyle w:val="Compact"/>
        <w:numPr>
          <w:ilvl w:val="0"/>
          <w:numId w:val="1040"/>
        </w:numPr>
      </w:pPr>
      <w:r>
        <w:t xml:space="preserve">It has its own</w:t>
      </w:r>
      <w:r>
        <w:t xml:space="preserve"> </w:t>
      </w:r>
      <w:r>
        <w:rPr>
          <w:i/>
          <w:iCs/>
        </w:rPr>
        <w:t xml:space="preserve">realised gain</w:t>
      </w:r>
      <w:r>
        <w:t xml:space="preserve">, which is the per-lot contribution to the aggregate</w:t>
      </w:r>
      <w:r>
        <w:t xml:space="preserve"> </w:t>
      </w:r>
      <w:r>
        <w:rPr>
          <w:rStyle w:val="VerbatimChar"/>
        </w:rPr>
        <w:t xml:space="preserve">SellResult.profit()</w:t>
      </w:r>
      <w:r>
        <w:t xml:space="preserve">.</w:t>
      </w:r>
    </w:p>
    <w:p>
      <w:pPr>
        <w:pStyle w:val="FirstParagraph"/>
      </w:pPr>
      <w:r>
        <w:t xml:space="preserve">A natural extension of the exercise – for participants who finish the core refactor early or for a follow-up session – is to introduce a second event,</w:t>
      </w:r>
      <w:r>
        <w:t xml:space="preserve"> </w:t>
      </w:r>
      <w:r>
        <w:rPr>
          <w:rStyle w:val="VerbatimChar"/>
        </w:rPr>
        <w:t xml:space="preserve">LotSoldEvent</w:t>
      </w:r>
      <w:r>
        <w:t xml:space="preserve">, and to publish one</w:t>
      </w:r>
      <w:r>
        <w:t xml:space="preserve"> </w:t>
      </w:r>
      <w:r>
        <w:rPr>
          <w:rStyle w:val="VerbatimChar"/>
        </w:rPr>
        <w:t xml:space="preserve">LotSoldEvent</w:t>
      </w:r>
      <w:r>
        <w:t xml:space="preserve"> </w:t>
      </w:r>
      <w:r>
        <w:t xml:space="preserve">per lot consumed alongside the single aggregate-level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. The full design sketch lives in section 5.2 of the domain-events roadmap.</w:t>
      </w:r>
    </w:p>
    <w:p>
      <w:pPr>
        <w:pStyle w:val="BodyText"/>
      </w:pPr>
      <w:r>
        <w:t xml:space="preserve">The mechanical change is in two places:</w:t>
      </w:r>
    </w:p>
    <w:p>
      <w:pPr>
        <w:pStyle w:val="Compact"/>
        <w:numPr>
          <w:ilvl w:val="0"/>
          <w:numId w:val="1041"/>
        </w:numPr>
      </w:pPr>
      <w:r>
        <w:t xml:space="preserve">The aggregate’s</w:t>
      </w:r>
      <w:r>
        <w:t xml:space="preserve"> </w:t>
      </w:r>
      <w:r>
        <w:rPr>
          <w:rStyle w:val="VerbatimChar"/>
        </w:rPr>
        <w:t xml:space="preserve">Portfolio.sell(...)</w:t>
      </w:r>
      <w:r>
        <w:t xml:space="preserve"> </w:t>
      </w:r>
      <w:r>
        <w:t xml:space="preserve">(or its delegate inside</w:t>
      </w:r>
      <w:r>
        <w:t xml:space="preserve"> </w:t>
      </w:r>
      <w:r>
        <w:rPr>
          <w:rStyle w:val="VerbatimChar"/>
        </w:rPr>
        <w:t xml:space="preserve">Holding</w:t>
      </w:r>
      <w:r>
        <w:t xml:space="preserve">) returns a richer</w:t>
      </w:r>
      <w:r>
        <w:t xml:space="preserve"> </w:t>
      </w:r>
      <w:r>
        <w:rPr>
          <w:rStyle w:val="VerbatimChar"/>
        </w:rPr>
        <w:t xml:space="preserve">SellResult</w:t>
      </w:r>
      <w:r>
        <w:t xml:space="preserve"> </w:t>
      </w:r>
      <w:r>
        <w:t xml:space="preserve">that includes a</w:t>
      </w:r>
      <w:r>
        <w:t xml:space="preserve"> </w:t>
      </w:r>
      <w:r>
        <w:rPr>
          <w:rStyle w:val="VerbatimChar"/>
        </w:rPr>
        <w:t xml:space="preserve">List&lt;LotConsumption&gt;</w:t>
      </w:r>
      <w:r>
        <w:t xml:space="preserve"> </w:t>
      </w:r>
      <w:r>
        <w:t xml:space="preserve">describing each per-lot consumption.</w:t>
      </w:r>
    </w:p>
    <w:p>
      <w:pPr>
        <w:pStyle w:val="Compact"/>
        <w:numPr>
          <w:ilvl w:val="0"/>
          <w:numId w:val="1041"/>
        </w:numPr>
      </w:pPr>
      <w:r>
        <w:t xml:space="preserve">The application service iterates that list and publishes one</w:t>
      </w:r>
      <w:r>
        <w:t xml:space="preserve"> </w:t>
      </w:r>
      <w:r>
        <w:rPr>
          <w:rStyle w:val="VerbatimChar"/>
        </w:rPr>
        <w:t xml:space="preserve">LotSoldEvent</w:t>
      </w:r>
      <w:r>
        <w:t xml:space="preserve"> </w:t>
      </w:r>
      <w:r>
        <w:t xml:space="preserve">per element, immediately after the single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.</w:t>
      </w:r>
    </w:p>
    <w:p>
      <w:pPr>
        <w:pStyle w:val="FirstParagraph"/>
      </w:pPr>
      <w:r>
        <w:t xml:space="preserve">This stretch goal is the most direct illustration of why event-driven design matters in a financial context: the aggregate operation is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(the user sold 100 shares); the business facts emitted are</w:t>
      </w:r>
      <w:r>
        <w:t xml:space="preserve"> </w:t>
      </w:r>
      <w:r>
        <w:rPr>
          <w:i/>
          <w:iCs/>
        </w:rPr>
        <w:t xml:space="preserve">many</w:t>
      </w:r>
      <w:r>
        <w:t xml:space="preserve"> </w:t>
      </w:r>
      <w:r>
        <w:t xml:space="preserve">(one per lot consumed); each fact is independently consumable by reporting, audit and integration concerns. No alternative design known to the architecture community matches this expressiveness.</w:t>
      </w:r>
    </w:p>
    <w:p>
      <w:r>
        <w:pict>
          <v:rect style="width:0;height:1.5pt" o:hralign="center" o:hrstd="t" o:hr="t"/>
        </w:pict>
      </w:r>
    </w:p>
    <w:bookmarkEnd w:id="134"/>
    <w:bookmarkStart w:id="135" w:name="out-of-scope-deliberate"/>
    <w:p>
      <w:pPr>
        <w:pStyle w:val="Heading2"/>
      </w:pPr>
      <w:r>
        <w:t xml:space="preserve">8. Out of scope (deliberate)</w:t>
      </w:r>
    </w:p>
    <w:p>
      <w:pPr>
        <w:pStyle w:val="FirstParagraph"/>
      </w:pPr>
      <w:r>
        <w:t xml:space="preserve">The following are explicitly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part of the exercise. Mention them so participants do not over-extend.</w:t>
      </w:r>
    </w:p>
    <w:p>
      <w:pPr>
        <w:pStyle w:val="Compact"/>
        <w:numPr>
          <w:ilvl w:val="0"/>
          <w:numId w:val="1042"/>
        </w:numPr>
      </w:pPr>
      <w:r>
        <w:t xml:space="preserve">Refactoring the buy path. The same pattern applies and the same exercise can be repeated, but doing both at once dilutes the focus.</w:t>
      </w:r>
    </w:p>
    <w:p>
      <w:pPr>
        <w:pStyle w:val="Compact"/>
        <w:numPr>
          <w:ilvl w:val="0"/>
          <w:numId w:val="1042"/>
        </w:numPr>
      </w:pPr>
      <w:r>
        <w:t xml:space="preserve">Externalising events to Kafka / RabbitMQ / JMS. Spring Modulith provides an in-process bus that is sufficient for HexaStock today; externalisation is a configuration change rather than a refactor and is out of scope here.</w:t>
      </w:r>
    </w:p>
    <w:p>
      <w:pPr>
        <w:pStyle w:val="Compact"/>
        <w:numPr>
          <w:ilvl w:val="0"/>
          <w:numId w:val="1042"/>
        </w:numPr>
      </w:pPr>
      <w:r>
        <w:t xml:space="preserve">Persisting the</w:t>
      </w:r>
      <w:r>
        <w:t xml:space="preserve"> </w:t>
      </w:r>
      <w:r>
        <w:rPr>
          <w:i/>
          <w:iCs/>
        </w:rPr>
        <w:t xml:space="preserve">event publication registry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spring-modulith-events-jpa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-mongodb</w:t>
      </w:r>
      <w:r>
        <w:t xml:space="preserve">. The current configuration uses the in-memory registry, which is sufficient for the exercise and for development; production hardening is a separate task.</w:t>
      </w:r>
    </w:p>
    <w:p>
      <w:pPr>
        <w:pStyle w:val="Compact"/>
        <w:numPr>
          <w:ilvl w:val="0"/>
          <w:numId w:val="1042"/>
        </w:numPr>
      </w:pPr>
      <w:r>
        <w:t xml:space="preserve">Removing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aggregate.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aggregate remains. What changes is</w:t>
      </w:r>
      <w:r>
        <w:t xml:space="preserve"> </w:t>
      </w:r>
      <w:r>
        <w:rPr>
          <w:i/>
          <w:iCs/>
        </w:rPr>
        <w:t xml:space="preserve">who</w:t>
      </w:r>
      <w:r>
        <w:t xml:space="preserve"> </w:t>
      </w:r>
      <w:r>
        <w:t xml:space="preserve">writes it and</w:t>
      </w:r>
      <w:r>
        <w:t xml:space="preserve"> </w:t>
      </w:r>
      <w:r>
        <w:rPr>
          <w:i/>
          <w:iCs/>
        </w:rPr>
        <w:t xml:space="preserve">when</w:t>
      </w:r>
      <w:r>
        <w:t xml:space="preserve">: not the application service synchronously, but a listener after commit.</w:t>
      </w:r>
    </w:p>
    <w:p>
      <w:r>
        <w:pict>
          <v:rect style="width:0;height:1.5pt" o:hralign="center" o:hrstd="t" o:hr="t"/>
        </w:pict>
      </w:r>
    </w:p>
    <w:bookmarkEnd w:id="135"/>
    <w:bookmarkStart w:id="136" w:name="trade-offs-the-review-must-address"/>
    <w:p>
      <w:pPr>
        <w:pStyle w:val="Heading2"/>
      </w:pPr>
      <w:r>
        <w:t xml:space="preserve">9. Trade-offs the review must address</w:t>
      </w:r>
    </w:p>
    <w:p>
      <w:pPr>
        <w:pStyle w:val="FirstParagraph"/>
      </w:pPr>
      <w:r>
        <w:t xml:space="preserve">The facilitator should make sure the post-exercise review surfaces, at minimum, the following questions: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Has the apparent simplicity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sellStock(...)</w:t>
      </w:r>
      <w:r>
        <w:rPr>
          <w:b/>
          <w:bCs/>
        </w:rPr>
        <w:t xml:space="preserve"> </w:t>
      </w:r>
      <w:r>
        <w:rPr>
          <w:b/>
          <w:bCs/>
        </w:rPr>
        <w:t xml:space="preserve">been bought at the cost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behavioural complexity</w:t>
      </w:r>
      <w:r>
        <w:rPr>
          <w:b/>
          <w:bCs/>
        </w:rPr>
        <w:t xml:space="preserve"> </w:t>
      </w:r>
      <w:r>
        <w:rPr>
          <w:b/>
          <w:bCs/>
        </w:rPr>
        <w:t xml:space="preserve">elsewhere?</w:t>
      </w:r>
      <w:r>
        <w:t xml:space="preserve"> </w:t>
      </w:r>
      <w:r>
        <w:t xml:space="preserve">The new asynchronous step adds operational concerns (event publication failures, listener exceptions, ordering, replays) that did not exist before. When is this trade favourable?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Is the new event part of the public API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portfolios</w:t>
      </w:r>
      <w:r>
        <w:rPr>
          <w:b/>
          <w:bCs/>
        </w:rPr>
        <w:t xml:space="preserve"> </w:t>
      </w:r>
      <w:r>
        <w:rPr>
          <w:b/>
          <w:bCs/>
        </w:rPr>
        <w:t xml:space="preserve">module?</w:t>
      </w:r>
      <w:r>
        <w:t xml:space="preserve"> </w:t>
      </w:r>
      <w:r>
        <w:t xml:space="preserve">If yes, its shape becomes a contract; consumers will depend on its fields. Treat it as a published interface from day one.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What happens if the listener throws?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, the listener’s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 </w:t>
      </w:r>
      <w:r>
        <w:t xml:space="preserve">transaction rolls back; the publishing transaction is unaffected. The event publication registry can be configured to retain the failed publication for re-delivery. Discuss whether the current in-memory registry is sufficient for production.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Is the synchronous call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transactionPort.save(...)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really</w:t>
      </w:r>
      <w:r>
        <w:rPr>
          <w:b/>
          <w:bCs/>
        </w:rPr>
        <w:t xml:space="preserve"> </w:t>
      </w:r>
      <w:r>
        <w:rPr>
          <w:b/>
          <w:bCs/>
        </w:rPr>
        <w:t xml:space="preserve">a side effect, or is it part of the business invariant?</w:t>
      </w:r>
      <w:r>
        <w:t xml:space="preserve"> </w:t>
      </w:r>
      <w:r>
        <w:t xml:space="preserve">A defensible counter-argument is that</w:t>
      </w:r>
      <w:r>
        <w:t xml:space="preserve"> </w:t>
      </w:r>
      <w:r>
        <w:rPr>
          <w:i/>
          <w:iCs/>
        </w:rPr>
        <w:t xml:space="preserve">“every sale must be auditable”</w:t>
      </w:r>
      <w:r>
        <w:t xml:space="preserve"> </w:t>
      </w:r>
      <w:r>
        <w:t xml:space="preserve">is a business rule, and that breaking the synchronous link weakens it. The architectural answer is that the rule is preserved by the</w:t>
      </w:r>
      <w:r>
        <w:t xml:space="preserve"> </w:t>
      </w:r>
      <w:r>
        <w:rPr>
          <w:i/>
          <w:iCs/>
        </w:rPr>
        <w:t xml:space="preserve">event publication registry</w:t>
      </w:r>
      <w:r>
        <w:t xml:space="preserve">: the publication is committed atomically with the portfolio mutation, and the audit record will be produced eventually. Whether</w:t>
      </w:r>
      <w:r>
        <w:t xml:space="preserve"> </w:t>
      </w:r>
      <w:r>
        <w:rPr>
          <w:i/>
          <w:iCs/>
        </w:rPr>
        <w:t xml:space="preserve">eventual</w:t>
      </w:r>
      <w:r>
        <w:t xml:space="preserve"> </w:t>
      </w:r>
      <w:r>
        <w:t xml:space="preserve">is acceptable for a given regulatory regime is a domain decision.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When is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introducing a domain event the right answer?</w:t>
      </w:r>
      <w:r>
        <w:t xml:space="preserve"> </w:t>
      </w:r>
      <w:r>
        <w:t xml:space="preserve">If the only consumer is intra-aggregate, if the consumer must complete synchronously to satisfy a business invariant or if the cardinality of events would dwarf the benefit, the synchronous call is preferable. Domain events are not free; they pay back when reactions are plural, optional or eventually consistent.</w:t>
      </w:r>
    </w:p>
    <w:p>
      <w:pPr>
        <w:pStyle w:val="FirstParagraph"/>
      </w:pPr>
      <w:r>
        <w:t xml:space="preserve">A good review session ends with the participants able to articulate, in their own words, why HexaStock benefits from this refactor and what would have made it overengineering.</w:t>
      </w:r>
    </w:p>
    <w:p>
      <w:r>
        <w:pict>
          <v:rect style="width:0;height:1.5pt" o:hralign="center" o:hrstd="t" o:hr="t"/>
        </w:pict>
      </w:r>
    </w:p>
    <w:bookmarkEnd w:id="136"/>
    <w:bookmarkStart w:id="141" w:name="instructor-notes"/>
    <w:p>
      <w:pPr>
        <w:pStyle w:val="Heading2"/>
      </w:pPr>
      <w:r>
        <w:t xml:space="preserve">10. Instructor notes</w:t>
      </w:r>
    </w:p>
    <w:bookmarkStart w:id="137" w:name="preparation"/>
    <w:p>
      <w:pPr>
        <w:pStyle w:val="Heading3"/>
      </w:pPr>
      <w:r>
        <w:t xml:space="preserve">10.1 Preparation</w:t>
      </w:r>
    </w:p>
    <w:p>
      <w:pPr>
        <w:pStyle w:val="Compact"/>
        <w:numPr>
          <w:ilvl w:val="0"/>
          <w:numId w:val="1044"/>
        </w:numPr>
      </w:pPr>
      <w:r>
        <w:t xml:space="preserve">Confirm that the participants have a working build:</w:t>
      </w:r>
      <w:r>
        <w:t xml:space="preserve"> </w:t>
      </w:r>
      <w:r>
        <w:rPr>
          <w:rStyle w:val="VerbatimChar"/>
        </w:rPr>
        <w:t xml:space="preserve">./mvnw clean verify -DskipITs</w:t>
      </w:r>
      <w:r>
        <w:t xml:space="preserve"> </w:t>
      </w:r>
      <w:r>
        <w:t xml:space="preserve">should complete green. If anything fails on their machines, fix it before the session – the exercise depends on a green baseline.</w:t>
      </w:r>
    </w:p>
    <w:p>
      <w:pPr>
        <w:pStyle w:val="Compact"/>
        <w:numPr>
          <w:ilvl w:val="0"/>
          <w:numId w:val="1044"/>
        </w:numPr>
      </w:pPr>
      <w:r>
        <w:t xml:space="preserve">Open the eight files listed in Section 2 in IDE tabs and have them ready.</w:t>
      </w:r>
    </w:p>
    <w:p>
      <w:pPr>
        <w:pStyle w:val="Compact"/>
        <w:numPr>
          <w:ilvl w:val="0"/>
          <w:numId w:val="1044"/>
        </w:numPr>
      </w:pPr>
      <w:r>
        <w:t xml:space="preserve">Have a checked-out copy of</w:t>
      </w:r>
      <w:r>
        <w:t xml:space="preserve"> </w:t>
      </w:r>
      <w:hyperlink r:id="rId59">
        <w:r>
          <w:rPr>
            <w:rStyle w:val="Hyperlink"/>
          </w:rPr>
          <w:t xml:space="preserve">NotificationsEventFlowIntegrationTest</w:t>
        </w:r>
      </w:hyperlink>
      <w:r>
        <w:t xml:space="preserve"> </w:t>
      </w:r>
      <w:r>
        <w:t xml:space="preserve">in front of you – participants will copy its structure for their own integration test.</w:t>
      </w:r>
    </w:p>
    <w:bookmarkEnd w:id="137"/>
    <w:bookmarkStart w:id="138" w:name="suggested-timing-half-day-session"/>
    <w:p>
      <w:pPr>
        <w:pStyle w:val="Heading3"/>
      </w:pPr>
      <w:r>
        <w:t xml:space="preserve">10.2 Suggested timing (half-day session)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Slot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0:00-0:30</w:t>
            </w:r>
          </w:p>
        </w:tc>
        <w:tc>
          <w:tcPr/>
          <w:p>
            <w:pPr>
              <w:pStyle w:val="Compact"/>
            </w:pPr>
            <w:r>
              <w:t xml:space="preserve">Instructor demo of the Market Sentinel flow (Section 2). Walk every artefact; insist on the five properties at the end of Section 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0:30-0:45</w:t>
            </w:r>
          </w:p>
        </w:tc>
        <w:tc>
          <w:tcPr/>
          <w:p>
            <w:pPr>
              <w:pStyle w:val="Compact"/>
            </w:pPr>
            <w:r>
              <w:t xml:space="preserve">Joint reading of the current</w:t>
            </w:r>
            <w:r>
              <w:t xml:space="preserve"> </w:t>
            </w:r>
            <w:r>
              <w:rPr>
                <w:rStyle w:val="VerbatimChar"/>
              </w:rPr>
              <w:t xml:space="preserve">sellStock(...)</w:t>
            </w:r>
            <w:r>
              <w:t xml:space="preserve"> </w:t>
            </w:r>
            <w:r>
              <w:t xml:space="preserve">(Section 3) and statement of the architectural problem (Section 4).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0:45-1:00</w:t>
            </w:r>
          </w:p>
        </w:tc>
        <w:tc>
          <w:tcPr/>
          <w:p>
            <w:pPr>
              <w:pStyle w:val="Compact"/>
            </w:pPr>
            <w:r>
              <w:t xml:space="preserve">Participants split into pairs. Each pair drafts –</w:t>
            </w:r>
            <w:r>
              <w:t xml:space="preserve"> </w:t>
            </w:r>
            <w:r>
              <w:rPr>
                <w:i/>
                <w:iCs/>
              </w:rPr>
              <w:t xml:space="preserve">on paper</w:t>
            </w:r>
            <w:r>
              <w:t xml:space="preserve"> </w:t>
            </w:r>
            <w:r>
              <w:t xml:space="preserve">– the event name, the event payload and the package layout (Section 5.2 and 5.3). Compare answers across pairs before any code is written.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1:00-2:30</w:t>
            </w:r>
          </w:p>
        </w:tc>
        <w:tc>
          <w:tcPr/>
          <w:p>
            <w:pPr>
              <w:pStyle w:val="Compact"/>
            </w:pPr>
            <w:r>
              <w:t xml:space="preserve">Implementation. The instructor circulates, answering questions but not coding. Participants follow Sections 5.4 to 5.7.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2:30-3:00</w:t>
            </w:r>
          </w:p>
        </w:tc>
        <w:tc>
          <w:tcPr/>
          <w:p>
            <w:pPr>
              <w:pStyle w:val="Compact"/>
            </w:pPr>
            <w:r>
              <w:t xml:space="preserve">Each pair presents its solution. The instructor asks the trade-off questions of Section 9.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3:00-3:30</w:t>
            </w:r>
          </w:p>
        </w:tc>
        <w:tc>
          <w:tcPr/>
          <w:p>
            <w:pPr>
              <w:pStyle w:val="Compact"/>
            </w:pPr>
            <w:r>
              <w:t xml:space="preserve">Optional stretch: introduce</w:t>
            </w:r>
            <w:r>
              <w:t xml:space="preserve"> </w:t>
            </w:r>
            <w:r>
              <w:rPr>
                <w:rStyle w:val="VerbatimChar"/>
              </w:rPr>
              <w:t xml:space="preserve">LotSoldEvent</w:t>
            </w:r>
            <w:r>
              <w:t xml:space="preserve"> </w:t>
            </w:r>
            <w:r>
              <w:t xml:space="preserve">(Section 7) collectively at the screen.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3:30-4:00</w:t>
            </w:r>
          </w:p>
        </w:tc>
        <w:tc>
          <w:tcPr/>
          <w:p>
            <w:pPr>
              <w:pStyle w:val="Compact"/>
            </w:pPr>
            <w:r>
              <w:t xml:space="preserve">Recap: when domain events help, when they hurt. Cross-reference to the domain-events roadmap for the rest of the platform.</w:t>
            </w:r>
          </w:p>
        </w:tc>
      </w:tr>
    </w:tbl>
    <w:bookmarkEnd w:id="138"/>
    <w:bookmarkStart w:id="139" w:name="what-to-look-for-during-the-review"/>
    <w:p>
      <w:pPr>
        <w:pStyle w:val="Heading3"/>
      </w:pPr>
      <w:r>
        <w:t xml:space="preserve">10.3 What to look for during the review</w:t>
      </w:r>
    </w:p>
    <w:p>
      <w:pPr>
        <w:pStyle w:val="Compact"/>
        <w:numPr>
          <w:ilvl w:val="0"/>
          <w:numId w:val="104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 </w:t>
      </w:r>
      <w:r>
        <w:t xml:space="preserve">event with</w:t>
      </w:r>
      <w:r>
        <w:t xml:space="preserve"> </w:t>
      </w:r>
      <w:r>
        <w:rPr>
          <w:rStyle w:val="VerbatimChar"/>
        </w:rPr>
        <w:t xml:space="preserve">Objects.requireNonNull</w:t>
      </w:r>
      <w:r>
        <w:t xml:space="preserve"> </w:t>
      </w:r>
      <w:r>
        <w:t xml:space="preserve">in the canonical constructor.</w:t>
      </w:r>
    </w:p>
    <w:p>
      <w:pPr>
        <w:pStyle w:val="Compact"/>
        <w:numPr>
          <w:ilvl w:val="0"/>
          <w:numId w:val="1045"/>
        </w:numPr>
      </w:pPr>
      <w:r>
        <w:t xml:space="preserve">No Spring import in the event class.</w:t>
      </w:r>
    </w:p>
    <w:p>
      <w:pPr>
        <w:pStyle w:val="Compact"/>
        <w:numPr>
          <w:ilvl w:val="0"/>
          <w:numId w:val="1045"/>
        </w:numPr>
      </w:pPr>
      <w:r>
        <w:t xml:space="preserve">The publisher injected as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, never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The listener annotated with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@EventListener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@TransactionalEventListener</w:t>
      </w:r>
      <w:r>
        <w:t xml:space="preserve"> </w:t>
      </w:r>
      <w:r>
        <w:t xml:space="preserve">directly.</w:t>
      </w:r>
    </w:p>
    <w:p>
      <w:pPr>
        <w:pStyle w:val="Compact"/>
        <w:numPr>
          <w:ilvl w:val="0"/>
          <w:numId w:val="104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injected into the service rather than</w:t>
      </w:r>
      <w:r>
        <w:t xml:space="preserve"> </w:t>
      </w:r>
      <w:r>
        <w:rPr>
          <w:rStyle w:val="VerbatimChar"/>
        </w:rPr>
        <w:t xml:space="preserve">Instant.now()</w:t>
      </w:r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Existing tests still green.</w:t>
      </w:r>
    </w:p>
    <w:p>
      <w:pPr>
        <w:pStyle w:val="Compact"/>
        <w:numPr>
          <w:ilvl w:val="0"/>
          <w:numId w:val="1045"/>
        </w:numPr>
      </w:pPr>
      <w:r>
        <w:t xml:space="preserve">New integration test that uses Awaitility, mirrors</w:t>
      </w:r>
      <w:r>
        <w:t xml:space="preserve"> </w:t>
      </w:r>
      <w:r>
        <w:rPr>
          <w:rStyle w:val="VerbatimChar"/>
        </w:rPr>
        <w:t xml:space="preserve">NotificationsEventFlowIntegrationTest</w:t>
      </w:r>
      <w:r>
        <w:t xml:space="preserve"> </w:t>
      </w:r>
      <w:r>
        <w:t xml:space="preserve">and asserts both the</w:t>
      </w:r>
      <w:r>
        <w:t xml:space="preserve"> </w:t>
      </w:r>
      <w:r>
        <w:rPr>
          <w:i/>
          <w:iCs/>
        </w:rPr>
        <w:t xml:space="preserve">positive</w:t>
      </w:r>
      <w:r>
        <w:t xml:space="preserve"> </w:t>
      </w:r>
      <w:r>
        <w:t xml:space="preserve">property (the listener fires) and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property (a listener failure does not corrupt the publishing transaction).</w:t>
      </w:r>
    </w:p>
    <w:bookmarkEnd w:id="139"/>
    <w:bookmarkStart w:id="140" w:name="common-pitfalls"/>
    <w:p>
      <w:pPr>
        <w:pStyle w:val="Heading3"/>
      </w:pPr>
      <w:r>
        <w:t xml:space="preserve">10.4 Common pitfalls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Removing the synchronous call before the listener works.</w:t>
      </w:r>
      <w:r>
        <w:t xml:space="preserve"> </w:t>
      </w:r>
      <w:r>
        <w:t xml:space="preserve">Insist on the listener being functionally complete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synchronous call is removed; otherwise the integration tests turn red and the participants debug two problems at once.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Putting the event in the wrong package.</w:t>
      </w:r>
      <w:r>
        <w:t xml:space="preserve"> </w:t>
      </w:r>
      <w:r>
        <w:t xml:space="preserve">A common error is to place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 </w:t>
      </w:r>
      <w:r>
        <w:t xml:space="preserve">directly in</w:t>
      </w:r>
      <w:r>
        <w:t xml:space="preserve"> </w:t>
      </w:r>
      <w:r>
        <w:rPr>
          <w:rStyle w:val="VerbatimChar"/>
        </w:rPr>
        <w:t xml:space="preserve">cat.gencat.agaur.hexastock.portfolios</w:t>
      </w:r>
      <w:r>
        <w:t xml:space="preserve"> </w:t>
      </w:r>
      <w:r>
        <w:t xml:space="preserve">(the module root). Doing so would expose it as the</w:t>
      </w:r>
      <w:r>
        <w:t xml:space="preserve"> </w:t>
      </w:r>
      <w:r>
        <w:rPr>
          <w:i/>
          <w:iCs/>
        </w:rPr>
        <w:t xml:space="preserve">default</w:t>
      </w:r>
      <w:r>
        <w:t xml:space="preserve"> </w:t>
      </w:r>
      <w:r>
        <w:t xml:space="preserve">published API. The exercise prefers a</w:t>
      </w:r>
      <w:r>
        <w:t xml:space="preserve"> </w:t>
      </w:r>
      <w:r>
        <w:rPr>
          <w:rStyle w:val="VerbatimChar"/>
        </w:rPr>
        <w:t xml:space="preserve">events</w:t>
      </w:r>
      <w:r>
        <w:t xml:space="preserve"> </w:t>
      </w:r>
      <w:r>
        <w:t xml:space="preserve">sub-package with an explicit</w:t>
      </w:r>
      <w:r>
        <w:t xml:space="preserve"> </w:t>
      </w:r>
      <w:r>
        <w:rPr>
          <w:rStyle w:val="VerbatimChar"/>
        </w:rPr>
        <w:t xml:space="preserve">@NamedInterface("events")</w:t>
      </w:r>
      <w:r>
        <w:t xml:space="preserve"> </w:t>
      </w:r>
      <w:r>
        <w:t xml:space="preserve">declaration, mirroring how</w:t>
      </w:r>
      <w:r>
        <w:t xml:space="preserve"> </w:t>
      </w:r>
      <w:r>
        <w:rPr>
          <w:rStyle w:val="VerbatimChar"/>
        </w:rPr>
        <w:t xml:space="preserve">marketdata</w:t>
      </w:r>
      <w:r>
        <w:t xml:space="preserve"> </w:t>
      </w:r>
      <w:r>
        <w:t xml:space="preserve">exposes its three slices.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Confusing intra-module and cross-module listening.</w:t>
      </w:r>
      <w:r>
        <w:t xml:space="preserve"> </w:t>
      </w:r>
      <w:r>
        <w:t xml:space="preserve">This exercise is</w:t>
      </w:r>
      <w:r>
        <w:t xml:space="preserve"> </w:t>
      </w:r>
      <w:r>
        <w:rPr>
          <w:i/>
          <w:iCs/>
        </w:rPr>
        <w:t xml:space="preserve">intra-module</w:t>
      </w:r>
      <w:r>
        <w:t xml:space="preserve">: the listener and the publisher both belong to</w:t>
      </w:r>
      <w:r>
        <w:t xml:space="preserve"> </w:t>
      </w:r>
      <w:r>
        <w:rPr>
          <w:rStyle w:val="VerbatimChar"/>
        </w:rPr>
        <w:t xml:space="preserve">portfolios</w:t>
      </w:r>
      <w:r>
        <w:t xml:space="preserve">. Clarify that this is legitimate and is a sound first step before introducing cross-module consumers in other modules.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Forgetting the time-source abstraction.</w:t>
      </w:r>
      <w:r>
        <w:t xml:space="preserve"> </w:t>
      </w:r>
      <w:r>
        <w:t xml:space="preserve">A test that asserts an exact</w:t>
      </w:r>
      <w:r>
        <w:t xml:space="preserve"> </w:t>
      </w:r>
      <w:r>
        <w:rPr>
          <w:rStyle w:val="VerbatimChar"/>
        </w:rPr>
        <w:t xml:space="preserve">Instant</w:t>
      </w:r>
      <w:r>
        <w:t xml:space="preserve"> </w:t>
      </w:r>
      <w:r>
        <w:t xml:space="preserve">will be flaky if the service calls</w:t>
      </w:r>
      <w:r>
        <w:t xml:space="preserve"> </w:t>
      </w:r>
      <w:r>
        <w:rPr>
          <w:rStyle w:val="VerbatimChar"/>
        </w:rPr>
        <w:t xml:space="preserve">Instant.now()</w:t>
      </w:r>
      <w:r>
        <w:t xml:space="preserve">. Inject 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2" w:name="X8bd153cc74af0bdc9adf4f69bb891e194120d99"/>
    <w:p>
      <w:pPr>
        <w:pStyle w:val="Heading2"/>
      </w:pPr>
      <w:r>
        <w:t xml:space="preserve">11. Where this fits in the wider documentation 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Relationship to this exercise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doc/tutorial/sellStocks/SELL-STOCK-TUTORIAL.md</w:t>
            </w:r>
          </w:p>
        </w:tc>
        <w:tc>
          <w:tcPr/>
          <w:p>
            <w:pPr>
              <w:pStyle w:val="Compact"/>
            </w:pPr>
            <w:r>
              <w:t xml:space="preserve">Walkthrough of the</w:t>
            </w:r>
            <w:r>
              <w:t xml:space="preserve"> </w:t>
            </w:r>
            <w:r>
              <w:rPr>
                <w:i/>
                <w:iCs/>
              </w:rPr>
              <w:t xml:space="preserve">current</w:t>
            </w:r>
            <w:r>
              <w:t xml:space="preserve"> </w:t>
            </w:r>
            <w:r>
              <w:t xml:space="preserve">Sell Stocks implementation. Read first.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doc/tutorial/sellStocks/SELL-STOCK-DOMAIN-TUTORIAL.md</w:t>
            </w:r>
          </w:p>
        </w:tc>
        <w:tc>
          <w:tcPr/>
          <w:p>
            <w:pPr>
              <w:pStyle w:val="Compact"/>
            </w:pPr>
            <w:r>
              <w:t xml:space="preserve">Focused tutorial on the FIFO domain model. Background for Section 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doc/tutorial/sellStocks/SELL-STOCK-EXERCISES.md</w:t>
            </w:r>
          </w:p>
        </w:tc>
        <w:tc>
          <w:tcPr/>
          <w:p>
            <w:pPr>
              <w:pStyle w:val="Compact"/>
            </w:pPr>
            <w:r>
              <w:t xml:space="preserve">Pre-existing self-directed exercises. This exercise is a natural addition to that catalogue.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doc/tutorial/watchlists/WATCHLISTS-MARKET-SENTINEL.md</w:t>
            </w:r>
          </w:p>
        </w:tc>
        <w:tc>
          <w:tcPr/>
          <w:p>
            <w:pPr>
              <w:pStyle w:val="Compact"/>
            </w:pPr>
            <w:r>
              <w:t xml:space="preserve">Reference for the instructor demo (Section 2).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doc/consultancy/04-DOMAIN-EVENTS-DEEP-DIVE.md</w:t>
            </w:r>
          </w:p>
        </w:tc>
        <w:tc>
          <w:tcPr/>
          <w:p>
            <w:pPr>
              <w:pStyle w:val="Compact"/>
            </w:pPr>
            <w:r>
              <w:t xml:space="preserve">Complete dissection of the Market Sentinel event flow, beyond what the demo covers.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doc/consultancy/05-DOMAIN-EVENTS-ROADMAP.md</w:t>
            </w:r>
          </w:p>
        </w:tc>
        <w:tc>
          <w:tcPr/>
          <w:p>
            <w:pPr>
              <w:pStyle w:val="Compact"/>
            </w:pPr>
            <w:r>
              <w:t xml:space="preserve">Forward-looking catalogue of further events; its section 5.2 (</w:t>
            </w:r>
            <w:r>
              <w:rPr>
                <w:rStyle w:val="VerbatimChar"/>
              </w:rPr>
              <w:t xml:space="preserve">LotSoldEvent</w:t>
            </w:r>
            <w:r>
              <w:t xml:space="preserve">) is the source for the stretch goal of Section 7.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doc/architecture/MODULITH-BOUNDED-CONTEXT-INVENTORY.md</w:t>
            </w:r>
          </w:p>
        </w:tc>
        <w:tc>
          <w:tcPr/>
          <w:p>
            <w:pPr>
              <w:pStyle w:val="Compact"/>
            </w:pPr>
            <w:r>
              <w:t xml:space="preserve">The promoted-module inventory. Useful when discussing future cross-module consumers.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Xde91ef0eaa71c5ef37e2029b6eae23f53fca181"/>
    <w:p>
      <w:pPr>
        <w:pStyle w:val="Heading2"/>
      </w:pPr>
      <w:r>
        <w:t xml:space="preserve">12. Acceptance checklist for the participants’ deliverable</w:t>
      </w:r>
    </w:p>
    <w:p>
      <w:pPr>
        <w:pStyle w:val="FirstParagraph"/>
      </w:pPr>
      <w:r>
        <w:t xml:space="preserve">A participant submission is</w:t>
      </w:r>
      <w:r>
        <w:t xml:space="preserve"> </w:t>
      </w:r>
      <w:r>
        <w:rPr>
          <w:i/>
          <w:iCs/>
        </w:rPr>
        <w:t xml:space="preserve">complete</w:t>
      </w:r>
      <w:r>
        <w:t xml:space="preserve"> </w:t>
      </w:r>
      <w:r>
        <w:t xml:space="preserve">when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of the following are true:</w:t>
      </w:r>
    </w:p>
    <w:p>
      <w:pPr>
        <w:pStyle w:val="Compact"/>
        <w:numPr>
          <w:ilvl w:val="0"/>
          <w:numId w:val="1047"/>
        </w:numPr>
      </w:pPr>
      <w:r>
        <w:t xml:space="preserve">A new event type (Java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, no framework imports) lives under</w:t>
      </w:r>
      <w:r>
        <w:t xml:space="preserve"> </w:t>
      </w:r>
      <w:r>
        <w:rPr>
          <w:rStyle w:val="VerbatimChar"/>
        </w:rPr>
        <w:t xml:space="preserve">cat.gencat.agaur.hexastock.portfolios</w:t>
      </w:r>
      <w:r>
        <w:t xml:space="preserve"> </w:t>
      </w:r>
      <w:r>
        <w:t xml:space="preserve">and is published from</w:t>
      </w:r>
      <w:r>
        <w:t xml:space="preserve"> </w:t>
      </w:r>
      <w:r>
        <w:rPr>
          <w:rStyle w:val="VerbatimChar"/>
        </w:rPr>
        <w:t xml:space="preserve">PortfolioStockOperationsService.sellStock(...)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The synchronous</w:t>
      </w:r>
      <w:r>
        <w:t xml:space="preserve"> </w:t>
      </w:r>
      <w:r>
        <w:rPr>
          <w:rStyle w:val="VerbatimChar"/>
        </w:rPr>
        <w:t xml:space="preserve">transactionPort.save(transaction)</w:t>
      </w:r>
      <w:r>
        <w:t xml:space="preserve"> </w:t>
      </w:r>
      <w:r>
        <w:t xml:space="preserve">call has been removed from</w:t>
      </w:r>
      <w:r>
        <w:t xml:space="preserve"> </w:t>
      </w:r>
      <w:r>
        <w:rPr>
          <w:rStyle w:val="VerbatimChar"/>
        </w:rPr>
        <w:t xml:space="preserve">sellStock(...)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A new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consumes the event and writes the</w:t>
      </w:r>
      <w:r>
        <w:t xml:space="preserve"> </w:t>
      </w:r>
      <w:r>
        <w:rPr>
          <w:rStyle w:val="VerbatimChar"/>
        </w:rPr>
        <w:t xml:space="preserve">Transaction</w:t>
      </w:r>
      <w:r>
        <w:t xml:space="preserve"> </w:t>
      </w:r>
      <w:r>
        <w:t xml:space="preserve">record.</w:t>
      </w:r>
    </w:p>
    <w:p>
      <w:pPr>
        <w:pStyle w:val="Compact"/>
        <w:numPr>
          <w:ilvl w:val="0"/>
          <w:numId w:val="1050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is injected into</w:t>
      </w:r>
      <w:r>
        <w:t xml:space="preserve"> </w:t>
      </w:r>
      <w:r>
        <w:rPr>
          <w:rStyle w:val="VerbatimChar"/>
        </w:rPr>
        <w:t xml:space="preserve">PortfolioStockOperationsService</w:t>
      </w:r>
      <w:r>
        <w:t xml:space="preserve">.</w:t>
      </w:r>
    </w:p>
    <w:p>
      <w:pPr>
        <w:pStyle w:val="Compact"/>
        <w:numPr>
          <w:ilvl w:val="0"/>
          <w:numId w:val="1051"/>
        </w:numPr>
      </w:pPr>
      <w:r>
        <w:t xml:space="preserve">At least one new unit test covers the listener in isolation.</w:t>
      </w:r>
    </w:p>
    <w:p>
      <w:pPr>
        <w:pStyle w:val="Compact"/>
        <w:numPr>
          <w:ilvl w:val="0"/>
          <w:numId w:val="1052"/>
        </w:numPr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PortfolioStockOperationsServiceTest</w:t>
      </w:r>
      <w:r>
        <w:t xml:space="preserve"> </w:t>
      </w:r>
      <w:r>
        <w:t xml:space="preserve">is updated to verify that the publisher is called and the transaction port is</w:t>
      </w:r>
      <w:r>
        <w:t xml:space="preserve"> </w:t>
      </w:r>
      <w:r>
        <w:rPr>
          <w:i/>
          <w:iCs/>
        </w:rPr>
        <w:t xml:space="preserve">not</w:t>
      </w:r>
      <w:r>
        <w:t xml:space="preserve">.</w:t>
      </w:r>
    </w:p>
    <w:p>
      <w:pPr>
        <w:pStyle w:val="Compact"/>
        <w:numPr>
          <w:ilvl w:val="0"/>
          <w:numId w:val="1053"/>
        </w:numPr>
      </w:pPr>
      <w:r>
        <w:t xml:space="preserve">A new integration test mirrors</w:t>
      </w:r>
      <w:r>
        <w:t xml:space="preserve"> </w:t>
      </w:r>
      <w:r>
        <w:rPr>
          <w:rStyle w:val="VerbatimChar"/>
        </w:rPr>
        <w:t xml:space="preserve">NotificationsEventFlowIntegrationTest</w:t>
      </w:r>
      <w:r>
        <w:t xml:space="preserve"> </w:t>
      </w:r>
      <w:r>
        <w:t xml:space="preserve">and verifies the after-commit, asynchronous Transaction recording with Awaitility.</w:t>
      </w:r>
    </w:p>
    <w:p>
      <w:pPr>
        <w:pStyle w:val="Compact"/>
        <w:numPr>
          <w:ilvl w:val="0"/>
          <w:numId w:val="1054"/>
        </w:numPr>
      </w:pPr>
      <w:r>
        <w:t xml:space="preserve">An ArchUnit assertion verifies that every type in the new events package is a</w:t>
      </w:r>
      <w:r>
        <w:t xml:space="preserve"> </w:t>
      </w:r>
      <w:r>
        <w:rPr>
          <w:rStyle w:val="VerbatimChar"/>
        </w:rPr>
        <w:t xml:space="preserve">record</w:t>
      </w:r>
      <w:r>
        <w:t xml:space="preserve">.</w:t>
      </w:r>
    </w:p>
    <w:p>
      <w:pPr>
        <w:pStyle w:val="Compact"/>
        <w:numPr>
          <w:ilvl w:val="0"/>
          <w:numId w:val="1055"/>
        </w:numPr>
      </w:pPr>
      <w:r>
        <w:rPr>
          <w:rStyle w:val="VerbatimChar"/>
        </w:rPr>
        <w:t xml:space="preserve">./mvnw clean verify -DskipITs</w:t>
      </w:r>
      <w:r>
        <w:t xml:space="preserve"> </w:t>
      </w:r>
      <w:r>
        <w:t xml:space="preserve">is green.</w:t>
      </w:r>
    </w:p>
    <w:p>
      <w:pPr>
        <w:pStyle w:val="Compact"/>
        <w:numPr>
          <w:ilvl w:val="0"/>
          <w:numId w:val="1056"/>
        </w:numPr>
      </w:pPr>
      <w:r>
        <w:rPr>
          <w:rStyle w:val="VerbatimChar"/>
        </w:rPr>
        <w:t xml:space="preserve">MODULES.verify()</w:t>
      </w:r>
      <w:r>
        <w:t xml:space="preserve"> </w:t>
      </w:r>
      <w:r>
        <w:t xml:space="preserve">and the bespoke Modulith assertions are green.</w:t>
      </w:r>
    </w:p>
    <w:p>
      <w:pPr>
        <w:pStyle w:val="Compact"/>
        <w:numPr>
          <w:ilvl w:val="0"/>
          <w:numId w:val="1057"/>
        </w:numPr>
      </w:pPr>
      <w:r>
        <w:t xml:space="preserve">A short Markdown note (one page) inside the participant’s branch documents the design choices made in Section 5.2 and the trade-offs from Section 9.</w:t>
      </w:r>
    </w:p>
    <w:p>
      <w:pPr>
        <w:pStyle w:val="FirstParagraph"/>
      </w:pPr>
      <w:r>
        <w:t xml:space="preserve">A submission that meets all twelve items demonstrates that the participant has internalised the canonical domain-event pattern and is ready to apply it elsewhere in HexaStock without supervision.</w:t>
      </w:r>
    </w:p>
    <w:bookmarkEnd w:id="143"/>
    <w:bookmarkEnd w:id="144"/>
    <w:bookmarkStart w:id="161" w:name="instructor-guide-for-the-monday-session"/>
    <w:p>
      <w:pPr>
        <w:pStyle w:val="Heading1"/>
      </w:pPr>
      <w:r>
        <w:t xml:space="preserve">05 – Instructor Guide for the Monday Session</w:t>
      </w:r>
    </w:p>
    <w:p>
      <w:pPr>
        <w:pStyle w:val="BlockText"/>
      </w:pPr>
      <w:r>
        <w:rPr>
          <w:b/>
          <w:bCs/>
        </w:rPr>
        <w:t xml:space="preserve">Audience.</w:t>
      </w:r>
      <w:r>
        <w:t xml:space="preserve"> </w:t>
      </w:r>
      <w:r>
        <w:t xml:space="preserve">Yourself, on Monday morning, ten minutes before the room fills up.</w:t>
      </w:r>
      <w:r>
        <w:t xml:space="preserve"> </w:t>
      </w:r>
      <w:r>
        <w:rPr>
          <w:b/>
          <w:bCs/>
        </w:rPr>
        <w:t xml:space="preserve">Reading time.</w:t>
      </w:r>
      <w:r>
        <w:t xml:space="preserve"> </w:t>
      </w:r>
      <w:r>
        <w:t xml:space="preserve">~10 minutes; refer back during the session.</w:t>
      </w:r>
    </w:p>
    <w:p>
      <w:r>
        <w:pict>
          <v:rect style="width:0;height:1.5pt" o:hralign="center" o:hrstd="t" o:hr="t"/>
        </w:pict>
      </w:r>
    </w:p>
    <w:bookmarkStart w:id="145" w:name="session-objective"/>
    <w:p>
      <w:pPr>
        <w:pStyle w:val="Heading2"/>
      </w:pPr>
      <w:r>
        <w:t xml:space="preserve">1. Session objective</w:t>
      </w:r>
    </w:p>
    <w:p>
      <w:pPr>
        <w:pStyle w:val="FirstParagraph"/>
      </w:pPr>
      <w:r>
        <w:t xml:space="preserve">By the end of the session, every participant should be able to:</w:t>
      </w:r>
    </w:p>
    <w:p>
      <w:pPr>
        <w:pStyle w:val="Compact"/>
        <w:numPr>
          <w:ilvl w:val="0"/>
          <w:numId w:val="1058"/>
        </w:numPr>
      </w:pPr>
      <w:r>
        <w:t xml:space="preserve">Explain how DDD, Hexagonal Architecture, and Spring Modulith coexist in</w:t>
      </w:r>
      <w:r>
        <w:t xml:space="preserve"> </w:t>
      </w:r>
      <w:r>
        <w:t xml:space="preserve">HexaStock and what each style enforces.</w:t>
      </w:r>
    </w:p>
    <w:p>
      <w:pPr>
        <w:pStyle w:val="Compact"/>
        <w:numPr>
          <w:ilvl w:val="0"/>
          <w:numId w:val="1058"/>
        </w:numPr>
      </w:pPr>
      <w:r>
        <w:t xml:space="preserve">Walk the Watchlists / Market Sentinel domain event flow end-to-end and</w:t>
      </w:r>
      <w:r>
        <w:t xml:space="preserve"> </w:t>
      </w:r>
      <w:r>
        <w:t xml:space="preserve">defend the design choices in it.</w:t>
      </w:r>
    </w:p>
    <w:p>
      <w:pPr>
        <w:pStyle w:val="Compact"/>
        <w:numPr>
          <w:ilvl w:val="0"/>
          <w:numId w:val="1058"/>
        </w:numPr>
      </w:pPr>
      <w:r>
        <w:t xml:space="preserve">Apply the same pattern themselves to the Sell Stocks use case during the</w:t>
      </w:r>
      <w:r>
        <w:t xml:space="preserve"> </w:t>
      </w:r>
      <w:r>
        <w:t xml:space="preserve">hands-on exercise.</w:t>
      </w:r>
    </w:p>
    <w:p>
      <w:pPr>
        <w:pStyle w:val="Compact"/>
        <w:numPr>
          <w:ilvl w:val="0"/>
          <w:numId w:val="1058"/>
        </w:numPr>
      </w:pPr>
      <w:r>
        <w:t xml:space="preserve">Articulate at least three realistic evolution paths beyond the current</w:t>
      </w:r>
      <w:r>
        <w:t xml:space="preserve"> </w:t>
      </w:r>
      <w:r>
        <w:t xml:space="preserve">in-process design, and the trade-offs of each.</w:t>
      </w:r>
    </w:p>
    <w:p>
      <w:r>
        <w:pict>
          <v:rect style="width:0;height:1.5pt" o:hralign="center" o:hrstd="t" o:hr="t"/>
        </w:pict>
      </w:r>
    </w:p>
    <w:bookmarkEnd w:id="145"/>
    <w:bookmarkStart w:id="146" w:name="X4c44eb849055788d9e773c1709127ba58014f4f"/>
    <w:p>
      <w:pPr>
        <w:pStyle w:val="Heading2"/>
      </w:pPr>
      <w:r>
        <w:t xml:space="preserve">2. Suggested agenda (half-day, ~3.5 h with breaks)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Block</w:t>
            </w:r>
          </w:p>
        </w:tc>
        <w:tc>
          <w:tcPr/>
          <w:p>
            <w:pPr>
              <w:pStyle w:val="Compact"/>
            </w:pPr>
            <w:r>
              <w:t xml:space="preserve">Material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0:00 - 0:05</w:t>
            </w:r>
          </w:p>
        </w:tc>
        <w:tc>
          <w:tcPr/>
          <w:p>
            <w:pPr>
              <w:pStyle w:val="Compact"/>
            </w:pPr>
            <w:r>
              <w:t xml:space="preserve">Welcome, framing, what we will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cover</w:t>
            </w:r>
          </w:p>
        </w:tc>
        <w:tc>
          <w:tcPr/>
          <w:p>
            <w:pPr>
              <w:pStyle w:val="Compact"/>
            </w:pPr>
            <w:r>
              <w:t xml:space="preserve">Slide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0:05 - 0:30</w:t>
            </w:r>
          </w:p>
        </w:tc>
        <w:tc>
          <w:tcPr/>
          <w:p>
            <w:pPr>
              <w:pStyle w:val="Compact"/>
            </w:pPr>
            <w:r>
              <w:t xml:space="preserve">HexaStock and the four architectural styles</w:t>
            </w:r>
          </w:p>
        </w:tc>
        <w:tc>
          <w:tcPr/>
          <w:p>
            <w:pPr>
              <w:pStyle w:val="Compact"/>
            </w:pPr>
            <w:r>
              <w:t xml:space="preserve">00-ARCHITECTURE-OVERVIEW.md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0:30 - 1:00</w:t>
            </w:r>
          </w:p>
        </w:tc>
        <w:tc>
          <w:tcPr/>
          <w:p>
            <w:pPr>
              <w:pStyle w:val="Compact"/>
            </w:pPr>
            <w:r>
              <w:t xml:space="preserve">Filesystem, Maven and Modulith structure (live tour)</w:t>
            </w:r>
          </w:p>
        </w:tc>
        <w:tc>
          <w:tcPr/>
          <w:p>
            <w:pPr>
              <w:pStyle w:val="Compact"/>
            </w:pPr>
            <w:r>
              <w:t xml:space="preserve">01-FILESYSTEM-AND-MAVEN-STRUCTURE.md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1:00 - 1:15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1:15 - 1:55</w:t>
            </w:r>
          </w:p>
        </w:tc>
        <w:tc>
          <w:tcPr/>
          <w:p>
            <w:pPr>
              <w:pStyle w:val="Compact"/>
            </w:pPr>
            <w:r>
              <w:t xml:space="preserve">Watchlists / Market Sentinel deep dive (live demo)</w:t>
            </w:r>
          </w:p>
        </w:tc>
        <w:tc>
          <w:tcPr/>
          <w:p>
            <w:pPr>
              <w:pStyle w:val="Compact"/>
            </w:pPr>
            <w:r>
              <w:t xml:space="preserve">02-WATCHLISTS-EVENT-FLOW-DEEP-DIVE.md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1:55 - 2:20</w:t>
            </w:r>
          </w:p>
        </w:tc>
        <w:tc>
          <w:tcPr/>
          <w:p>
            <w:pPr>
              <w:pStyle w:val="Compact"/>
            </w:pPr>
            <w:r>
              <w:t xml:space="preserve">Layout alternatives &amp; trade-offs (whiteboard discussion)</w:t>
            </w:r>
          </w:p>
        </w:tc>
        <w:tc>
          <w:tcPr/>
          <w:p>
            <w:pPr>
              <w:pStyle w:val="Compact"/>
            </w:pPr>
            <w:r>
              <w:t xml:space="preserve">03-LAYOUT-ALTERNATIVES.md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2:20 - 2:40</w:t>
            </w:r>
          </w:p>
        </w:tc>
        <w:tc>
          <w:tcPr/>
          <w:p>
            <w:pPr>
              <w:pStyle w:val="Compact"/>
            </w:pPr>
            <w:r>
              <w:t xml:space="preserve">Production evolution path</w:t>
            </w:r>
          </w:p>
        </w:tc>
        <w:tc>
          <w:tcPr/>
          <w:p>
            <w:pPr>
              <w:pStyle w:val="Compact"/>
            </w:pPr>
            <w:r>
              <w:t xml:space="preserve">04-PRODUCTION-EVOLUTION.md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2:40 - 2:50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2:50 - 3:25</w:t>
            </w:r>
          </w:p>
        </w:tc>
        <w:tc>
          <w:tcPr/>
          <w:p>
            <w:pPr>
              <w:pStyle w:val="Compact"/>
            </w:pPr>
            <w:r>
              <w:t xml:space="preserve">Hands-on exercise: Sell Stocks with Domain Events</w:t>
            </w:r>
          </w:p>
        </w:tc>
        <w:tc>
          <w:tcPr/>
          <w:p>
            <w:pPr>
              <w:pStyle w:val="Compact"/>
            </w:pPr>
            <w:r>
              <w:t xml:space="preserve">SELL-STOCK-DOMAIN-EVENTS-EXERCISE.md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3:25 - 3:35</w:t>
            </w:r>
          </w:p>
        </w:tc>
        <w:tc>
          <w:tcPr/>
          <w:p>
            <w:pPr>
              <w:pStyle w:val="Compact"/>
            </w:pPr>
            <w:r>
              <w:t xml:space="preserve">Group debrief on exercise</w:t>
            </w:r>
          </w:p>
        </w:tc>
        <w:tc>
          <w:tcPr/>
          <w:p>
            <w:pPr>
              <w:pStyle w:val="Compac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</w:pPr>
            <w:r>
              <w:t xml:space="preserve">3:35 - 3:50</w:t>
            </w:r>
          </w:p>
        </w:tc>
        <w:tc>
          <w:tcPr/>
          <w:p>
            <w:pPr>
              <w:pStyle w:val="Compact"/>
            </w:pPr>
            <w:r>
              <w:t xml:space="preserve">Wrap-up, Q&amp;A, next steps</w:t>
            </w:r>
          </w:p>
        </w:tc>
        <w:tc>
          <w:tcPr/>
          <w:p>
            <w:pPr>
              <w:pStyle w:val="Compact"/>
            </w:pPr>
            <w:r>
              <w:t xml:space="preserve">CHEATSHEET.md</w:t>
            </w:r>
          </w:p>
        </w:tc>
      </w:tr>
    </w:tbl>
    <w:p>
      <w:pPr>
        <w:pStyle w:val="BodyText"/>
      </w:pPr>
      <w:r>
        <w:t xml:space="preserve">If pressed for time, drop the production-evolution block to 10 minutes and</w:t>
      </w:r>
      <w:r>
        <w:t xml:space="preserve"> </w:t>
      </w:r>
      <w:r>
        <w:t xml:space="preserve">keep everything else.</w:t>
      </w:r>
    </w:p>
    <w:p>
      <w:r>
        <w:pict>
          <v:rect style="width:0;height:1.5pt" o:hralign="center" o:hrstd="t" o:hr="t"/>
        </w:pict>
      </w:r>
    </w:p>
    <w:bookmarkEnd w:id="146"/>
    <w:bookmarkStart w:id="153" w:name="recommended-flow"/>
    <w:p>
      <w:pPr>
        <w:pStyle w:val="Heading2"/>
      </w:pPr>
      <w:r>
        <w:t xml:space="preserve">3. Recommended flow</w:t>
      </w:r>
    </w:p>
    <w:bookmarkStart w:id="147" w:name="X8c7551a4d69c7530b5e32b487519abc13b1f2ca"/>
    <w:p>
      <w:pPr>
        <w:pStyle w:val="Heading3"/>
      </w:pPr>
      <w:r>
        <w:t xml:space="preserve">3.1 Open with the</w:t>
      </w:r>
      <w:r>
        <w:t xml:space="preserve"> </w:t>
      </w:r>
      <w:r>
        <w:rPr>
          <w:i/>
          <w:iCs/>
        </w:rPr>
        <w:t xml:space="preserve">thesis</w:t>
      </w:r>
      <w:r>
        <w:t xml:space="preserve">, not with the project</w:t>
      </w:r>
    </w:p>
    <w:p>
      <w:pPr>
        <w:pStyle w:val="FirstParagraph"/>
      </w:pPr>
      <w:r>
        <w:t xml:space="preserve">Spend the first five minutes stating what the project is</w:t>
      </w:r>
      <w:r>
        <w:t xml:space="preserve"> </w:t>
      </w:r>
      <w:r>
        <w:rPr>
          <w:i/>
          <w:iCs/>
        </w:rPr>
        <w:t xml:space="preserve">not</w:t>
      </w:r>
      <w:r>
        <w:t xml:space="preserve">: not</w:t>
      </w:r>
      <w:r>
        <w:t xml:space="preserve"> </w:t>
      </w:r>
      <w:r>
        <w:t xml:space="preserve">microservices, not event-sourced, not CQRS-everywhere, not asynchronous</w:t>
      </w:r>
      <w:r>
        <w:t xml:space="preserve"> </w:t>
      </w:r>
      <w:r>
        <w:t xml:space="preserve">everything. The thesis: a</w:t>
      </w:r>
      <w:r>
        <w:t xml:space="preserve"> </w:t>
      </w:r>
      <w:r>
        <w:rPr>
          <w:i/>
          <w:iCs/>
        </w:rPr>
        <w:t xml:space="preserve">deliberately conservative</w:t>
      </w:r>
      <w:r>
        <w:t xml:space="preserve"> </w:t>
      </w:r>
      <w:r>
        <w:t xml:space="preserve">architectural shape</w:t>
      </w:r>
      <w:r>
        <w:t xml:space="preserve"> </w:t>
      </w:r>
      <w:r>
        <w:t xml:space="preserve">that gives compile-time enforcement of two orthogonal things –</w:t>
      </w:r>
      <w:r>
        <w:t xml:space="preserve"> </w:t>
      </w:r>
      <w:r>
        <w:rPr>
          <w:i/>
          <w:iCs/>
        </w:rPr>
        <w:t xml:space="preserve">layer</w:t>
      </w:r>
      <w:r>
        <w:rPr>
          <w:i/>
          <w:iCs/>
        </w:rPr>
        <w:t xml:space="preserve"> </w:t>
      </w:r>
      <w:r>
        <w:rPr>
          <w:i/>
          <w:iCs/>
        </w:rPr>
        <w:t xml:space="preserve">purity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bounded-context isolation</w:t>
      </w:r>
      <w:r>
        <w:t xml:space="preserve"> </w:t>
      </w:r>
      <w:r>
        <w:t xml:space="preserve">– without paying the operational</w:t>
      </w:r>
      <w:r>
        <w:t xml:space="preserve"> </w:t>
      </w:r>
      <w:r>
        <w:t xml:space="preserve">cost of distribution.</w:t>
      </w:r>
    </w:p>
    <w:bookmarkEnd w:id="147"/>
    <w:bookmarkStart w:id="148" w:name="X9fb258d2ec9e369b4862b9499e9ce01b11e3b9a"/>
    <w:p>
      <w:pPr>
        <w:pStyle w:val="Heading3"/>
      </w:pPr>
      <w:r>
        <w:t xml:space="preserve">3.2 Tour the filesystem live, with the IDE projector</w:t>
      </w:r>
    </w:p>
    <w:p>
      <w:pPr>
        <w:pStyle w:val="FirstParagraph"/>
      </w:pPr>
      <w:r>
        <w:t xml:space="preserve">Open the IDE on the projector and walk through:</w:t>
      </w:r>
    </w:p>
    <w:p>
      <w:pPr>
        <w:pStyle w:val="SourceCode"/>
      </w:pPr>
      <w:r>
        <w:rPr>
          <w:rStyle w:val="VerbatimChar"/>
        </w:rPr>
        <w:t xml:space="preserve">domain/src/main/java/cat/gencat/agaur/hexastock/watchlists/model/watchlist/Watchlist.java</w:t>
      </w:r>
      <w:r>
        <w:br/>
      </w:r>
      <w:r>
        <w:rPr>
          <w:rStyle w:val="VerbatimChar"/>
        </w:rPr>
        <w:t xml:space="preserve">application/src/main/java/cat/gencat/agaur/hexastock/watchlists/WatchlistAlertTriggeredEvent.java</w:t>
      </w:r>
      <w:r>
        <w:br/>
      </w:r>
      <w:r>
        <w:rPr>
          <w:rStyle w:val="VerbatimChar"/>
        </w:rPr>
        <w:t xml:space="preserve">application/src/main/java/cat/gencat/agaur/hexastock/watchlists/application/service/MarketSentinelService.java</w:t>
      </w:r>
      <w:r>
        <w:br/>
      </w:r>
      <w:r>
        <w:rPr>
          <w:rStyle w:val="VerbatimChar"/>
        </w:rPr>
        <w:t xml:space="preserve">bootstrap/src/main/java/cat/gencat/agaur/hexastock/watchlists/package-info.java</w:t>
      </w:r>
      <w:r>
        <w:br/>
      </w:r>
      <w:r>
        <w:rPr>
          <w:rStyle w:val="VerbatimChar"/>
        </w:rPr>
        <w:t xml:space="preserve">adapters-outbound-notification/src/main/java/cat/gencat/agaur/hexastock/notifications/WatchlistAlertNotificationListener.java</w:t>
      </w:r>
    </w:p>
    <w:p>
      <w:pPr>
        <w:pStyle w:val="FirstParagraph"/>
      </w:pPr>
      <w:r>
        <w:t xml:space="preserve">Each file is a different point on the same vertical slice. Make the audience</w:t>
      </w:r>
      <w:r>
        <w:t xml:space="preserve"> </w:t>
      </w:r>
      <w:r>
        <w:rPr>
          <w:i/>
          <w:iCs/>
        </w:rPr>
        <w:t xml:space="preserve">see</w:t>
      </w:r>
      <w:r>
        <w:t xml:space="preserve"> </w:t>
      </w:r>
      <w:r>
        <w:t xml:space="preserve">that the BC name is the second package segment in every Maven module.</w:t>
      </w:r>
    </w:p>
    <w:bookmarkEnd w:id="148"/>
    <w:bookmarkStart w:id="149" w:name="run-the-verification-tests-live"/>
    <w:p>
      <w:pPr>
        <w:pStyle w:val="Heading3"/>
      </w:pPr>
      <w:r>
        <w:t xml:space="preserve">3.3 Run the verification tests live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bootstrap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ModulithVerificationTest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bootstrap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HexagonalArchitectureTest</w:t>
      </w:r>
    </w:p>
    <w:p>
      <w:pPr>
        <w:pStyle w:val="FirstParagraph"/>
      </w:pPr>
      <w:r>
        <w:t xml:space="preserve">Then, for theatre value,</w:t>
      </w:r>
      <w:r>
        <w:t xml:space="preserve"> </w:t>
      </w:r>
      <w:r>
        <w:rPr>
          <w:b/>
          <w:bCs/>
        </w:rPr>
        <w:t xml:space="preserve">deliberately break the rule</w:t>
      </w:r>
      <w:r>
        <w:t xml:space="preserve">: in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import org.springframework.stereotype.Service;</w:t>
      </w:r>
      <w:r>
        <w:t xml:space="preserve"> </w:t>
      </w:r>
      <w:r>
        <w:t xml:space="preserve">and re-run</w:t>
      </w:r>
      <w:r>
        <w:t xml:space="preserve"> </w:t>
      </w:r>
      <w:r>
        <w:rPr>
          <w:rStyle w:val="VerbatimChar"/>
        </w:rPr>
        <w:t xml:space="preserve">HexagonalArchitectureTest</w:t>
      </w:r>
      <w:r>
        <w:t xml:space="preserve"> </w:t>
      </w:r>
      <w:r>
        <w:t xml:space="preserve">so it fails publicly. Revert. The</w:t>
      </w:r>
      <w:r>
        <w:t xml:space="preserve"> </w:t>
      </w:r>
      <w:r>
        <w:t xml:space="preserve">visceral demonstration of</w:t>
      </w:r>
      <w:r>
        <w:t xml:space="preserve"> </w:t>
      </w:r>
      <w:r>
        <w:rPr>
          <w:i/>
          <w:iCs/>
        </w:rPr>
        <w:t xml:space="preserve">the build refusing the architectural error</w:t>
      </w:r>
      <w:r>
        <w:t xml:space="preserve"> </w:t>
      </w:r>
      <w:r>
        <w:t xml:space="preserve">is</w:t>
      </w:r>
      <w:r>
        <w:t xml:space="preserve"> </w:t>
      </w:r>
      <w:r>
        <w:t xml:space="preserve">the single most memorable moment of the session.</w:t>
      </w:r>
    </w:p>
    <w:bookmarkEnd w:id="149"/>
    <w:bookmarkStart w:id="150" w:name="run-the-integration-test-as-the-demo"/>
    <w:p>
      <w:pPr>
        <w:pStyle w:val="Heading3"/>
      </w:pPr>
      <w:r>
        <w:t xml:space="preserve">3.4 Run the integration test as the demo</w:t>
      </w:r>
    </w:p>
    <w:p>
      <w:pPr>
        <w:pStyle w:val="FirstParagraph"/>
      </w:pPr>
      <w:r>
        <w:rPr>
          <w:rStyle w:val="VerbatimChar"/>
        </w:rPr>
        <w:t xml:space="preserve">NotificationsEventFlowIntegrationTest</w:t>
      </w:r>
      <w:r>
        <w:t xml:space="preserve"> </w:t>
      </w:r>
      <w:r>
        <w:t xml:space="preserve">exercises the whole chain in a</w:t>
      </w:r>
      <w:r>
        <w:t xml:space="preserve"> </w:t>
      </w:r>
      <w:r>
        <w:t xml:space="preserve">single JVM. Run it on the projector and walk through the log output as the</w:t>
      </w:r>
      <w:r>
        <w:t xml:space="preserve"> </w:t>
      </w:r>
      <w:r>
        <w:t xml:space="preserve">event flows:</w:t>
      </w:r>
    </w:p>
    <w:p>
      <w:pPr>
        <w:pStyle w:val="SourceCode"/>
      </w:pPr>
      <w:r>
        <w:rPr>
          <w:rStyle w:val="ExtensionTok"/>
        </w:rPr>
        <w:t xml:space="preserve">./mvnw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-pl</w:t>
      </w:r>
      <w:r>
        <w:rPr>
          <w:rStyle w:val="NormalTok"/>
        </w:rPr>
        <w:t xml:space="preserve"> bootstrap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NotificationsEventFlowIntegrationTest</w:t>
      </w:r>
    </w:p>
    <w:p>
      <w:pPr>
        <w:pStyle w:val="FirstParagraph"/>
      </w:pPr>
      <w:r>
        <w:t xml:space="preserve">Then read the test method top to bottom to convince the audience that what</w:t>
      </w:r>
      <w:r>
        <w:t xml:space="preserve"> </w:t>
      </w:r>
      <w:r>
        <w:t xml:space="preserve">they just saw is indeed a real end-to-end exercise.</w:t>
      </w:r>
    </w:p>
    <w:bookmarkEnd w:id="150"/>
    <w:bookmarkStart w:id="151" w:name="X111d7bb864645babcb7633948a39db91d2d5801"/>
    <w:p>
      <w:pPr>
        <w:pStyle w:val="Heading3"/>
      </w:pPr>
      <w:r>
        <w:t xml:space="preserve">3.5 Do the layout-alternatives discussion as a discussion, not a lecture</w:t>
      </w:r>
    </w:p>
    <w:p>
      <w:pPr>
        <w:pStyle w:val="FirstParagraph"/>
      </w:pPr>
      <w:r>
        <w:t xml:space="preserve">Show the side-by-side diagram, then ask the room:</w:t>
      </w:r>
      <w:r>
        <w:t xml:space="preserve"> </w:t>
      </w:r>
      <w:r>
        <w:rPr>
          <w:i/>
          <w:iCs/>
        </w:rPr>
        <w:t xml:space="preserve">“which of A, B, C, D</w:t>
      </w:r>
      <w:r>
        <w:rPr>
          <w:i/>
          <w:iCs/>
        </w:rPr>
        <w:t xml:space="preserve"> </w:t>
      </w:r>
      <w:r>
        <w:rPr>
          <w:i/>
          <w:iCs/>
        </w:rPr>
        <w:t xml:space="preserve">would you pick for a project of this size, and why?”</w:t>
      </w:r>
      <w:r>
        <w:t xml:space="preserve">. Let the answers come.</w:t>
      </w:r>
      <w:r>
        <w:t xml:space="preserve"> </w:t>
      </w:r>
      <w:r>
        <w:t xml:space="preserve">Steer toward the two main pivots: (i) what each layout enforces vs. what it</w:t>
      </w:r>
      <w:r>
        <w:t xml:space="preserve"> </w:t>
      </w:r>
      <w:r>
        <w:t xml:space="preserve">asks you to trust, and (ii) at what team size each layout starts to pay off.</w:t>
      </w:r>
    </w:p>
    <w:bookmarkEnd w:id="151"/>
    <w:bookmarkStart w:id="152" w:name="set-up-the-exercise-before-the-break"/>
    <w:p>
      <w:pPr>
        <w:pStyle w:val="Heading3"/>
      </w:pPr>
      <w:r>
        <w:t xml:space="preserve">3.6 Set up the exercise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break</w:t>
      </w:r>
    </w:p>
    <w:p>
      <w:pPr>
        <w:pStyle w:val="FirstParagraph"/>
      </w:pPr>
      <w:r>
        <w:t xml:space="preserve">Push participants to clone the repository (or pull the branch) during the</w:t>
      </w:r>
      <w:r>
        <w:t xml:space="preserve"> </w:t>
      </w:r>
      <w:r>
        <w:t xml:space="preserve">break so the hands-on time is spent on the architecture, not on git.</w:t>
      </w:r>
    </w:p>
    <w:p>
      <w:r>
        <w:pict>
          <v:rect style="width:0;height:1.5pt" o:hralign="center" o:hrstd="t" o:hr="t"/>
        </w:pict>
      </w:r>
    </w:p>
    <w:bookmarkEnd w:id="152"/>
    <w:bookmarkEnd w:id="153"/>
    <w:bookmarkStart w:id="154" w:name="Xc8205ffdd3a9c93af189ca56d0686c6a71f56e5"/>
    <w:p>
      <w:pPr>
        <w:pStyle w:val="Heading2"/>
      </w:pPr>
      <w:r>
        <w:t xml:space="preserve">4. Key talking points (memorise three of these, improvise the rest)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“The build is the architecture’s bouncer.”</w:t>
      </w:r>
      <w:r>
        <w:t xml:space="preserve"> </w:t>
      </w:r>
      <w:r>
        <w:t xml:space="preserve">Maven module dependencies</w:t>
      </w:r>
      <w:r>
        <w:t xml:space="preserve"> </w:t>
      </w:r>
      <w:r>
        <w:t xml:space="preserve">enforce hexagonal layering;</w:t>
      </w:r>
      <w:r>
        <w:t xml:space="preserve"> </w:t>
      </w:r>
      <w:r>
        <w:rPr>
          <w:rStyle w:val="VerbatimChar"/>
        </w:rPr>
        <w:t xml:space="preserve">MODULES.verify()</w:t>
      </w:r>
      <w:r>
        <w:t xml:space="preserve"> </w:t>
      </w:r>
      <w:r>
        <w:t xml:space="preserve">enforces bounded-context</w:t>
      </w:r>
      <w:r>
        <w:t xml:space="preserve"> </w:t>
      </w:r>
      <w:r>
        <w:t xml:space="preserve">isolation. Neither relies on review discipline.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</w:t>
      </w:r>
      <w:r>
        <w:rPr>
          <w:rStyle w:val="VerbatimChar"/>
          <w:b/>
          <w:bCs/>
        </w:rPr>
        <w:t xml:space="preserve">@ApplicationModuleListener</w:t>
      </w:r>
      <w:r>
        <w:rPr>
          <w:b/>
          <w:bCs/>
        </w:rPr>
        <w:t xml:space="preserve"> </w:t>
      </w:r>
      <w:r>
        <w:rPr>
          <w:b/>
          <w:bCs/>
        </w:rPr>
        <w:t xml:space="preserve">is just three annotations in a trench</w:t>
      </w:r>
      <w:r>
        <w:rPr>
          <w:b/>
          <w:bCs/>
        </w:rPr>
        <w:t xml:space="preserve"> </w:t>
      </w:r>
      <w:r>
        <w:rPr>
          <w:b/>
          <w:bCs/>
        </w:rPr>
        <w:t xml:space="preserve">coat.”</w:t>
      </w:r>
      <w:r>
        <w:t xml:space="preserve"> </w:t>
      </w:r>
      <w:r>
        <w:rPr>
          <w:rStyle w:val="VerbatimChar"/>
        </w:rPr>
        <w:t xml:space="preserve">@TransactionalEventListener(AFTER_COMMIT) + @Async + @Transactional(REQUIRES_NEW)</w:t>
      </w:r>
      <w:r>
        <w:t xml:space="preserve">. Once you understand each piece, the</w:t>
      </w:r>
      <w:r>
        <w:t xml:space="preserve"> </w:t>
      </w:r>
      <w:r>
        <w:t xml:space="preserve">transactional safety of the in-process event bus stops feeling magical.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“The event carries business identity, not infrastructure identity.”</w:t>
      </w:r>
      <w:r>
        <w:t xml:space="preserve"> </w:t>
      </w:r>
      <w:r>
        <w:t xml:space="preserve">The single most common rookie mistake is putting Telegram chat ids in the</w:t>
      </w:r>
      <w:r>
        <w:t xml:space="preserve"> </w:t>
      </w:r>
      <w:r>
        <w:t xml:space="preserve">event. Don’t. Resolve channels in the consumer.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“The publisher does not know the consumer exists.”</w:t>
      </w:r>
      <w:r>
        <w:t xml:space="preserve"> </w:t>
      </w:r>
      <w:r>
        <w:t xml:space="preserve">That is the</w:t>
      </w:r>
      <w:r>
        <w:t xml:space="preserve"> </w:t>
      </w:r>
      <w:r>
        <w:t xml:space="preserve">property you are paying for, and the property the exercise tests.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“In-process domain events are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first</w:t>
      </w:r>
      <w:r>
        <w:rPr>
          <w:b/>
          <w:bCs/>
        </w:rPr>
        <w:t xml:space="preserve"> </w:t>
      </w:r>
      <w:r>
        <w:rPr>
          <w:b/>
          <w:bCs/>
        </w:rPr>
        <w:t xml:space="preserve">step of an evolution, not the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last</w:t>
      </w:r>
      <w:r>
        <w:rPr>
          <w:b/>
          <w:bCs/>
        </w:rPr>
        <w:t xml:space="preserve"> </w:t>
      </w:r>
      <w:r>
        <w:rPr>
          <w:b/>
          <w:bCs/>
        </w:rPr>
        <w:t xml:space="preserve">one.”</w:t>
      </w:r>
      <w:r>
        <w:t xml:space="preserve"> </w:t>
      </w:r>
      <w:r>
        <w:t xml:space="preserve">Outbox, externalisation, extraction are all preserved</w:t>
      </w:r>
      <w:r>
        <w:t xml:space="preserve"> </w:t>
      </w:r>
      <w:r>
        <w:t xml:space="preserve">options.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“Bounded contexts are not microservices.”</w:t>
      </w:r>
      <w:r>
        <w:t xml:space="preserve"> </w:t>
      </w:r>
      <w:r>
        <w:t xml:space="preserve">They are</w:t>
      </w:r>
      <w:r>
        <w:t xml:space="preserve"> </w:t>
      </w:r>
      <w:r>
        <w:rPr>
          <w:i/>
          <w:iCs/>
        </w:rPr>
        <w:t xml:space="preserve">modelling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</w:t>
      </w:r>
      <w:r>
        <w:t xml:space="preserve">. Microservices are</w:t>
      </w:r>
      <w:r>
        <w:t xml:space="preserve"> </w:t>
      </w:r>
      <w:r>
        <w:rPr>
          <w:i/>
          <w:iCs/>
        </w:rPr>
        <w:t xml:space="preserve">deployment decisions</w:t>
      </w:r>
      <w:r>
        <w:t xml:space="preserve">. Conflating them is</w:t>
      </w:r>
      <w:r>
        <w:t xml:space="preserve"> </w:t>
      </w:r>
      <w:r>
        <w:t xml:space="preserve">the textbook error this project avoids.</w:t>
      </w:r>
    </w:p>
    <w:p>
      <w:r>
        <w:pict>
          <v:rect style="width:0;height:1.5pt" o:hralign="center" o:hrstd="t" o:hr="t"/>
        </w:pict>
      </w:r>
    </w:p>
    <w:bookmarkEnd w:id="154"/>
    <w:bookmarkStart w:id="155" w:name="demo-sequence-cut-and-keep-card"/>
    <w:p>
      <w:pPr>
        <w:pStyle w:val="Heading2"/>
      </w:pPr>
      <w:r>
        <w:t xml:space="preserve">5. Demo sequence (cut-and-keep card)</w:t>
      </w:r>
    </w:p>
    <w:p>
      <w:pPr>
        <w:pStyle w:val="Compact"/>
        <w:numPr>
          <w:ilvl w:val="0"/>
          <w:numId w:val="1060"/>
        </w:numPr>
      </w:pPr>
      <w:r>
        <w:t xml:space="preserve">Show the Maven dependency graph in the IDE.</w:t>
      </w:r>
    </w:p>
    <w:p>
      <w:pPr>
        <w:pStyle w:val="Compact"/>
        <w:numPr>
          <w:ilvl w:val="0"/>
          <w:numId w:val="1060"/>
        </w:numPr>
      </w:pPr>
      <w:r>
        <w:t xml:space="preserve">Show two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files for the same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 </w:t>
      </w:r>
      <w:r>
        <w:t xml:space="preserve">package.</w:t>
      </w:r>
    </w:p>
    <w:p>
      <w:pPr>
        <w:pStyle w:val="Compact"/>
        <w:numPr>
          <w:ilvl w:val="0"/>
          <w:numId w:val="1060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MarketSentinelService</w:t>
      </w:r>
      <w:r>
        <w:t xml:space="preserve"> </w:t>
      </w:r>
      <w:r>
        <w:t xml:space="preserve">and walk the</w:t>
      </w:r>
      <w:r>
        <w:t xml:space="preserve"> </w:t>
      </w:r>
      <w:r>
        <w:rPr>
          <w:rStyle w:val="VerbatimChar"/>
        </w:rPr>
        <w:t xml:space="preserve">detectBuySignals()</w:t>
      </w:r>
      <w:r>
        <w:t xml:space="preserve"> </w:t>
      </w:r>
      <w:r>
        <w:t xml:space="preserve">method.</w:t>
      </w:r>
    </w:p>
    <w:p>
      <w:pPr>
        <w:pStyle w:val="Compact"/>
        <w:numPr>
          <w:ilvl w:val="0"/>
          <w:numId w:val="1060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 </w:t>
      </w:r>
      <w:r>
        <w:t xml:space="preserve">(the record).</w:t>
      </w:r>
    </w:p>
    <w:p>
      <w:pPr>
        <w:pStyle w:val="Compact"/>
        <w:numPr>
          <w:ilvl w:val="0"/>
          <w:numId w:val="1060"/>
        </w:numPr>
      </w:pPr>
      <w:r>
        <w:t xml:space="preserve">Show</w:t>
      </w:r>
      <w:r>
        <w:t xml:space="preserve"> </w:t>
      </w:r>
      <w:r>
        <w:rPr>
          <w:rStyle w:val="VerbatimChar"/>
        </w:rPr>
        <w:t xml:space="preserve">WatchlistAlertNotificationListener</w:t>
      </w:r>
      <w:r>
        <w:t xml:space="preserve"> </w:t>
      </w:r>
      <w:r>
        <w:t xml:space="preserve">(the consumer).</w:t>
      </w:r>
    </w:p>
    <w:p>
      <w:pPr>
        <w:pStyle w:val="Compact"/>
        <w:numPr>
          <w:ilvl w:val="0"/>
          <w:numId w:val="106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ModulithVerificationTest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HexagonalArchitectureTest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NotificationsEventFlowIntegrationTest</w:t>
      </w:r>
      <w:r>
        <w:t xml:space="preserve">.</w:t>
      </w:r>
    </w:p>
    <w:p>
      <w:pPr>
        <w:pStyle w:val="Compact"/>
        <w:numPr>
          <w:ilvl w:val="0"/>
          <w:numId w:val="1060"/>
        </w:numPr>
      </w:pPr>
      <w:r>
        <w:t xml:space="preserve">(Optional theatre) Break a rule, watch the build fail, revert.</w:t>
      </w:r>
    </w:p>
    <w:p>
      <w:r>
        <w:pict>
          <v:rect style="width:0;height:1.5pt" o:hralign="center" o:hrstd="t" o:hr="t"/>
        </w:pict>
      </w:r>
    </w:p>
    <w:bookmarkEnd w:id="155"/>
    <w:bookmarkStart w:id="156" w:name="discussion-prompts"/>
    <w:p>
      <w:pPr>
        <w:pStyle w:val="Heading2"/>
      </w:pPr>
      <w:r>
        <w:t xml:space="preserve">6. Discussion prompts</w:t>
      </w:r>
    </w:p>
    <w:p>
      <w:pPr>
        <w:pStyle w:val="FirstParagraph"/>
      </w:pPr>
      <w:r>
        <w:t xml:space="preserve">Use these to draw the audience out: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Where in this codebase would you put a</w:t>
      </w:r>
      <w:r>
        <w:rPr>
          <w:i/>
          <w:iCs/>
        </w:rPr>
        <w:t xml:space="preserve"> </w:t>
      </w:r>
      <w:r>
        <w:rPr>
          <w:i/>
          <w:iCs/>
        </w:rPr>
        <w:t xml:space="preserve">“user signed up”</w:t>
      </w:r>
      <w:r>
        <w:rPr>
          <w:i/>
          <w:iCs/>
        </w:rPr>
        <w:t xml:space="preserve"> </w:t>
      </w:r>
      <w:r>
        <w:rPr>
          <w:i/>
          <w:iCs/>
        </w:rPr>
        <w:t xml:space="preserve">event, and why?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Suppose Marketing wants every stock sale to trigger an email. Where do</w:t>
      </w:r>
      <w:r>
        <w:rPr>
          <w:i/>
          <w:iCs/>
        </w:rPr>
        <w:t xml:space="preserve"> </w:t>
      </w:r>
      <w:r>
        <w:rPr>
          <w:i/>
          <w:iCs/>
        </w:rPr>
        <w:t xml:space="preserve">you change code? How does your answer differ between the current sell</w:t>
      </w:r>
      <w:r>
        <w:rPr>
          <w:i/>
          <w:iCs/>
        </w:rPr>
        <w:t xml:space="preserve"> </w:t>
      </w:r>
      <w:r>
        <w:rPr>
          <w:i/>
          <w:iCs/>
        </w:rPr>
        <w:t xml:space="preserve">flow and the target sell flow?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Should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notifications</w:t>
      </w:r>
      <w:r>
        <w:rPr>
          <w:i/>
          <w:iCs/>
        </w:rPr>
        <w:t xml:space="preserve"> </w:t>
      </w:r>
      <w:r>
        <w:rPr>
          <w:i/>
          <w:iCs/>
        </w:rPr>
        <w:t xml:space="preserve">know about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marketdata</w:t>
      </w:r>
      <w:r>
        <w:rPr>
          <w:i/>
          <w:iCs/>
        </w:rPr>
        <w:t xml:space="preserve">? Today it does, because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Ticker</w:t>
      </w:r>
      <w:r>
        <w:rPr>
          <w:i/>
          <w:iCs/>
        </w:rPr>
        <w:t xml:space="preserve"> </w:t>
      </w:r>
      <w:r>
        <w:rPr>
          <w:i/>
          <w:iCs/>
        </w:rPr>
        <w:t xml:space="preserve">is in the event payload. Is that a leak?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If you had to remove Spring Modulith tomorrow, what would you lose?</w:t>
      </w:r>
      <w:r>
        <w:rPr>
          <w:i/>
          <w:iCs/>
        </w:rPr>
        <w:t xml:space="preserve"> </w:t>
      </w:r>
      <w:r>
        <w:rPr>
          <w:i/>
          <w:iCs/>
        </w:rPr>
        <w:t xml:space="preserve">What would you keep?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What would you measure on Monday morning to know whether the in-process</w:t>
      </w:r>
      <w:r>
        <w:rPr>
          <w:i/>
          <w:iCs/>
        </w:rPr>
        <w:t xml:space="preserve"> </w:t>
      </w:r>
      <w:r>
        <w:rPr>
          <w:i/>
          <w:iCs/>
        </w:rPr>
        <w:t xml:space="preserve">event bus is starting to cost you?</w:t>
      </w:r>
    </w:p>
    <w:p>
      <w:pPr>
        <w:pStyle w:val="Compact"/>
        <w:numPr>
          <w:ilvl w:val="0"/>
          <w:numId w:val="1061"/>
        </w:numPr>
      </w:pPr>
      <w:r>
        <w:rPr>
          <w:i/>
          <w:iCs/>
        </w:rPr>
        <w:t xml:space="preserve">At what team size does Layout C (per-BC mini-hexagons) start to be</w:t>
      </w:r>
      <w:r>
        <w:rPr>
          <w:i/>
          <w:iCs/>
        </w:rPr>
        <w:t xml:space="preserve"> </w:t>
      </w:r>
      <w:r>
        <w:rPr>
          <w:i/>
          <w:iCs/>
        </w:rPr>
        <w:t xml:space="preserve">worth it?</w:t>
      </w:r>
    </w:p>
    <w:p>
      <w:r>
        <w:pict>
          <v:rect style="width:0;height:1.5pt" o:hralign="center" o:hrstd="t" o:hr="t"/>
        </w:pict>
      </w:r>
    </w:p>
    <w:bookmarkEnd w:id="156"/>
    <w:bookmarkStart w:id="157" w:name="Xc3c18cc76b3ee2ad8eafe558fd39f8030bfb06a"/>
    <w:p>
      <w:pPr>
        <w:pStyle w:val="Heading2"/>
      </w:pPr>
      <w:r>
        <w:t xml:space="preserve">7. Common misconceptions to address proactively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Misconception</w:t>
            </w:r>
          </w:p>
        </w:tc>
        <w:tc>
          <w:tcPr/>
          <w:p>
            <w:pPr>
              <w:pStyle w:val="Compact"/>
            </w:pPr>
            <w:r>
              <w:t xml:space="preserve">Correction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“Spring Modulith is a microservices framework.”</w:t>
            </w:r>
          </w:p>
        </w:tc>
        <w:tc>
          <w:tcPr/>
          <w:p>
            <w:pPr>
              <w:pStyle w:val="Compact"/>
            </w:pPr>
            <w:r>
              <w:t xml:space="preserve">It is a build-time module verifier and an in-process event bus with transactional semantics.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“Hexagonal means three concentric circles in a slide.”</w:t>
            </w:r>
          </w:p>
        </w:tc>
        <w:tc>
          <w:tcPr/>
          <w:p>
            <w:pPr>
              <w:pStyle w:val="Compact"/>
            </w:pPr>
            <w:r>
              <w:t xml:space="preserve">Hexagonal means</w:t>
            </w:r>
            <w:r>
              <w:t xml:space="preserve"> </w:t>
            </w:r>
            <w:r>
              <w:rPr>
                <w:i/>
                <w:iCs/>
              </w:rPr>
              <w:t xml:space="preserve">the application defines ports, the adapters implement them</w:t>
            </w:r>
            <w:r>
              <w:t xml:space="preserve">. The visual is incidental.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“DDD requires aggregates everywhere.”</w:t>
            </w:r>
          </w:p>
        </w:tc>
        <w:tc>
          <w:tcPr/>
          <w:p>
            <w:pPr>
              <w:pStyle w:val="Compact"/>
            </w:pPr>
            <w:r>
              <w:t xml:space="preserve">DDD requires</w:t>
            </w:r>
            <w:r>
              <w:t xml:space="preserve"> </w:t>
            </w:r>
            <w:r>
              <w:rPr>
                <w:i/>
                <w:iCs/>
              </w:rPr>
              <w:t xml:space="preserve">thinking about</w:t>
            </w:r>
            <w:r>
              <w:t xml:space="preserve"> </w:t>
            </w:r>
            <w:r>
              <w:t xml:space="preserve">aggregates. Most code is not in an aggregate. The Watchlists aggregate is small for a reason.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“Domain events should be published from the aggregate.”</w:t>
            </w:r>
          </w:p>
        </w:tc>
        <w:tc>
          <w:tcPr/>
          <w:p>
            <w:pPr>
              <w:pStyle w:val="Compact"/>
            </w:pPr>
            <w:r>
              <w:t xml:space="preserve">They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be. Here they are published from the application service because the trigger condition (price-threshold) is</w:t>
            </w:r>
            <w:r>
              <w:t xml:space="preserve"> </w:t>
            </w:r>
            <w:r>
              <w:rPr>
                <w:i/>
                <w:iCs/>
              </w:rPr>
              <w:t xml:space="preserve">not</w:t>
            </w:r>
            <w:r>
              <w:t xml:space="preserve"> </w:t>
            </w:r>
            <w:r>
              <w:t xml:space="preserve">an aggregate invariant – it is a cross-aggregate read-side observation.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“If we add</w:t>
            </w:r>
            <w:r>
              <w:t xml:space="preserve"> </w:t>
            </w:r>
            <w:r>
              <w:rPr>
                <w:rStyle w:val="VerbatimChar"/>
              </w:rPr>
              <w:t xml:space="preserve">@Async</w:t>
            </w:r>
            <w:r>
              <w:t xml:space="preserve">, we have made it scalable.”</w:t>
            </w:r>
          </w:p>
        </w:tc>
        <w:tc>
          <w:tcPr/>
          <w:p>
            <w:pPr>
              <w:pStyle w:val="Compact"/>
            </w:pPr>
            <w:r>
              <w:t xml:space="preserve">We have made it</w:t>
            </w:r>
            <w:r>
              <w:t xml:space="preserve"> </w:t>
            </w:r>
            <w:r>
              <w:rPr>
                <w:i/>
                <w:iCs/>
              </w:rPr>
              <w:t xml:space="preserve">off-thread</w:t>
            </w:r>
            <w:r>
              <w:t xml:space="preserve">. Scalability requires bounded executors, back-pressure, and idempotent consumers.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“The outbox is what gives us exactly-once.”</w:t>
            </w:r>
          </w:p>
        </w:tc>
        <w:tc>
          <w:tcPr/>
          <w:p>
            <w:pPr>
              <w:pStyle w:val="Compact"/>
            </w:pPr>
            <w:r>
              <w:t xml:space="preserve">The outbox gives at-least-once with idempotent consumers. Exactly-once is a marketing term outside of constrained transactional contexts.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Start w:id="158" w:name="X37544992fb690899424a0aec47f8160337162b9"/>
    <w:p>
      <w:pPr>
        <w:pStyle w:val="Heading2"/>
      </w:pPr>
      <w:r>
        <w:t xml:space="preserve">8. Architecture trade-offs to highlight (when asked)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Two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package-info.java</w:t>
      </w:r>
      <w:r>
        <w:rPr>
          <w:b/>
          <w:bCs/>
        </w:rPr>
        <w:t xml:space="preserve"> </w:t>
      </w:r>
      <w:r>
        <w:rPr>
          <w:b/>
          <w:bCs/>
        </w:rPr>
        <w:t xml:space="preserve">per Modulith package.</w:t>
      </w:r>
      <w:r>
        <w:t xml:space="preserve"> </w:t>
      </w:r>
      <w:r>
        <w:t xml:space="preserve">Yes, it is friction. It</w:t>
      </w:r>
      <w:r>
        <w:t xml:space="preserve"> </w:t>
      </w:r>
      <w:r>
        <w:t xml:space="preserve">is the price of</w:t>
      </w:r>
      <w:r>
        <w:t xml:space="preserve"> </w:t>
      </w:r>
      <w:r>
        <w:rPr>
          <w:rStyle w:val="VerbatimChar"/>
        </w:rPr>
        <w:t xml:space="preserve">application</w:t>
      </w:r>
      <w:r>
        <w:t xml:space="preserve"> </w:t>
      </w:r>
      <w:r>
        <w:t xml:space="preserve">staying Spring-free (ADR-007). The trade</w:t>
      </w:r>
      <w:r>
        <w:t xml:space="preserve"> </w:t>
      </w:r>
      <w:r>
        <w:t xml:space="preserve">could be reversed if the team accepted a Spring import in the application</w:t>
      </w:r>
      <w:r>
        <w:t xml:space="preserve"> </w:t>
      </w:r>
      <w:r>
        <w:t xml:space="preserve">layer.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Per-BC vertical slicing across many Maven modules.</w:t>
      </w:r>
      <w:r>
        <w:t xml:space="preserve"> </w:t>
      </w:r>
      <w:r>
        <w:t xml:space="preserve">Yes, the IDE</w:t>
      </w:r>
      <w:r>
        <w:t xml:space="preserve"> </w:t>
      </w:r>
      <w:r>
        <w:t xml:space="preserve">experience is denser. The pay-off is a build that refuses to compile</w:t>
      </w:r>
      <w:r>
        <w:t xml:space="preserve"> </w:t>
      </w:r>
      <w:r>
        <w:t xml:space="preserve">layer violations.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In-process event bus.</w:t>
      </w:r>
      <w:r>
        <w:t xml:space="preserve"> </w:t>
      </w:r>
      <w:r>
        <w:t xml:space="preserve">Yes, it loses events on JVM crash. The</w:t>
      </w:r>
      <w:r>
        <w:t xml:space="preserve"> </w:t>
      </w:r>
      <w:r>
        <w:t xml:space="preserve">evolution path to durable / brokered delivery is a configuration change,</w:t>
      </w:r>
      <w:r>
        <w:t xml:space="preserve"> </w:t>
      </w:r>
      <w:r>
        <w:t xml:space="preserve">not a redesign – that is the point.</w:t>
      </w:r>
    </w:p>
    <w:p>
      <w:r>
        <w:pict>
          <v:rect style="width:0;height:1.5pt" o:hralign="center" o:hrstd="t" o:hr="t"/>
        </w:pict>
      </w:r>
    </w:p>
    <w:bookmarkEnd w:id="158"/>
    <w:bookmarkStart w:id="159" w:name="suggested-exercise-flow-35-minutes"/>
    <w:p>
      <w:pPr>
        <w:pStyle w:val="Heading2"/>
      </w:pPr>
      <w:r>
        <w:t xml:space="preserve">9. Suggested exercise flow (35 minutes)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0:00 - 0:05</w:t>
            </w:r>
          </w:p>
        </w:tc>
        <w:tc>
          <w:tcPr/>
          <w:p>
            <w:pPr>
              <w:pStyle w:val="Compact"/>
            </w:pPr>
            <w:r>
              <w:t xml:space="preserve">Read §3-§4 of the exercise document.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0:05 - 0:10</w:t>
            </w:r>
          </w:p>
        </w:tc>
        <w:tc>
          <w:tcPr/>
          <w:p>
            <w:pPr>
              <w:pStyle w:val="Compact"/>
            </w:pPr>
            <w:r>
              <w:t xml:space="preserve">Discuss in pairs:</w:t>
            </w:r>
            <w:r>
              <w:t xml:space="preserve"> </w:t>
            </w:r>
            <w:r>
              <w:rPr>
                <w:i/>
                <w:iCs/>
              </w:rPr>
              <w:t xml:space="preserve">what is the business fact?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0:10 - 0:25</w:t>
            </w:r>
          </w:p>
        </w:tc>
        <w:tc>
          <w:tcPr/>
          <w:p>
            <w:pPr>
              <w:pStyle w:val="Compact"/>
            </w:pPr>
            <w:r>
              <w:t xml:space="preserve">Implement: define the event, publish it, write the listener.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0:25 - 0:30</w:t>
            </w:r>
          </w:p>
        </w:tc>
        <w:tc>
          <w:tcPr/>
          <w:p>
            <w:pPr>
              <w:pStyle w:val="Compact"/>
            </w:pPr>
            <w:r>
              <w:t xml:space="preserve">Add the integration test. Make it green.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0:30 - 0:35</w:t>
            </w:r>
          </w:p>
        </w:tc>
        <w:tc>
          <w:tcPr/>
          <w:p>
            <w:pPr>
              <w:pStyle w:val="Compact"/>
            </w:pPr>
            <w:r>
              <w:t xml:space="preserve">One pair presents their event payload to the room; group critiques.</w:t>
            </w:r>
          </w:p>
        </w:tc>
      </w:tr>
    </w:tbl>
    <w:p>
      <w:pPr>
        <w:pStyle w:val="BodyText"/>
      </w:pPr>
      <w:r>
        <w:t xml:space="preserve">Pre-warn participants that the exercise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code-completeness test –</w:t>
      </w:r>
      <w:r>
        <w:t xml:space="preserve"> </w:t>
      </w:r>
      <w:r>
        <w:t xml:space="preserve">it is a discussion vehicle. The interesting outputs are</w:t>
      </w:r>
      <w:r>
        <w:t xml:space="preserve"> </w:t>
      </w:r>
      <w:r>
        <w:rPr>
          <w:i/>
          <w:iCs/>
        </w:rPr>
        <w:t xml:space="preserve">what they put in</w:t>
      </w:r>
      <w:r>
        <w:rPr>
          <w:i/>
          <w:iCs/>
        </w:rPr>
        <w:t xml:space="preserve"> </w:t>
      </w:r>
      <w:r>
        <w:rPr>
          <w:i/>
          <w:iCs/>
        </w:rPr>
        <w:t xml:space="preserve">the payload, what they leave out, and where they put the listener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9"/>
    <w:bookmarkStart w:id="160" w:name="wrap-up-points-last-five-minutes"/>
    <w:p>
      <w:pPr>
        <w:pStyle w:val="Heading2"/>
      </w:pPr>
      <w:r>
        <w:t xml:space="preserve">10. Wrap-up points (last five minutes)</w:t>
      </w:r>
    </w:p>
    <w:p>
      <w:pPr>
        <w:pStyle w:val="Compact"/>
        <w:numPr>
          <w:ilvl w:val="0"/>
          <w:numId w:val="1063"/>
        </w:numPr>
      </w:pPr>
      <w:r>
        <w:t xml:space="preserve">The architecture is</w:t>
      </w:r>
      <w:r>
        <w:t xml:space="preserve"> </w:t>
      </w:r>
      <w:r>
        <w:rPr>
          <w:b/>
          <w:bCs/>
        </w:rPr>
        <w:t xml:space="preserve">conservative by design</w:t>
      </w:r>
      <w:r>
        <w:t xml:space="preserve"> </w:t>
      </w:r>
      <w:r>
        <w:t xml:space="preserve">– it favours enforcement</w:t>
      </w:r>
      <w:r>
        <w:t xml:space="preserve"> </w:t>
      </w:r>
      <w:r>
        <w:t xml:space="preserve">over ergonomics.</w:t>
      </w:r>
    </w:p>
    <w:p>
      <w:pPr>
        <w:pStyle w:val="Compact"/>
        <w:numPr>
          <w:ilvl w:val="0"/>
          <w:numId w:val="1063"/>
        </w:numPr>
      </w:pPr>
      <w:r>
        <w:t xml:space="preserve">The Watchlists flow is the</w:t>
      </w:r>
      <w:r>
        <w:t xml:space="preserve"> </w:t>
      </w:r>
      <w:r>
        <w:rPr>
          <w:b/>
          <w:bCs/>
        </w:rPr>
        <w:t xml:space="preserve">smallest correct example</w:t>
      </w:r>
      <w:r>
        <w:t xml:space="preserve"> </w:t>
      </w:r>
      <w:r>
        <w:t xml:space="preserve">of every concept</w:t>
      </w:r>
      <w:r>
        <w:t xml:space="preserve"> </w:t>
      </w:r>
      <w:r>
        <w:t xml:space="preserve">covered.</w:t>
      </w:r>
    </w:p>
    <w:p>
      <w:pPr>
        <w:pStyle w:val="Compact"/>
        <w:numPr>
          <w:ilvl w:val="0"/>
          <w:numId w:val="1063"/>
        </w:numPr>
      </w:pPr>
      <w:r>
        <w:t xml:space="preserve">The Sell Stocks exercise is the</w:t>
      </w:r>
      <w:r>
        <w:t xml:space="preserve"> </w:t>
      </w:r>
      <w:r>
        <w:rPr>
          <w:b/>
          <w:bCs/>
        </w:rPr>
        <w:t xml:space="preserve">same pattern, applied with one twist</w:t>
      </w:r>
      <w:r>
        <w:t xml:space="preserve"> </w:t>
      </w:r>
      <w:r>
        <w:t xml:space="preserve">(the consumer writes to the database).</w:t>
      </w:r>
    </w:p>
    <w:p>
      <w:pPr>
        <w:pStyle w:val="Compact"/>
        <w:numPr>
          <w:ilvl w:val="0"/>
          <w:numId w:val="1063"/>
        </w:numPr>
      </w:pPr>
      <w:r>
        <w:t xml:space="preserve">Every</w:t>
      </w:r>
      <w:r>
        <w:t xml:space="preserve"> </w:t>
      </w:r>
      <w:r>
        <w:t xml:space="preserve">“production-grade”</w:t>
      </w:r>
      <w:r>
        <w:t xml:space="preserve"> </w:t>
      </w:r>
      <w:r>
        <w:t xml:space="preserve">property the audience asked about is a</w:t>
      </w:r>
      <w:r>
        <w:t xml:space="preserve"> </w:t>
      </w:r>
      <w:r>
        <w:rPr>
          <w:b/>
          <w:bCs/>
        </w:rPr>
        <w:t xml:space="preserve">preserved option</w:t>
      </w:r>
      <w:r>
        <w:t xml:space="preserve">, not an architectural debt.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Send the participants the doc map</w:t>
      </w:r>
      <w:r>
        <w:t xml:space="preserve">:</w:t>
      </w:r>
      <w:r>
        <w:t xml:space="preserve"> </w:t>
      </w:r>
      <w:r>
        <w:rPr>
          <w:rStyle w:val="VerbatimChar"/>
        </w:rPr>
        <w:t xml:space="preserve">doc/consultancy/monday-session/README.md</w:t>
      </w:r>
      <w:r>
        <w:t xml:space="preserve">.</w:t>
      </w:r>
    </w:p>
    <w:p>
      <w:pPr>
        <w:pStyle w:val="FirstParagraph"/>
      </w:pPr>
      <w:r>
        <w:t xml:space="preserve">Optional homework: read</w:t>
      </w:r>
      <w:r>
        <w:t xml:space="preserve"> </w:t>
      </w:r>
      <w:r>
        <w:rPr>
          <w:rStyle w:val="VerbatimChar"/>
        </w:rPr>
        <w:t xml:space="preserve">doc/consultancy/05-DOMAIN-EVENTS-ROADMAP.md</w:t>
      </w:r>
      <w:r>
        <w:t xml:space="preserve"> </w:t>
      </w:r>
      <w:r>
        <w:t xml:space="preserve">for a forward-looking catalogue of additional domain events the project</w:t>
      </w:r>
      <w:r>
        <w:t xml:space="preserve"> </w:t>
      </w:r>
      <w:r>
        <w:t xml:space="preserve">will benefit from.</w:t>
      </w:r>
    </w:p>
    <w:bookmarkEnd w:id="160"/>
    <w:bookmarkEnd w:id="161"/>
    <w:bookmarkStart w:id="195" w:name="slide-deck-specification-ai-feedable"/>
    <w:p>
      <w:pPr>
        <w:pStyle w:val="Heading1"/>
      </w:pPr>
      <w:r>
        <w:t xml:space="preserve">06 – Slide Deck Specification (AI-feedable)</w:t>
      </w:r>
    </w:p>
    <w:p>
      <w:pPr>
        <w:pStyle w:val="BlockText"/>
      </w:pPr>
      <w:r>
        <w:rPr>
          <w:b/>
          <w:bCs/>
        </w:rPr>
        <w:t xml:space="preserve">Purpose.</w:t>
      </w:r>
      <w:r>
        <w:t xml:space="preserve"> </w:t>
      </w:r>
      <w:r>
        <w:t xml:space="preserve">A structured, slide-by-slide specification suitable for direct</w:t>
      </w:r>
      <w:r>
        <w:t xml:space="preserve"> </w:t>
      </w:r>
      <w:r>
        <w:t xml:space="preserve">ingestion by an AI slide-generation tool (Beautiful.ai, Gamma, Tome,</w:t>
      </w:r>
      <w:r>
        <w:t xml:space="preserve"> </w:t>
      </w:r>
      <w:r>
        <w:t xml:space="preserve">Microsoft Designer, Google’s NotebookLM slide export, etc.).</w:t>
      </w:r>
    </w:p>
    <w:p>
      <w:pPr>
        <w:pStyle w:val="BlockText"/>
      </w:pPr>
      <w:r>
        <w:rPr>
          <w:b/>
          <w:bCs/>
        </w:rPr>
        <w:t xml:space="preserve">Audience of the resulting deck.</w:t>
      </w:r>
      <w:r>
        <w:t xml:space="preserve"> </w:t>
      </w:r>
      <w:r>
        <w:t xml:space="preserve">Senior Java engineers and architects.</w:t>
      </w:r>
      <w:r>
        <w:t xml:space="preserve"> </w:t>
      </w:r>
      <w:r>
        <w:t xml:space="preserve">Tone: precise, technical, free of marketing language.</w:t>
      </w:r>
    </w:p>
    <w:p>
      <w:pPr>
        <w:pStyle w:val="BlockText"/>
      </w:pPr>
      <w:r>
        <w:rPr>
          <w:b/>
          <w:bCs/>
        </w:rPr>
        <w:t xml:space="preserve">Visual style.</w:t>
      </w:r>
      <w:r>
        <w:t xml:space="preserve"> </w:t>
      </w:r>
      <w:r>
        <w:t xml:space="preserve">Clean, low-chrome, technical. White backgrounds. One</w:t>
      </w:r>
      <w:r>
        <w:t xml:space="preserve"> </w:t>
      </w:r>
      <w:r>
        <w:t xml:space="preserve">diagram per architecture slide. Diagram references point to the rendered</w:t>
      </w:r>
      <w:r>
        <w:t xml:space="preserve"> </w:t>
      </w:r>
      <w:r>
        <w:t xml:space="preserve">SVGs in</w:t>
      </w:r>
      <w:r>
        <w:t xml:space="preserve"> </w:t>
      </w:r>
      <w:hyperlink r:id="rId162">
        <w:r>
          <w:rPr>
            <w:rStyle w:val="VerbatimChar"/>
          </w:rPr>
          <w:t xml:space="preserve">diagrams/Rendered/</w:t>
        </w:r>
      </w:hyperlink>
      <w:r>
        <w:t xml:space="preserve"> </w:t>
      </w:r>
      <w:r>
        <w:t xml:space="preserve">and (for the exercise)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VerbatimChar"/>
          </w:rPr>
          <w:t xml:space="preserve">../../tutorial/sellStocks/diagrams/Rendered/</w:t>
        </w:r>
      </w:hyperlink>
      <w:r>
        <w:t xml:space="preserve">.</w:t>
      </w:r>
      <w:r>
        <w:t xml:space="preserve"> </w:t>
      </w:r>
      <w:r>
        <w:t xml:space="preserve">Use SVG when supported.</w:t>
      </w:r>
    </w:p>
    <w:p>
      <w:pPr>
        <w:pStyle w:val="BlockText"/>
      </w:pPr>
      <w:r>
        <w:rPr>
          <w:b/>
          <w:bCs/>
        </w:rPr>
        <w:t xml:space="preserve">Suggested total length.</w:t>
      </w:r>
      <w:r>
        <w:t xml:space="preserve"> </w:t>
      </w:r>
      <w:r>
        <w:t xml:space="preserve">28 slides, ~45 minutes of speaking time.</w:t>
      </w:r>
    </w:p>
    <w:p>
      <w:r>
        <w:pict>
          <v:rect style="width:0;height:1.5pt" o:hralign="center" o:hrstd="t" o:hr="t"/>
        </w:pict>
      </w:r>
    </w:p>
    <w:bookmarkStart w:id="164" w:name="how-to-feed-this-to-a-slide-generator"/>
    <w:p>
      <w:pPr>
        <w:pStyle w:val="Heading2"/>
      </w:pPr>
      <w:r>
        <w:t xml:space="preserve">How to feed this to a slide generator</w:t>
      </w:r>
    </w:p>
    <w:p>
      <w:pPr>
        <w:pStyle w:val="FirstParagraph"/>
      </w:pPr>
      <w:r>
        <w:t xml:space="preserve">Each slide block below contains the same fields: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#</w:t>
      </w:r>
      <w:r>
        <w:t xml:space="preserve"> </w:t>
      </w:r>
      <w:r>
        <w:t xml:space="preserve">– slide number.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– slide title.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Objective</w:t>
      </w:r>
      <w:r>
        <w:t xml:space="preserve"> </w:t>
      </w:r>
      <w:r>
        <w:t xml:space="preserve">– the one thing the audience must take away.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Bullets</w:t>
      </w:r>
      <w:r>
        <w:t xml:space="preserve"> </w:t>
      </w:r>
      <w:r>
        <w:t xml:space="preserve">– concise content (3 - 5 bullets).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Visual</w:t>
      </w:r>
      <w:r>
        <w:t xml:space="preserve"> </w:t>
      </w:r>
      <w:r>
        <w:t xml:space="preserve">– what to put on the slide; a path to a rendered diagram or a</w:t>
      </w:r>
      <w:r>
        <w:t xml:space="preserve"> </w:t>
      </w:r>
      <w:r>
        <w:t xml:space="preserve">prose description of a chart.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Speaker notes</w:t>
      </w:r>
      <w:r>
        <w:t xml:space="preserve"> </w:t>
      </w:r>
      <w:r>
        <w:t xml:space="preserve">– what to actually say.</w:t>
      </w:r>
    </w:p>
    <w:p>
      <w:pPr>
        <w:pStyle w:val="Compact"/>
        <w:numPr>
          <w:ilvl w:val="0"/>
          <w:numId w:val="1064"/>
        </w:numPr>
      </w:pPr>
      <w:r>
        <w:rPr>
          <w:b/>
          <w:bCs/>
        </w:rPr>
        <w:t xml:space="preserve">Timing</w:t>
      </w:r>
      <w:r>
        <w:t xml:space="preserve"> </w:t>
      </w:r>
      <w:r>
        <w:t xml:space="preserve">– suggested speaking time.</w:t>
      </w:r>
    </w:p>
    <w:p>
      <w:pPr>
        <w:pStyle w:val="FirstParagraph"/>
      </w:pPr>
      <w:r>
        <w:t xml:space="preserve">You may pass the document verbatim, or extract the fields you need.</w:t>
      </w:r>
    </w:p>
    <w:p>
      <w:r>
        <w:pict>
          <v:rect style="width:0;height:1.5pt" o:hralign="center" o:hrstd="t" o:hr="t"/>
        </w:pict>
      </w:r>
    </w:p>
    <w:bookmarkEnd w:id="164"/>
    <w:bookmarkStart w:id="165" w:name="slide-1"/>
    <w:p>
      <w:pPr>
        <w:pStyle w:val="Heading2"/>
      </w:pPr>
      <w:r>
        <w:t xml:space="preserve">Slide 1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HexaStock – DDD, Hexagonal, Spring Modulith and Domain Events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Frame the session and set expectations.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66"/>
        </w:numPr>
      </w:pPr>
      <w:r>
        <w:t xml:space="preserve">A small, real, financial-portfolio backend used as a teaching asset</w:t>
      </w:r>
    </w:p>
    <w:p>
      <w:pPr>
        <w:pStyle w:val="Compact"/>
        <w:numPr>
          <w:ilvl w:val="1"/>
          <w:numId w:val="1066"/>
        </w:numPr>
      </w:pPr>
      <w:r>
        <w:t xml:space="preserve">Combines four architectural styles deliberately</w:t>
      </w:r>
    </w:p>
    <w:p>
      <w:pPr>
        <w:pStyle w:val="Compact"/>
        <w:numPr>
          <w:ilvl w:val="1"/>
          <w:numId w:val="1066"/>
        </w:numPr>
      </w:pPr>
      <w:r>
        <w:t xml:space="preserve">Half-day session; theory + live demo + hands-on exercise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Title card. No diagram.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Welcome. State explicitly what we will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cover:</w:t>
      </w:r>
      <w:r>
        <w:t xml:space="preserve"> </w:t>
      </w:r>
      <w:r>
        <w:t xml:space="preserve">microservices, event sourcing, CQRS-as-religion, message brokers in</w:t>
      </w:r>
      <w:r>
        <w:t xml:space="preserve"> </w:t>
      </w:r>
      <w:r>
        <w:t xml:space="preserve">production. Emphasise: the architecture is</w:t>
      </w:r>
      <w:r>
        <w:t xml:space="preserve"> </w:t>
      </w:r>
      <w:r>
        <w:rPr>
          <w:i/>
          <w:iCs/>
        </w:rPr>
        <w:t xml:space="preserve">deliberately conservative</w:t>
      </w:r>
      <w:r>
        <w:t xml:space="preserve">.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65"/>
    <w:bookmarkStart w:id="166" w:name="slide-2"/>
    <w:p>
      <w:pPr>
        <w:pStyle w:val="Heading2"/>
      </w:pPr>
      <w:r>
        <w:t xml:space="preserve">Slide 2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What HexaStock is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Anchor the business model in two sentences.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68"/>
        </w:numPr>
      </w:pPr>
      <w:r>
        <w:t xml:space="preserve">Open a portfolio, deposit cash, buy and sell stocks (FIFO)</w:t>
      </w:r>
    </w:p>
    <w:p>
      <w:pPr>
        <w:pStyle w:val="Compact"/>
        <w:numPr>
          <w:ilvl w:val="1"/>
          <w:numId w:val="1068"/>
        </w:numPr>
      </w:pPr>
      <w:r>
        <w:t xml:space="preserve">Maintain watchlists with price-threshold alerts -&gt; notifications</w:t>
      </w:r>
    </w:p>
    <w:p>
      <w:pPr>
        <w:pStyle w:val="Compact"/>
        <w:numPr>
          <w:ilvl w:val="1"/>
          <w:numId w:val="1068"/>
        </w:numPr>
      </w:pPr>
      <w:r>
        <w:t xml:space="preserve">Single Spring Boot deployable; JPA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MongoDB; Telegram or logging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None (text card) or a thumbnail of the architecture overview.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Keep it brief. The point is to establish the</w:t>
      </w:r>
      <w:r>
        <w:t xml:space="preserve"> </w:t>
      </w:r>
      <w:r>
        <w:rPr>
          <w:i/>
          <w:iCs/>
        </w:rPr>
        <w:t xml:space="preserve">domain</w:t>
      </w:r>
      <w:r>
        <w:t xml:space="preserve"> </w:t>
      </w:r>
      <w:r>
        <w:t xml:space="preserve">vocabulary before introducing any architectural term.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66"/>
    <w:bookmarkStart w:id="167" w:name="slide-3"/>
    <w:p>
      <w:pPr>
        <w:pStyle w:val="Heading2"/>
      </w:pPr>
      <w:r>
        <w:t xml:space="preserve">Slide 3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Four architectural styles, one codebase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Introduce the thesis.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70"/>
        </w:numPr>
      </w:pPr>
      <w:r>
        <w:t xml:space="preserve">DDD –</w:t>
      </w:r>
      <w:r>
        <w:t xml:space="preserve"> </w:t>
      </w:r>
      <w:r>
        <w:rPr>
          <w:i/>
          <w:iCs/>
        </w:rPr>
        <w:t xml:space="preserve">where</w:t>
      </w:r>
      <w:r>
        <w:t xml:space="preserve"> </w:t>
      </w:r>
      <w:r>
        <w:t xml:space="preserve">the boundaries lie</w:t>
      </w:r>
    </w:p>
    <w:p>
      <w:pPr>
        <w:pStyle w:val="Compact"/>
        <w:numPr>
          <w:ilvl w:val="1"/>
          <w:numId w:val="1070"/>
        </w:numPr>
      </w:pPr>
      <w:r>
        <w:t xml:space="preserve">Hexagonal –</w:t>
      </w:r>
      <w:r>
        <w:t xml:space="preserve"> </w:t>
      </w:r>
      <w:r>
        <w:rPr>
          <w:i/>
          <w:iCs/>
        </w:rPr>
        <w:t xml:space="preserve">between which layers</w:t>
      </w:r>
      <w:r>
        <w:t xml:space="preserve"> </w:t>
      </w:r>
      <w:r>
        <w:t xml:space="preserve">the boundaries lie</w:t>
      </w:r>
    </w:p>
    <w:p>
      <w:pPr>
        <w:pStyle w:val="Compact"/>
        <w:numPr>
          <w:ilvl w:val="1"/>
          <w:numId w:val="1070"/>
        </w:numPr>
      </w:pPr>
      <w:r>
        <w:t xml:space="preserve">Spring Modulith –</w:t>
      </w:r>
      <w:r>
        <w:t xml:space="preserve"> </w:t>
      </w:r>
      <w:r>
        <w:rPr>
          <w:i/>
          <w:iCs/>
        </w:rPr>
        <w:t xml:space="preserve">enforces</w:t>
      </w:r>
      <w:r>
        <w:t xml:space="preserve"> </w:t>
      </w:r>
      <w:r>
        <w:t xml:space="preserve">both at build time</w:t>
      </w:r>
    </w:p>
    <w:p>
      <w:pPr>
        <w:pStyle w:val="Compact"/>
        <w:numPr>
          <w:ilvl w:val="1"/>
          <w:numId w:val="1070"/>
        </w:numPr>
      </w:pPr>
      <w:r>
        <w:t xml:space="preserve">Domain Events – let modules</w:t>
      </w:r>
      <w:r>
        <w:t xml:space="preserve"> </w:t>
      </w:r>
      <w:r>
        <w:rPr>
          <w:i/>
          <w:iCs/>
        </w:rPr>
        <w:t xml:space="preserve">react</w:t>
      </w:r>
      <w:r>
        <w:t xml:space="preserve"> </w:t>
      </w:r>
      <w:r>
        <w:t xml:space="preserve">without coupling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Rendered/01-architecture-overview.svg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Four styles, four jobs. The combination is what</w:t>
      </w:r>
      <w:r>
        <w:t xml:space="preserve"> </w:t>
      </w:r>
      <w:r>
        <w:t xml:space="preserve">matters; any one of them on its own would not do.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67"/>
    <w:bookmarkStart w:id="168" w:name="slide-4"/>
    <w:p>
      <w:pPr>
        <w:pStyle w:val="Heading2"/>
      </w:pPr>
      <w:r>
        <w:t xml:space="preserve">Slide 4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The four bounded contexts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Make the BCs concrete.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portfolios</w:t>
      </w:r>
      <w:r>
        <w:t xml:space="preserve"> </w:t>
      </w:r>
      <w:r>
        <w:t xml:space="preserve">– Portfolio aggregate, FIFO trading, Transaction ledger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marketdata</w:t>
      </w:r>
      <w:r>
        <w:t xml:space="preserve"> </w:t>
      </w:r>
      <w:r>
        <w:t xml:space="preserve">– Ticker, StockPrice, MarketDataPort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watchlists</w:t>
      </w:r>
      <w:r>
        <w:t xml:space="preserve"> </w:t>
      </w:r>
      <w:r>
        <w:t xml:space="preserve">– Watchlist aggregate, Market Sentinel scheduler</w:t>
      </w:r>
    </w:p>
    <w:p>
      <w:pPr>
        <w:pStyle w:val="Compact"/>
        <w:numPr>
          <w:ilvl w:val="1"/>
          <w:numId w:val="1072"/>
        </w:numPr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– channels, destinations, senders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Rendered/05-bounded-context-map.svg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Note the asymmetry: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depends on</w:t>
      </w:r>
      <w:r>
        <w:t xml:space="preserve"> </w:t>
      </w:r>
      <w:r>
        <w:rPr>
          <w:rStyle w:val="VerbatimChar"/>
        </w:rPr>
        <w:t xml:space="preserve">watchlists</w:t>
      </w:r>
      <w:r>
        <w:t xml:space="preserve"> </w:t>
      </w:r>
      <w:r>
        <w:t xml:space="preserve">(because it consumes the event); the inverse never holds.</w:t>
      </w:r>
    </w:p>
    <w:p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68"/>
    <w:bookmarkStart w:id="169" w:name="slide-5"/>
    <w:p>
      <w:pPr>
        <w:pStyle w:val="Heading2"/>
      </w:pPr>
      <w:r>
        <w:t xml:space="preserve">Slide 5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Maven multi-module layout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physical shape of the codebase.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74"/>
        </w:numPr>
      </w:pPr>
      <w:r>
        <w:t xml:space="preserve">9 Maven modules: domain, application, adapters-*, bootstrap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application</w:t>
      </w:r>
      <w:r>
        <w:t xml:space="preserve"> </w:t>
      </w:r>
      <w:r>
        <w:t xml:space="preserve">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depend on Spring (ADR-007)</w:t>
      </w:r>
    </w:p>
    <w:p>
      <w:pPr>
        <w:pStyle w:val="Compact"/>
        <w:numPr>
          <w:ilvl w:val="1"/>
          <w:numId w:val="1074"/>
        </w:numPr>
      </w:pPr>
      <w:r>
        <w:rPr>
          <w:rStyle w:val="VerbatimChar"/>
        </w:rPr>
        <w:t xml:space="preserve">bootstrap</w:t>
      </w:r>
      <w:r>
        <w:t xml:space="preserve"> </w:t>
      </w:r>
      <w:r>
        <w:t xml:space="preserve">is the only Spring Boot module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Rendered/02-maven-multimodule.svg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The Maven graph is the layer-purity</w:t>
      </w:r>
      <w:r>
        <w:t xml:space="preserve"> </w:t>
      </w:r>
      <w:r>
        <w:rPr>
          <w:i/>
          <w:iCs/>
        </w:rPr>
        <w:t xml:space="preserve">enforcement</w:t>
      </w:r>
      <w:r>
        <w:rPr>
          <w:i/>
          <w:iCs/>
        </w:rPr>
        <w:t xml:space="preserve"> </w:t>
      </w:r>
      <w:r>
        <w:rPr>
          <w:i/>
          <w:iCs/>
        </w:rPr>
        <w:t xml:space="preserve">mechanism</w:t>
      </w:r>
      <w:r>
        <w:t xml:space="preserve">. A leak does not compile.</w:t>
      </w:r>
    </w:p>
    <w:p>
      <w:pPr>
        <w:pStyle w:val="Compact"/>
        <w:numPr>
          <w:ilvl w:val="0"/>
          <w:numId w:val="107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69"/>
    <w:bookmarkStart w:id="170" w:name="slide-6"/>
    <w:p>
      <w:pPr>
        <w:pStyle w:val="Heading2"/>
      </w:pPr>
      <w:r>
        <w:t xml:space="preserve">Slide 6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Filesystem layout – three orthogonal axes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Resolve the</w:t>
      </w:r>
      <w:r>
        <w:t xml:space="preserve"> </w:t>
      </w:r>
      <w:r>
        <w:t xml:space="preserve">“why is the same package in many trees?”</w:t>
      </w:r>
      <w:r>
        <w:t xml:space="preserve"> </w:t>
      </w:r>
      <w:r>
        <w:t xml:space="preserve">confusion.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76"/>
        </w:numPr>
      </w:pPr>
      <w:r>
        <w:t xml:space="preserve">Hex layer -&gt; Maven module</w:t>
      </w:r>
    </w:p>
    <w:p>
      <w:pPr>
        <w:pStyle w:val="Compact"/>
        <w:numPr>
          <w:ilvl w:val="1"/>
          <w:numId w:val="1076"/>
        </w:numPr>
      </w:pPr>
      <w:r>
        <w:t xml:space="preserve">Bounded context -&gt; top-level Java package</w:t>
      </w:r>
    </w:p>
    <w:p>
      <w:pPr>
        <w:pStyle w:val="Compact"/>
        <w:numPr>
          <w:ilvl w:val="1"/>
          <w:numId w:val="1076"/>
        </w:numPr>
      </w:pPr>
      <w:r>
        <w:t xml:space="preserve">Adapter tech -&gt; distinct adapter Maven module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Rendered/03-filesystem-layout.svg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Internalise this slide and the rest of the session is</w:t>
      </w:r>
      <w:r>
        <w:t xml:space="preserve"> </w:t>
      </w:r>
      <w:r>
        <w:t xml:space="preserve">a walk in the park.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0"/>
    <w:bookmarkStart w:id="171" w:name="slide-7"/>
    <w:p>
      <w:pPr>
        <w:pStyle w:val="Heading2"/>
      </w:pPr>
      <w:r>
        <w:t xml:space="preserve">Slide 7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Spring Modulith application modules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what Modulith adds on top.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78"/>
        </w:numPr>
      </w:pPr>
      <w:r>
        <w:t xml:space="preserve">4 modules detected automatically by package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@ApplicationModule</w:t>
      </w:r>
      <w:r>
        <w:t xml:space="preserve"> </w:t>
      </w:r>
      <w:r>
        <w:t xml:space="preserve">declares allowed dependencies</w:t>
      </w:r>
    </w:p>
    <w:p>
      <w:pPr>
        <w:pStyle w:val="Compact"/>
        <w:numPr>
          <w:ilvl w:val="1"/>
          <w:numId w:val="1078"/>
        </w:numPr>
      </w:pPr>
      <w:r>
        <w:rPr>
          <w:rStyle w:val="VerbatimChar"/>
        </w:rPr>
        <w:t xml:space="preserve">MODULES.verify()</w:t>
      </w:r>
      <w:r>
        <w:t xml:space="preserve"> </w:t>
      </w:r>
      <w:r>
        <w:t xml:space="preserve">fails the build on cycles or undeclared imports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Rendered/04-modulith-modules.svg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 BC-isolation enforcement mechanism.</w:t>
      </w:r>
      <w:r>
        <w:t xml:space="preserve"> </w:t>
      </w:r>
      <w:r>
        <w:t xml:space="preserve">Hexagonal enforces layers; Modulith enforces contexts.</w:t>
      </w:r>
    </w:p>
    <w:p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1"/>
    <w:bookmarkStart w:id="172" w:name="slide-8"/>
    <w:p>
      <w:pPr>
        <w:pStyle w:val="Heading2"/>
      </w:pPr>
      <w:r>
        <w:t xml:space="preserve">Slide 8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Hexagonal – per bounded context, not global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Correct the most common architectural misreading.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80"/>
        </w:numPr>
      </w:pPr>
      <w:r>
        <w:t xml:space="preserve">One hexagon per BC (today: 4 hexagons)</w:t>
      </w:r>
    </w:p>
    <w:p>
      <w:pPr>
        <w:pStyle w:val="Compact"/>
        <w:numPr>
          <w:ilvl w:val="1"/>
          <w:numId w:val="1080"/>
        </w:numPr>
      </w:pPr>
      <w:r>
        <w:t xml:space="preserve">Primary ports:</w:t>
      </w:r>
      <w:r>
        <w:t xml:space="preserve"> </w:t>
      </w:r>
      <w:r>
        <w:rPr>
          <w:rStyle w:val="VerbatimChar"/>
        </w:rPr>
        <w:t xml:space="preserve">...UseCase</w:t>
      </w:r>
      <w:r>
        <w:t xml:space="preserve"> </w:t>
      </w:r>
      <w:r>
        <w:t xml:space="preserve">interfaces</w:t>
      </w:r>
    </w:p>
    <w:p>
      <w:pPr>
        <w:pStyle w:val="Compact"/>
        <w:numPr>
          <w:ilvl w:val="1"/>
          <w:numId w:val="1080"/>
        </w:numPr>
      </w:pPr>
      <w:r>
        <w:t xml:space="preserve">Secondary ports:</w:t>
      </w:r>
      <w:r>
        <w:t xml:space="preserve"> </w:t>
      </w:r>
      <w:r>
        <w:rPr>
          <w:rStyle w:val="VerbatimChar"/>
        </w:rPr>
        <w:t xml:space="preserve">...Port</w:t>
      </w:r>
      <w:r>
        <w:t xml:space="preserve"> </w:t>
      </w:r>
      <w:r>
        <w:t xml:space="preserve">interfaces (repository, market data, event publisher)</w:t>
      </w:r>
    </w:p>
    <w:p>
      <w:pPr>
        <w:pStyle w:val="Compact"/>
        <w:numPr>
          <w:ilvl w:val="1"/>
          <w:numId w:val="1080"/>
        </w:numPr>
      </w:pPr>
      <w:r>
        <w:t xml:space="preserve">Adapters live in their own Maven modules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Rendered/06-hexagonal-view.svg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“Hexagonal”</w:t>
      </w:r>
      <w:r>
        <w:t xml:space="preserve"> </w:t>
      </w:r>
      <w:r>
        <w:t xml:space="preserve">is a layering rule, not a single hexagon</w:t>
      </w:r>
      <w:r>
        <w:t xml:space="preserve"> </w:t>
      </w:r>
      <w:r>
        <w:t xml:space="preserve">drawn for the whole app.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2"/>
    <w:bookmarkStart w:id="173" w:name="slide-9"/>
    <w:p>
      <w:pPr>
        <w:pStyle w:val="Heading2"/>
      </w:pPr>
      <w:r>
        <w:t xml:space="preserve">Slide 9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Watchlists / Market Sentinel – what it does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Set up the demo.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82"/>
        </w:numPr>
      </w:pPr>
      <w:r>
        <w:t xml:space="preserve">Scheduler scans active watchlists</w:t>
      </w:r>
    </w:p>
    <w:p>
      <w:pPr>
        <w:pStyle w:val="Compact"/>
        <w:numPr>
          <w:ilvl w:val="1"/>
          <w:numId w:val="1082"/>
        </w:numPr>
      </w:pPr>
      <w:r>
        <w:t xml:space="preserve">Reads current prices for distinct tickers</w:t>
      </w:r>
    </w:p>
    <w:p>
      <w:pPr>
        <w:pStyle w:val="Compact"/>
        <w:numPr>
          <w:ilvl w:val="1"/>
          <w:numId w:val="1082"/>
        </w:numPr>
      </w:pPr>
      <w:r>
        <w:t xml:space="preserve">Emits</w:t>
      </w:r>
      <w:r>
        <w:t xml:space="preserve"> </w:t>
      </w:r>
      <w:r>
        <w:rPr>
          <w:rStyle w:val="VerbatimChar"/>
        </w:rPr>
        <w:t xml:space="preserve">WatchlistAlertTriggeredEvent</w:t>
      </w:r>
      <w:r>
        <w:t xml:space="preserve"> </w:t>
      </w:r>
      <w:r>
        <w:t xml:space="preserve">per triggered alert</w:t>
      </w:r>
    </w:p>
    <w:p>
      <w:pPr>
        <w:pStyle w:val="Compact"/>
        <w:numPr>
          <w:ilvl w:val="1"/>
          <w:numId w:val="1082"/>
        </w:numPr>
      </w:pPr>
      <w:r>
        <w:t xml:space="preserve">Notifications module dispatches per channel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Rendered/07-watchlist-sentinel-sequence.svg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The flow is short; walk it verbally before showing the</w:t>
      </w:r>
      <w:r>
        <w:t xml:space="preserve"> </w:t>
      </w:r>
      <w:r>
        <w:t xml:space="preserve">code.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3"/>
    <w:bookmarkStart w:id="174" w:name="slide-10"/>
    <w:p>
      <w:pPr>
        <w:pStyle w:val="Heading2"/>
      </w:pPr>
      <w:r>
        <w:t xml:space="preserve">Slide 10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The event itself – a Java record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what a</w:t>
      </w:r>
      <w:r>
        <w:t xml:space="preserve"> </w:t>
      </w:r>
      <w:r>
        <w:rPr>
          <w:i/>
          <w:iCs/>
        </w:rPr>
        <w:t xml:space="preserve">good</w:t>
      </w:r>
      <w:r>
        <w:t xml:space="preserve"> </w:t>
      </w:r>
      <w:r>
        <w:t xml:space="preserve">domain event looks like.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84"/>
        </w:numPr>
      </w:pPr>
      <w:r>
        <w:rPr>
          <w:rStyle w:val="VerbatimChar"/>
        </w:rPr>
        <w:t xml:space="preserve">record WatchlistAlertTriggeredEvent(...)</w:t>
      </w:r>
      <w:r>
        <w:t xml:space="preserve"> </w:t>
      </w:r>
      <w:r>
        <w:t xml:space="preserve">– immutable, value-equal</w:t>
      </w:r>
    </w:p>
    <w:p>
      <w:pPr>
        <w:pStyle w:val="Compact"/>
        <w:numPr>
          <w:ilvl w:val="1"/>
          <w:numId w:val="1084"/>
        </w:numPr>
      </w:pPr>
      <w:r>
        <w:t xml:space="preserve">Carries business identity (</w:t>
      </w:r>
      <w:r>
        <w:rPr>
          <w:rStyle w:val="VerbatimChar"/>
        </w:rPr>
        <w:t xml:space="preserve">userId</w:t>
      </w:r>
      <w:r>
        <w:t xml:space="preserve">), not infrastructure identity</w:t>
      </w:r>
    </w:p>
    <w:p>
      <w:pPr>
        <w:pStyle w:val="Compact"/>
        <w:numPr>
          <w:ilvl w:val="1"/>
          <w:numId w:val="1084"/>
        </w:numPr>
      </w:pPr>
      <w:r>
        <w:t xml:space="preserve">Validates non-null at construction</w:t>
      </w:r>
    </w:p>
    <w:p>
      <w:pPr>
        <w:pStyle w:val="Compact"/>
        <w:numPr>
          <w:ilvl w:val="1"/>
          <w:numId w:val="1084"/>
        </w:numPr>
      </w:pPr>
      <w:r>
        <w:t xml:space="preserve">Timestamped at the source via injected</w:t>
      </w:r>
      <w:r>
        <w:t xml:space="preserve"> </w:t>
      </w:r>
      <w:r>
        <w:rPr>
          <w:rStyle w:val="VerbatimChar"/>
        </w:rPr>
        <w:t xml:space="preserve">Clock</w:t>
      </w:r>
    </w:p>
    <w:p>
      <w:pPr>
        <w:pStyle w:val="Compact"/>
        <w:numPr>
          <w:ilvl w:val="1"/>
          <w:numId w:val="1084"/>
        </w:numPr>
      </w:pPr>
      <w:r>
        <w:t xml:space="preserve">Enum-typed</w:t>
      </w:r>
      <w:r>
        <w:t xml:space="preserve"> </w:t>
      </w:r>
      <w:r>
        <w:rPr>
          <w:rStyle w:val="VerbatimChar"/>
        </w:rPr>
        <w:t xml:space="preserve">AlertType</w:t>
      </w:r>
      <w:r>
        <w:t xml:space="preserve">, evolvable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Code snippet of the record (~10 lines, monospace).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The five properties on the slide are the recurring</w:t>
      </w:r>
      <w:r>
        <w:t xml:space="preserve"> </w:t>
      </w:r>
      <w:r>
        <w:t xml:space="preserve">pattern; if the audience remembers only one slide, this is it.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4"/>
    <w:bookmarkStart w:id="175" w:name="slide-11"/>
    <w:p>
      <w:pPr>
        <w:pStyle w:val="Heading2"/>
      </w:pPr>
      <w:r>
        <w:t xml:space="preserve">Slide 11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Where the event lives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Trace the publication path through the codebase.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86"/>
        </w:numPr>
      </w:pPr>
      <w:r>
        <w:t xml:space="preserve">Event in</w:t>
      </w:r>
      <w:r>
        <w:t xml:space="preserve"> </w:t>
      </w:r>
      <w:r>
        <w:rPr>
          <w:rStyle w:val="VerbatimChar"/>
        </w:rPr>
        <w:t xml:space="preserve">application/.../watchlists/</w:t>
      </w:r>
    </w:p>
    <w:p>
      <w:pPr>
        <w:pStyle w:val="Compact"/>
        <w:numPr>
          <w:ilvl w:val="1"/>
          <w:numId w:val="1086"/>
        </w:numPr>
      </w:pPr>
      <w:r>
        <w:t xml:space="preserve">Port: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 </w:t>
      </w:r>
      <w:r>
        <w:t xml:space="preserve">(Spring-free)</w:t>
      </w:r>
    </w:p>
    <w:p>
      <w:pPr>
        <w:pStyle w:val="Compact"/>
        <w:numPr>
          <w:ilvl w:val="1"/>
          <w:numId w:val="1086"/>
        </w:numPr>
      </w:pPr>
      <w:r>
        <w:t xml:space="preserve">Adapter:</w:t>
      </w:r>
      <w:r>
        <w:t xml:space="preserve"> </w:t>
      </w:r>
      <w:r>
        <w:rPr>
          <w:rStyle w:val="VerbatimChar"/>
        </w:rPr>
        <w:t xml:space="preserve">SpringDomainEventPublisher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bootstrap/</w:t>
      </w:r>
    </w:p>
    <w:p>
      <w:pPr>
        <w:pStyle w:val="Compact"/>
        <w:numPr>
          <w:ilvl w:val="1"/>
          <w:numId w:val="1086"/>
        </w:numPr>
      </w:pPr>
      <w:r>
        <w:t xml:space="preserve">Consumer:</w:t>
      </w:r>
      <w:r>
        <w:t xml:space="preserve"> </w:t>
      </w:r>
      <w:r>
        <w:rPr>
          <w:rStyle w:val="VerbatimChar"/>
        </w:rPr>
        <w:t xml:space="preserve">WatchlistAlertNotificationListener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notifications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Rendered/08-watchlist-event-flow.svg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The application layer never imports Spring. Only the</w:t>
      </w:r>
      <w:r>
        <w:t xml:space="preserve"> </w:t>
      </w:r>
      <w:r>
        <w:t xml:space="preserve">adapter does.</w:t>
      </w:r>
    </w:p>
    <w:p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75"/>
    <w:bookmarkStart w:id="176" w:name="slide-12"/>
    <w:p>
      <w:pPr>
        <w:pStyle w:val="Heading2"/>
      </w:pPr>
      <w:r>
        <w:t xml:space="preserve">Slide 12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Title:</w:t>
      </w:r>
      <w:r>
        <w:t xml:space="preserve"> </w:t>
      </w:r>
      <w:r>
        <w:rPr>
          <w:rStyle w:val="VerbatimChar"/>
        </w:rPr>
        <w:t xml:space="preserve">@ApplicationModuleListener</w:t>
      </w:r>
      <w:r>
        <w:t xml:space="preserve"> </w:t>
      </w:r>
      <w:r>
        <w:t xml:space="preserve">= three annotations in a trench coat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Demystify the listener annotation.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@TransactionalEventListener(AFTER_COMMIT)</w:t>
      </w:r>
      <w:r>
        <w:t xml:space="preserve"> </w:t>
      </w:r>
      <w:r>
        <w:t xml:space="preserve">– only fires on commit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@Async</w:t>
      </w:r>
      <w:r>
        <w:t xml:space="preserve"> </w:t>
      </w:r>
      <w:r>
        <w:t xml:space="preserve">– off the publisher’s thread</w:t>
      </w:r>
    </w:p>
    <w:p>
      <w:pPr>
        <w:pStyle w:val="Compact"/>
        <w:numPr>
          <w:ilvl w:val="1"/>
          <w:numId w:val="1088"/>
        </w:numPr>
      </w:pPr>
      <w:r>
        <w:rPr>
          <w:rStyle w:val="VerbatimChar"/>
        </w:rPr>
        <w:t xml:space="preserve">@Transactional(REQUIRES_NEW)</w:t>
      </w:r>
      <w:r>
        <w:t xml:space="preserve"> </w:t>
      </w:r>
      <w:r>
        <w:t xml:space="preserve">– own transaction, own failure budget</w:t>
      </w:r>
    </w:p>
    <w:p>
      <w:pPr>
        <w:pStyle w:val="Compact"/>
        <w:numPr>
          <w:ilvl w:val="1"/>
          <w:numId w:val="1088"/>
        </w:numPr>
      </w:pPr>
      <w:r>
        <w:t xml:space="preserve">This is what makes in-process events</w:t>
      </w:r>
      <w:r>
        <w:t xml:space="preserve"> </w:t>
      </w:r>
      <w:r>
        <w:rPr>
          <w:i/>
          <w:iCs/>
        </w:rPr>
        <w:t xml:space="preserve">safe</w:t>
      </w:r>
      <w:r>
        <w:t xml:space="preserve">, not just</w:t>
      </w:r>
      <w:r>
        <w:t xml:space="preserve"> </w:t>
      </w:r>
      <w:r>
        <w:rPr>
          <w:i/>
          <w:iCs/>
        </w:rPr>
        <w:t xml:space="preserve">convenient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Three concentric annotation pills with the listener method</w:t>
      </w:r>
      <w:r>
        <w:t xml:space="preserve"> </w:t>
      </w:r>
      <w:r>
        <w:t xml:space="preserve">inside; or just a code block.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 slide where senior engineers stop being</w:t>
      </w:r>
      <w:r>
        <w:t xml:space="preserve"> </w:t>
      </w:r>
      <w:r>
        <w:t xml:space="preserve">sceptical. Take your time.</w:t>
      </w:r>
    </w:p>
    <w:p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6"/>
    <w:bookmarkStart w:id="177" w:name="slide-13"/>
    <w:p>
      <w:pPr>
        <w:pStyle w:val="Heading2"/>
      </w:pPr>
      <w:r>
        <w:t xml:space="preserve">Slide 13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Notification dispatch – pluggable senders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how the consumer side handles channels.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NotificationRecipientResolver</w:t>
      </w:r>
      <w:r>
        <w:t xml:space="preserve"> </w:t>
      </w:r>
      <w:r>
        <w:t xml:space="preserve">aggregates destinations per user</w:t>
      </w:r>
    </w:p>
    <w:p>
      <w:pPr>
        <w:pStyle w:val="Compact"/>
        <w:numPr>
          <w:ilvl w:val="1"/>
          <w:numId w:val="1090"/>
        </w:numPr>
      </w:pPr>
      <w:r>
        <w:rPr>
          <w:rStyle w:val="VerbatimChar"/>
        </w:rPr>
        <w:t xml:space="preserve">NotificationSender.supports(destination)</w:t>
      </w:r>
      <w:r>
        <w:t xml:space="preserve"> </w:t>
      </w:r>
      <w:r>
        <w:t xml:space="preserve">selects the sender</w:t>
      </w:r>
    </w:p>
    <w:p>
      <w:pPr>
        <w:pStyle w:val="Compact"/>
        <w:numPr>
          <w:ilvl w:val="1"/>
          <w:numId w:val="1090"/>
        </w:numPr>
      </w:pPr>
      <w:r>
        <w:t xml:space="preserve">Telegram sender is profile-gated</w:t>
      </w:r>
    </w:p>
    <w:p>
      <w:pPr>
        <w:pStyle w:val="Compact"/>
        <w:numPr>
          <w:ilvl w:val="1"/>
          <w:numId w:val="1090"/>
        </w:numPr>
      </w:pPr>
      <w:r>
        <w:t xml:space="preserve">Adding SMS = three new classes, zero changes upstream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Rendered/09-notification-flow.svg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where the value of the asymmetric coupling</w:t>
      </w:r>
      <w:r>
        <w:t xml:space="preserve"> </w:t>
      </w:r>
      <w:r>
        <w:t xml:space="preserve">becomes obvious.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77"/>
    <w:bookmarkStart w:id="178" w:name="slide-14"/>
    <w:p>
      <w:pPr>
        <w:pStyle w:val="Heading2"/>
      </w:pPr>
      <w:r>
        <w:t xml:space="preserve">Slide 14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Live demo – the build refusing the rule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Make the architectural enforcement</w:t>
      </w:r>
      <w:r>
        <w:t xml:space="preserve"> </w:t>
      </w:r>
      <w:r>
        <w:rPr>
          <w:i/>
          <w:iCs/>
        </w:rPr>
        <w:t xml:space="preserve">visceral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9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ModulithVerificationTest</w:t>
      </w:r>
    </w:p>
    <w:p>
      <w:pPr>
        <w:pStyle w:val="Compact"/>
        <w:numPr>
          <w:ilvl w:val="1"/>
          <w:numId w:val="1092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HexagonalArchitectureTest</w:t>
      </w:r>
    </w:p>
    <w:p>
      <w:pPr>
        <w:pStyle w:val="Compact"/>
        <w:numPr>
          <w:ilvl w:val="1"/>
          <w:numId w:val="1092"/>
        </w:numPr>
      </w:pPr>
      <w:r>
        <w:t xml:space="preserve">Add an illegal Spring import -&gt; watch the build fail</w:t>
      </w:r>
    </w:p>
    <w:p>
      <w:pPr>
        <w:pStyle w:val="Compact"/>
        <w:numPr>
          <w:ilvl w:val="1"/>
          <w:numId w:val="1092"/>
        </w:numPr>
      </w:pPr>
      <w:r>
        <w:t xml:space="preserve">Revert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A still of an IDE test runner showing red bars; or a terminal</w:t>
      </w:r>
      <w:r>
        <w:t xml:space="preserve"> </w:t>
      </w:r>
      <w:r>
        <w:t xml:space="preserve">screenshot of the failing test.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Do not skip this. It is the most memorable five</w:t>
      </w:r>
      <w:r>
        <w:t xml:space="preserve"> </w:t>
      </w:r>
      <w:r>
        <w:t xml:space="preserve">minutes of the session.</w:t>
      </w:r>
    </w:p>
    <w:p>
      <w:pPr>
        <w:pStyle w:val="Compact"/>
        <w:numPr>
          <w:ilvl w:val="0"/>
          <w:numId w:val="109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5 min.</w:t>
      </w:r>
    </w:p>
    <w:bookmarkEnd w:id="178"/>
    <w:bookmarkStart w:id="179" w:name="slide-15"/>
    <w:p>
      <w:pPr>
        <w:pStyle w:val="Heading2"/>
      </w:pPr>
      <w:r>
        <w:t xml:space="preserve">Slide 15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Layout alternatives at a glance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Set up the discussion.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94"/>
        </w:numPr>
      </w:pPr>
      <w:r>
        <w:t xml:space="preserve">A. Layered, single Maven module</w:t>
      </w:r>
    </w:p>
    <w:p>
      <w:pPr>
        <w:pStyle w:val="Compact"/>
        <w:numPr>
          <w:ilvl w:val="1"/>
          <w:numId w:val="1094"/>
        </w:numPr>
      </w:pPr>
      <w:r>
        <w:t xml:space="preserve">B. Package-by-feature, single Maven module</w:t>
      </w:r>
    </w:p>
    <w:p>
      <w:pPr>
        <w:pStyle w:val="Compact"/>
        <w:numPr>
          <w:ilvl w:val="1"/>
          <w:numId w:val="1094"/>
        </w:numPr>
      </w:pPr>
      <w:r>
        <w:t xml:space="preserve">C. Per-BC mini-hexagons</w:t>
      </w:r>
    </w:p>
    <w:p>
      <w:pPr>
        <w:pStyle w:val="Compact"/>
        <w:numPr>
          <w:ilvl w:val="1"/>
          <w:numId w:val="1094"/>
        </w:numPr>
      </w:pPr>
      <w:r>
        <w:t xml:space="preserve">D. Modulith-first (top-level package per module)</w:t>
      </w:r>
    </w:p>
    <w:p>
      <w:pPr>
        <w:pStyle w:val="Compact"/>
        <w:numPr>
          <w:ilvl w:val="1"/>
          <w:numId w:val="1094"/>
        </w:numPr>
      </w:pPr>
      <w:r>
        <w:t xml:space="preserve">E. HexaStock today (Hex × BC, by Maven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by package)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Rendered/10-layout-alternatives.svg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Show the slide, then</w:t>
      </w:r>
      <w:r>
        <w:t xml:space="preserve"> </w:t>
      </w:r>
      <w:r>
        <w:rPr>
          <w:i/>
          <w:iCs/>
        </w:rPr>
        <w:t xml:space="preserve">ask the room which they would</w:t>
      </w:r>
      <w:r>
        <w:rPr>
          <w:i/>
          <w:iCs/>
        </w:rPr>
        <w:t xml:space="preserve"> </w:t>
      </w:r>
      <w:r>
        <w:rPr>
          <w:i/>
          <w:iCs/>
        </w:rPr>
        <w:t xml:space="preserve">pick</w:t>
      </w:r>
      <w:r>
        <w:t xml:space="preserve">. Let the discussion happen.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4 min.</w:t>
      </w:r>
    </w:p>
    <w:bookmarkEnd w:id="179"/>
    <w:bookmarkStart w:id="180" w:name="slide-16"/>
    <w:p>
      <w:pPr>
        <w:pStyle w:val="Heading2"/>
      </w:pPr>
      <w:r>
        <w:t xml:space="preserve">Slide 16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Why the current shape, in four lines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Give the audience a quotable summary.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96"/>
        </w:numPr>
      </w:pPr>
      <w:r>
        <w:t xml:space="preserve">Layer purity -&gt; enforced by Maven modules</w:t>
      </w:r>
    </w:p>
    <w:p>
      <w:pPr>
        <w:pStyle w:val="Compact"/>
        <w:numPr>
          <w:ilvl w:val="1"/>
          <w:numId w:val="1096"/>
        </w:numPr>
      </w:pPr>
      <w:r>
        <w:t xml:space="preserve">BC isolation -&gt; enforced by Spring Modulith</w:t>
      </w:r>
    </w:p>
    <w:p>
      <w:pPr>
        <w:pStyle w:val="Compact"/>
        <w:numPr>
          <w:ilvl w:val="1"/>
          <w:numId w:val="1096"/>
        </w:numPr>
      </w:pPr>
      <w:r>
        <w:t xml:space="preserve">Cost: one extra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per module + a denser Maven graph</w:t>
      </w:r>
    </w:p>
    <w:p>
      <w:pPr>
        <w:pStyle w:val="Compact"/>
        <w:numPr>
          <w:ilvl w:val="1"/>
          <w:numId w:val="1096"/>
        </w:numPr>
      </w:pPr>
      <w:r>
        <w:t xml:space="preserve">Benefit: leaks fail to compile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None or a quote card.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</w:t>
      </w:r>
      <w:r>
        <w:t xml:space="preserve"> </w:t>
      </w:r>
      <w:r>
        <w:rPr>
          <w:i/>
          <w:iCs/>
        </w:rPr>
        <w:t xml:space="preserve">quotable</w:t>
      </w:r>
      <w:r>
        <w:t xml:space="preserve"> </w:t>
      </w:r>
      <w:r>
        <w:t xml:space="preserve">version of the thesis.</w:t>
      </w:r>
    </w:p>
    <w:p>
      <w:pPr>
        <w:pStyle w:val="Compact"/>
        <w:numPr>
          <w:ilvl w:val="0"/>
          <w:numId w:val="109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80"/>
    <w:bookmarkStart w:id="181" w:name="slide-17"/>
    <w:p>
      <w:pPr>
        <w:pStyle w:val="Heading2"/>
      </w:pPr>
      <w:r>
        <w:t xml:space="preserve">Slide 17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What the in-process event bus actually guarantees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Be honest about the limits.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098"/>
        </w:numPr>
      </w:pPr>
      <w:r>
        <w:t xml:space="preserve">[OK] Delivered iff publisher’s transaction commits</w:t>
      </w:r>
    </w:p>
    <w:p>
      <w:pPr>
        <w:pStyle w:val="Compact"/>
        <w:numPr>
          <w:ilvl w:val="1"/>
          <w:numId w:val="1098"/>
        </w:numPr>
      </w:pPr>
      <w:r>
        <w:t xml:space="preserve">[OK] Listener does not slow down the publisher</w:t>
      </w:r>
    </w:p>
    <w:p>
      <w:pPr>
        <w:pStyle w:val="Compact"/>
        <w:numPr>
          <w:ilvl w:val="1"/>
          <w:numId w:val="1098"/>
        </w:numPr>
      </w:pPr>
      <w:r>
        <w:t xml:space="preserve">[OK] Listener failure does not roll back the publisher</w:t>
      </w:r>
    </w:p>
    <w:p>
      <w:pPr>
        <w:pStyle w:val="Compact"/>
        <w:numPr>
          <w:ilvl w:val="1"/>
          <w:numId w:val="1098"/>
        </w:numPr>
      </w:pPr>
      <w:r>
        <w:t xml:space="preserve">☒ Survives a JVM crash</w:t>
      </w:r>
    </w:p>
    <w:p>
      <w:pPr>
        <w:pStyle w:val="Compact"/>
        <w:numPr>
          <w:ilvl w:val="1"/>
          <w:numId w:val="1098"/>
        </w:numPr>
      </w:pPr>
      <w:r>
        <w:t xml:space="preserve">☒ Has retries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A two-column table ([OK] / [X] ).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 slide that buys credibility with the</w:t>
      </w:r>
      <w:r>
        <w:t xml:space="preserve"> </w:t>
      </w:r>
      <w:r>
        <w:t xml:space="preserve">ops/SRE-leaning members of the audience.</w:t>
      </w:r>
    </w:p>
    <w:p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1"/>
    <w:bookmarkStart w:id="182" w:name="slide-18"/>
    <w:p>
      <w:pPr>
        <w:pStyle w:val="Heading2"/>
      </w:pPr>
      <w:r>
        <w:t xml:space="preserve">Slide 18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Evolution path 1 – durability inside the monolith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that the monolith can become</w:t>
      </w:r>
      <w:r>
        <w:t xml:space="preserve"> </w:t>
      </w:r>
      <w:r>
        <w:rPr>
          <w:i/>
          <w:iCs/>
        </w:rPr>
        <w:t xml:space="preserve">durable</w:t>
      </w:r>
      <w:r>
        <w:t xml:space="preserve"> </w:t>
      </w:r>
      <w:r>
        <w:t xml:space="preserve">without being</w:t>
      </w:r>
      <w:r>
        <w:t xml:space="preserve"> </w:t>
      </w:r>
      <w:r>
        <w:t xml:space="preserve">rewritten.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0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spring-modulith-starter-jpa</w:t>
      </w:r>
    </w:p>
    <w:p>
      <w:pPr>
        <w:pStyle w:val="Compact"/>
        <w:numPr>
          <w:ilvl w:val="1"/>
          <w:numId w:val="1100"/>
        </w:numPr>
      </w:pPr>
      <w:r>
        <w:t xml:space="preserve">Events persisted to outbox in same transaction</w:t>
      </w:r>
    </w:p>
    <w:p>
      <w:pPr>
        <w:pStyle w:val="Compact"/>
        <w:numPr>
          <w:ilvl w:val="1"/>
          <w:numId w:val="1100"/>
        </w:numPr>
      </w:pPr>
      <w:r>
        <w:t xml:space="preserve">Listener completion tracked, retried until success</w:t>
      </w:r>
    </w:p>
    <w:p>
      <w:pPr>
        <w:pStyle w:val="Compact"/>
        <w:numPr>
          <w:ilvl w:val="1"/>
          <w:numId w:val="1100"/>
        </w:numPr>
      </w:pPr>
      <w:r>
        <w:t xml:space="preserve">Idempotency becomes a real concern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Left half of</w:t>
      </w:r>
      <w:r>
        <w:t xml:space="preserve"> </w:t>
      </w:r>
      <w:r>
        <w:rPr>
          <w:rStyle w:val="VerbatimChar"/>
        </w:rPr>
        <w:t xml:space="preserve">Rendered/11-current-vs-future-events.svg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Single dependency change.</w:t>
      </w:r>
    </w:p>
    <w:p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2"/>
    <w:bookmarkStart w:id="183" w:name="slide-19"/>
    <w:p>
      <w:pPr>
        <w:pStyle w:val="Heading2"/>
      </w:pPr>
      <w:r>
        <w:t xml:space="preserve">Slide 19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Evolution path 2 – externalise to a broker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seam to async cross-process.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02"/>
        </w:numPr>
      </w:pPr>
      <w:r>
        <w:rPr>
          <w:rStyle w:val="VerbatimChar"/>
        </w:rPr>
        <w:t xml:space="preserve">@Externalized("watchlist.alert.triggered.v1")</w:t>
      </w:r>
    </w:p>
    <w:p>
      <w:pPr>
        <w:pStyle w:val="Compact"/>
        <w:numPr>
          <w:ilvl w:val="1"/>
          <w:numId w:val="1102"/>
        </w:numPr>
      </w:pPr>
      <w:r>
        <w:t xml:space="preserve">Event becomes a</w:t>
      </w:r>
      <w:r>
        <w:t xml:space="preserve"> </w:t>
      </w:r>
      <w:r>
        <w:rPr>
          <w:i/>
          <w:iCs/>
        </w:rPr>
        <w:t xml:space="preserve">published contract</w:t>
      </w:r>
      <w:r>
        <w:t xml:space="preserve"> </w:t>
      </w:r>
      <w:r>
        <w:t xml:space="preserve">– schema discipline begins</w:t>
      </w:r>
    </w:p>
    <w:p>
      <w:pPr>
        <w:pStyle w:val="Compact"/>
        <w:numPr>
          <w:ilvl w:val="1"/>
          <w:numId w:val="1102"/>
        </w:numPr>
      </w:pPr>
      <w:r>
        <w:t xml:space="preserve">Out-of-process consumers become possible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Middle of</w:t>
      </w:r>
      <w:r>
        <w:t xml:space="preserve"> </w:t>
      </w:r>
      <w:r>
        <w:rPr>
          <w:rStyle w:val="VerbatimChar"/>
        </w:rPr>
        <w:t xml:space="preserve">Rendered/11-current-vs-future-events.svg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The architecture</w:t>
      </w:r>
      <w:r>
        <w:t xml:space="preserve"> </w:t>
      </w:r>
      <w:r>
        <w:rPr>
          <w:i/>
          <w:iCs/>
        </w:rPr>
        <w:t xml:space="preserve">preserves</w:t>
      </w:r>
      <w:r>
        <w:t xml:space="preserve"> </w:t>
      </w:r>
      <w:r>
        <w:t xml:space="preserve">this option. It does</w:t>
      </w:r>
      <w:r>
        <w:t xml:space="preserve"> </w:t>
      </w:r>
      <w:r>
        <w:t xml:space="preserve">not commit to it.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3"/>
    <w:bookmarkStart w:id="184" w:name="slide-20"/>
    <w:p>
      <w:pPr>
        <w:pStyle w:val="Heading2"/>
      </w:pPr>
      <w:r>
        <w:t xml:space="preserve">Slide 20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Evolution path 3 – physical extraction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Demystify the path to</w:t>
      </w:r>
      <w:r>
        <w:t xml:space="preserve"> </w:t>
      </w:r>
      <w:r>
        <w:t xml:space="preserve">“microservices, when justified”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04"/>
        </w:numPr>
      </w:pPr>
      <w:r>
        <w:t xml:space="preserve">Notifications can be its own deployable</w:t>
      </w:r>
    </w:p>
    <w:p>
      <w:pPr>
        <w:pStyle w:val="Compact"/>
        <w:numPr>
          <w:ilvl w:val="1"/>
          <w:numId w:val="1104"/>
        </w:numPr>
      </w:pPr>
      <w:r>
        <w:t xml:space="preserve">Shared</w:t>
      </w:r>
      <w:r>
        <w:t xml:space="preserve"> </w:t>
      </w:r>
      <w:r>
        <w:rPr>
          <w:rStyle w:val="VerbatimChar"/>
        </w:rPr>
        <w:t xml:space="preserve">Ticker</w:t>
      </w:r>
      <w:r>
        <w:t xml:space="preserve"> </w:t>
      </w:r>
      <w:r>
        <w:t xml:space="preserve">becomes a question (vendor / library / replace with String)</w:t>
      </w:r>
    </w:p>
    <w:p>
      <w:pPr>
        <w:pStyle w:val="Compact"/>
        <w:numPr>
          <w:ilvl w:val="1"/>
          <w:numId w:val="1104"/>
        </w:numPr>
      </w:pPr>
      <w:r>
        <w:t xml:space="preserve">Operational concerns enter; modelling stays the same</w:t>
      </w:r>
    </w:p>
    <w:p>
      <w:pPr>
        <w:pStyle w:val="Compact"/>
        <w:numPr>
          <w:ilvl w:val="1"/>
          <w:numId w:val="1104"/>
        </w:numPr>
      </w:pPr>
      <w:r>
        <w:t xml:space="preserve">This is a</w:t>
      </w:r>
      <w:r>
        <w:t xml:space="preserve"> </w:t>
      </w:r>
      <w:r>
        <w:rPr>
          <w:i/>
          <w:iCs/>
        </w:rPr>
        <w:t xml:space="preserve">capability you preserve</w:t>
      </w:r>
      <w:r>
        <w:t xml:space="preserve">, not a</w:t>
      </w:r>
      <w:r>
        <w:t xml:space="preserve"> </w:t>
      </w:r>
      <w:r>
        <w:rPr>
          <w:i/>
          <w:iCs/>
        </w:rPr>
        <w:t xml:space="preserve">target you commit to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Right of</w:t>
      </w:r>
      <w:r>
        <w:t xml:space="preserve"> </w:t>
      </w:r>
      <w:r>
        <w:rPr>
          <w:rStyle w:val="VerbatimChar"/>
        </w:rPr>
        <w:t xml:space="preserve">Rendered/11-current-vs-future-events.svg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 slide where someone will say</w:t>
      </w:r>
      <w:r>
        <w:t xml:space="preserve"> </w:t>
      </w:r>
      <w:r>
        <w:rPr>
          <w:i/>
          <w:iCs/>
        </w:rPr>
        <w:t xml:space="preserve">“so why</w:t>
      </w:r>
      <w:r>
        <w:rPr>
          <w:i/>
          <w:iCs/>
        </w:rPr>
        <w:t xml:space="preserve"> </w:t>
      </w:r>
      <w:r>
        <w:rPr>
          <w:i/>
          <w:iCs/>
        </w:rPr>
        <w:t xml:space="preserve">not just start with microservices?”</w:t>
      </w:r>
      <w:r>
        <w:t xml:space="preserve"> </w:t>
      </w:r>
      <w:r>
        <w:t xml:space="preserve">– be ready with:</w:t>
      </w:r>
      <w:r>
        <w:t xml:space="preserve"> </w:t>
      </w:r>
      <w:r>
        <w:t xml:space="preserve">“because we’d be</w:t>
      </w:r>
      <w:r>
        <w:t xml:space="preserve"> </w:t>
      </w:r>
      <w:r>
        <w:t xml:space="preserve">paying the cost without having validated that we need it”</w:t>
      </w:r>
      <w:r>
        <w:t xml:space="preserve">.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4"/>
    <w:bookmarkStart w:id="185" w:name="slide-21"/>
    <w:p>
      <w:pPr>
        <w:pStyle w:val="Heading2"/>
      </w:pPr>
      <w:r>
        <w:t xml:space="preserve">Slide 21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Hands-on exercise – Sell Stocks with Domain Events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Set up the exercise.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06"/>
        </w:numPr>
      </w:pPr>
      <w:r>
        <w:t xml:space="preserve">Today:</w:t>
      </w:r>
      <w:r>
        <w:t xml:space="preserve"> </w:t>
      </w:r>
      <w:r>
        <w:rPr>
          <w:rStyle w:val="VerbatimChar"/>
        </w:rPr>
        <w:t xml:space="preserve">sellStock(...)</w:t>
      </w:r>
      <w:r>
        <w:t xml:space="preserve"> </w:t>
      </w:r>
      <w:r>
        <w:t xml:space="preserve">synchronously writes the</w:t>
      </w:r>
      <w:r>
        <w:t xml:space="preserve"> </w:t>
      </w:r>
      <w:r>
        <w:rPr>
          <w:rStyle w:val="VerbatimChar"/>
        </w:rPr>
        <w:t xml:space="preserve">Transaction</w:t>
      </w:r>
    </w:p>
    <w:p>
      <w:pPr>
        <w:pStyle w:val="Compact"/>
        <w:numPr>
          <w:ilvl w:val="1"/>
          <w:numId w:val="1106"/>
        </w:numPr>
      </w:pPr>
      <w:r>
        <w:t xml:space="preserve">Goal: emit a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 </w:t>
      </w:r>
      <w:r>
        <w:t xml:space="preserve">and let a listener write the transaction</w:t>
      </w:r>
    </w:p>
    <w:p>
      <w:pPr>
        <w:pStyle w:val="Compact"/>
        <w:numPr>
          <w:ilvl w:val="1"/>
          <w:numId w:val="1106"/>
        </w:numPr>
      </w:pPr>
      <w:r>
        <w:t xml:space="preserve">Reuse</w:t>
      </w:r>
      <w:r>
        <w:t xml:space="preserve"> </w:t>
      </w:r>
      <w:r>
        <w:rPr>
          <w:rStyle w:val="VerbatimChar"/>
        </w:rPr>
        <w:t xml:space="preserve">DomainEventPublisher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@ApplicationModuleListener</w:t>
      </w:r>
    </w:p>
    <w:p>
      <w:pPr>
        <w:pStyle w:val="Compact"/>
        <w:numPr>
          <w:ilvl w:val="1"/>
          <w:numId w:val="1106"/>
        </w:numPr>
      </w:pPr>
      <w:r>
        <w:t xml:space="preserve">Same pattern as Watchlists, applied to a</w:t>
      </w:r>
      <w:r>
        <w:t xml:space="preserve"> </w:t>
      </w:r>
      <w:r>
        <w:rPr>
          <w:i/>
          <w:iCs/>
        </w:rPr>
        <w:t xml:space="preserve">write-side</w:t>
      </w:r>
      <w:r>
        <w:t xml:space="preserve"> </w:t>
      </w:r>
      <w:r>
        <w:t xml:space="preserve">consumer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sell-events-conceptual.svg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Set the framing: this is the same pattern, with a</w:t>
      </w:r>
      <w:r>
        <w:t xml:space="preserve"> </w:t>
      </w:r>
      <w:r>
        <w:t xml:space="preserve">twist (the consumer writes).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5"/>
    <w:bookmarkStart w:id="186" w:name="slide-22"/>
    <w:p>
      <w:pPr>
        <w:pStyle w:val="Heading2"/>
      </w:pPr>
      <w:r>
        <w:t xml:space="preserve">Slide 22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Sell Stocks – current synchronous flow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what we are refactoring.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08"/>
        </w:numPr>
      </w:pPr>
      <w:r>
        <w:t xml:space="preserve">Controller -&gt; service -&gt; portfolio repo -&gt; market data -&gt; portfolio repo -&gt; transaction repo</w:t>
      </w:r>
    </w:p>
    <w:p>
      <w:pPr>
        <w:pStyle w:val="Compact"/>
        <w:numPr>
          <w:ilvl w:val="1"/>
          <w:numId w:val="1108"/>
        </w:numPr>
      </w:pPr>
      <w:r>
        <w:t xml:space="preserve">Two persistence side effects in one method</w:t>
      </w:r>
    </w:p>
    <w:p>
      <w:pPr>
        <w:pStyle w:val="Compact"/>
        <w:numPr>
          <w:ilvl w:val="1"/>
          <w:numId w:val="1108"/>
        </w:numPr>
      </w:pPr>
      <w:r>
        <w:t xml:space="preserve">Adding any new reaction means modifying</w:t>
      </w:r>
      <w:r>
        <w:t xml:space="preserve"> </w:t>
      </w:r>
      <w:r>
        <w:rPr>
          <w:rStyle w:val="VerbatimChar"/>
        </w:rPr>
        <w:t xml:space="preserve">sellStock(...)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sell-events-current.svg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Read the current method top to bottom.</w:t>
      </w:r>
    </w:p>
    <w:p>
      <w:pPr>
        <w:pStyle w:val="Compact"/>
        <w:numPr>
          <w:ilvl w:val="0"/>
          <w:numId w:val="110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6"/>
    <w:bookmarkStart w:id="187" w:name="slide-23"/>
    <w:p>
      <w:pPr>
        <w:pStyle w:val="Heading2"/>
      </w:pPr>
      <w:r>
        <w:t xml:space="preserve">Slide 23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Sell Stocks – target event-driven flow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Show the destination.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sellStock(...)</w:t>
      </w:r>
      <w:r>
        <w:t xml:space="preserve"> </w:t>
      </w:r>
      <w:r>
        <w:t xml:space="preserve">writes the portfolio and publishes the event</w:t>
      </w:r>
    </w:p>
    <w:p>
      <w:pPr>
        <w:pStyle w:val="Compact"/>
        <w:numPr>
          <w:ilvl w:val="1"/>
          <w:numId w:val="1110"/>
        </w:numPr>
      </w:pPr>
      <w:r>
        <w:rPr>
          <w:rStyle w:val="VerbatimChar"/>
        </w:rPr>
        <w:t xml:space="preserve">SaleTransactionRecordingListener</w:t>
      </w:r>
      <w:r>
        <w:t xml:space="preserve"> </w:t>
      </w:r>
      <w:r>
        <w:t xml:space="preserve">writes the transaction (AFTER_COMMIT)</w:t>
      </w:r>
    </w:p>
    <w:p>
      <w:pPr>
        <w:pStyle w:val="Compact"/>
        <w:numPr>
          <w:ilvl w:val="1"/>
          <w:numId w:val="1110"/>
        </w:numPr>
      </w:pPr>
      <w:r>
        <w:t xml:space="preserve">New reactions = new listeners, not edits to</w:t>
      </w:r>
      <w:r>
        <w:t xml:space="preserve"> </w:t>
      </w:r>
      <w:r>
        <w:rPr>
          <w:rStyle w:val="VerbatimChar"/>
        </w:rPr>
        <w:t xml:space="preserve">sellStock(...)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Visual:</w:t>
      </w:r>
      <w:r>
        <w:t xml:space="preserve"> </w:t>
      </w:r>
      <w:r>
        <w:rPr>
          <w:rStyle w:val="VerbatimChar"/>
        </w:rPr>
        <w:t xml:space="preserve">sell-events-target.svg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Emphasise that the change is</w:t>
      </w:r>
      <w:r>
        <w:t xml:space="preserve"> </w:t>
      </w:r>
      <w:r>
        <w:rPr>
          <w:i/>
          <w:iCs/>
        </w:rPr>
        <w:t xml:space="preserve">additive</w:t>
      </w:r>
      <w:r>
        <w:t xml:space="preserve">. Future</w:t>
      </w:r>
      <w:r>
        <w:t xml:space="preserve"> </w:t>
      </w:r>
      <w:r>
        <w:t xml:space="preserve">reactions will not touch the method again.</w:t>
      </w:r>
    </w:p>
    <w:p>
      <w:pPr>
        <w:pStyle w:val="Compact"/>
        <w:numPr>
          <w:ilvl w:val="0"/>
          <w:numId w:val="110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87"/>
    <w:bookmarkStart w:id="188" w:name="slide-24"/>
    <w:p>
      <w:pPr>
        <w:pStyle w:val="Heading2"/>
      </w:pPr>
      <w:r>
        <w:t xml:space="preserve">Slide 24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Exercise tasks (35 minutes)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Hand the work to the room.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12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StockSoldEvent</w:t>
      </w:r>
      <w:r>
        <w:t xml:space="preserve"> </w:t>
      </w:r>
      <w:r>
        <w:t xml:space="preserve">(decide payload –</w:t>
      </w:r>
      <w:r>
        <w:t xml:space="preserve"> </w:t>
      </w:r>
      <w:r>
        <w:rPr>
          <w:i/>
          <w:iCs/>
        </w:rPr>
        <w:t xml:space="preserve">defend</w:t>
      </w:r>
      <w:r>
        <w:t xml:space="preserve"> </w:t>
      </w:r>
      <w:r>
        <w:t xml:space="preserve">it)</w:t>
      </w:r>
    </w:p>
    <w:p>
      <w:pPr>
        <w:pStyle w:val="Compact"/>
        <w:numPr>
          <w:ilvl w:val="1"/>
          <w:numId w:val="1112"/>
        </w:numPr>
      </w:pPr>
      <w:r>
        <w:t xml:space="preserve">Replace the synchronous transaction write with a publication</w:t>
      </w:r>
    </w:p>
    <w:p>
      <w:pPr>
        <w:pStyle w:val="Compact"/>
        <w:numPr>
          <w:ilvl w:val="1"/>
          <w:numId w:val="111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SaleTransactionRecordingListener</w:t>
      </w:r>
    </w:p>
    <w:p>
      <w:pPr>
        <w:pStyle w:val="Compact"/>
        <w:numPr>
          <w:ilvl w:val="1"/>
          <w:numId w:val="1112"/>
        </w:numPr>
      </w:pPr>
      <w:r>
        <w:t xml:space="preserve">Add an integration test mirroring</w:t>
      </w:r>
      <w:r>
        <w:t xml:space="preserve"> </w:t>
      </w:r>
      <w:r>
        <w:rPr>
          <w:rStyle w:val="VerbatimChar"/>
        </w:rPr>
        <w:t xml:space="preserve">NotificationsEventFlowIntegrationTest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None or a checklist card.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Pair them up. Pre-warn: the exercise grade is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decisions they defend</w:t>
      </w:r>
      <w:r>
        <w:t xml:space="preserve">, not the line count.</w:t>
      </w:r>
    </w:p>
    <w:p>
      <w:pPr>
        <w:pStyle w:val="Compact"/>
        <w:numPr>
          <w:ilvl w:val="0"/>
          <w:numId w:val="1111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1 min.</w:t>
      </w:r>
    </w:p>
    <w:bookmarkEnd w:id="188"/>
    <w:bookmarkStart w:id="189" w:name="slide-25"/>
    <w:p>
      <w:pPr>
        <w:pStyle w:val="Heading2"/>
      </w:pPr>
      <w:r>
        <w:t xml:space="preserve">Slide 25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Common mistakes during the exercise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Pre-empt the predictable.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14"/>
        </w:numPr>
      </w:pPr>
      <w:r>
        <w:t xml:space="preserve">Putting persistence ids of the</w:t>
      </w:r>
      <w:r>
        <w:t xml:space="preserve"> </w:t>
      </w:r>
      <w:r>
        <w:rPr>
          <w:i/>
          <w:iCs/>
        </w:rPr>
        <w:t xml:space="preserve">Transaction</w:t>
      </w:r>
      <w:r>
        <w:t xml:space="preserve"> </w:t>
      </w:r>
      <w:r>
        <w:t xml:space="preserve">in the event payload</w:t>
      </w:r>
    </w:p>
    <w:p>
      <w:pPr>
        <w:pStyle w:val="Compact"/>
        <w:numPr>
          <w:ilvl w:val="1"/>
          <w:numId w:val="1114"/>
        </w:numPr>
      </w:pPr>
      <w:r>
        <w:t xml:space="preserve">Calling the listener from inside the publishing transaction</w:t>
      </w:r>
    </w:p>
    <w:p>
      <w:pPr>
        <w:pStyle w:val="Compact"/>
        <w:numPr>
          <w:ilvl w:val="1"/>
          <w:numId w:val="1114"/>
        </w:numPr>
      </w:pPr>
      <w:r>
        <w:t xml:space="preserve">Letting the listener throw (forgetting REQUIRES_NEW semantics)</w:t>
      </w:r>
    </w:p>
    <w:p>
      <w:pPr>
        <w:pStyle w:val="Compact"/>
        <w:numPr>
          <w:ilvl w:val="1"/>
          <w:numId w:val="1114"/>
        </w:numPr>
      </w:pPr>
      <w:r>
        <w:t xml:space="preserve">Adding</w:t>
      </w:r>
      <w:r>
        <w:t xml:space="preserve"> </w:t>
      </w:r>
      <w:r>
        <w:rPr>
          <w:rStyle w:val="VerbatimChar"/>
        </w:rPr>
        <w:t xml:space="preserve">@Component</w:t>
      </w:r>
      <w:r>
        <w:t xml:space="preserve"> </w:t>
      </w:r>
      <w:r>
        <w:t xml:space="preserve">on the application service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None.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Walk the room. Catch these before they spread.</w:t>
      </w:r>
    </w:p>
    <w:p>
      <w:pPr>
        <w:pStyle w:val="Compact"/>
        <w:numPr>
          <w:ilvl w:val="0"/>
          <w:numId w:val="1113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89"/>
    <w:bookmarkStart w:id="190" w:name="slide-26"/>
    <w:p>
      <w:pPr>
        <w:pStyle w:val="Heading2"/>
      </w:pPr>
      <w:r>
        <w:t xml:space="preserve">Slide 26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Stretch –</w:t>
      </w:r>
      <w:r>
        <w:t xml:space="preserve"> </w:t>
      </w:r>
      <w:r>
        <w:rPr>
          <w:rStyle w:val="VerbatimChar"/>
        </w:rPr>
        <w:t xml:space="preserve">LotSoldEvent</w:t>
      </w:r>
      <w:r>
        <w:t xml:space="preserve"> </w:t>
      </w:r>
      <w:r>
        <w:t xml:space="preserve">per FIFO consumption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Tease the deeper pattern.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16"/>
        </w:numPr>
      </w:pPr>
      <w:r>
        <w:t xml:space="preserve">One aggregate operation, multiple emitted events</w:t>
      </w:r>
    </w:p>
    <w:p>
      <w:pPr>
        <w:pStyle w:val="Compact"/>
        <w:numPr>
          <w:ilvl w:val="1"/>
          <w:numId w:val="1116"/>
        </w:numPr>
      </w:pPr>
      <w:r>
        <w:t xml:space="preserve">Per-lot event enables tax-lot reporting downstream</w:t>
      </w:r>
    </w:p>
    <w:p>
      <w:pPr>
        <w:pStyle w:val="Compact"/>
        <w:numPr>
          <w:ilvl w:val="1"/>
          <w:numId w:val="1116"/>
        </w:numPr>
      </w:pPr>
      <w:r>
        <w:t xml:space="preserve">Discussed in</w:t>
      </w:r>
      <w:r>
        <w:t xml:space="preserve"> </w:t>
      </w:r>
      <w:r>
        <w:rPr>
          <w:rStyle w:val="VerbatimChar"/>
        </w:rPr>
        <w:t xml:space="preserve">doc/consultancy/05-DOMAIN-EVENTS-ROADMAP.md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None or a small fan-out diagram.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Optional content; mention only if time allows.</w:t>
      </w:r>
    </w:p>
    <w:p>
      <w:pPr>
        <w:pStyle w:val="Compact"/>
        <w:numPr>
          <w:ilvl w:val="0"/>
          <w:numId w:val="1115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2 min.</w:t>
      </w:r>
    </w:p>
    <w:bookmarkEnd w:id="190"/>
    <w:bookmarkStart w:id="191" w:name="slide-27"/>
    <w:p>
      <w:pPr>
        <w:pStyle w:val="Heading2"/>
      </w:pPr>
      <w:r>
        <w:t xml:space="preserve">Slide 27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What to take away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Close the loop.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18"/>
        </w:numPr>
      </w:pPr>
      <w:r>
        <w:t xml:space="preserve">The build enforces the architecture; reviews don’t</w:t>
      </w:r>
    </w:p>
    <w:p>
      <w:pPr>
        <w:pStyle w:val="Compact"/>
        <w:numPr>
          <w:ilvl w:val="1"/>
          <w:numId w:val="1118"/>
        </w:numPr>
      </w:pPr>
      <w:r>
        <w:t xml:space="preserve">Domain events are an</w:t>
      </w:r>
      <w:r>
        <w:t xml:space="preserve"> </w:t>
      </w:r>
      <w:r>
        <w:rPr>
          <w:i/>
          <w:iCs/>
        </w:rPr>
        <w:t xml:space="preserve">internal coordination mechanism</w:t>
      </w:r>
      <w:r>
        <w:t xml:space="preserve"> </w:t>
      </w:r>
      <w:r>
        <w:t xml:space="preserve">before they are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integration mechanism</w:t>
      </w:r>
    </w:p>
    <w:p>
      <w:pPr>
        <w:pStyle w:val="Compact"/>
        <w:numPr>
          <w:ilvl w:val="1"/>
          <w:numId w:val="1118"/>
        </w:numPr>
      </w:pPr>
      <w:r>
        <w:t xml:space="preserve">In-process today, durable + brokered tomorrow, extractable the day</w:t>
      </w:r>
      <w:r>
        <w:t xml:space="preserve"> </w:t>
      </w:r>
      <w:r>
        <w:t xml:space="preserve">after – same domain code</w:t>
      </w:r>
    </w:p>
    <w:p>
      <w:pPr>
        <w:pStyle w:val="Compact"/>
        <w:numPr>
          <w:ilvl w:val="1"/>
          <w:numId w:val="1118"/>
        </w:numPr>
      </w:pPr>
      <w:r>
        <w:t xml:space="preserve">Bounded contexts are modelling decisions, not deployment decisions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A short bullet card.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This is the slide they will photograph.</w:t>
      </w:r>
    </w:p>
    <w:p>
      <w:pPr>
        <w:pStyle w:val="Compact"/>
        <w:numPr>
          <w:ilvl w:val="0"/>
          <w:numId w:val="1117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3 min.</w:t>
      </w:r>
    </w:p>
    <w:bookmarkEnd w:id="191"/>
    <w:bookmarkStart w:id="193" w:name="slide-28"/>
    <w:p>
      <w:pPr>
        <w:pStyle w:val="Heading2"/>
      </w:pPr>
      <w:r>
        <w:t xml:space="preserve">Slide 28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Title:</w:t>
      </w:r>
      <w:r>
        <w:t xml:space="preserve"> </w:t>
      </w:r>
      <w:r>
        <w:t xml:space="preserve">Q&amp;A and references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Hand off to the room.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Bullets: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doc/consultancy/monday-session/</w:t>
      </w:r>
      <w:r>
        <w:t xml:space="preserve"> </w:t>
      </w:r>
      <w:r>
        <w:t xml:space="preserve">– this folder</w:t>
      </w:r>
    </w:p>
    <w:p>
      <w:pPr>
        <w:pStyle w:val="Compact"/>
        <w:numPr>
          <w:ilvl w:val="1"/>
          <w:numId w:val="1120"/>
        </w:numPr>
      </w:pPr>
      <w:hyperlink r:id="rId9">
        <w:r>
          <w:rPr>
            <w:rStyle w:val="VerbatimChar"/>
          </w:rPr>
          <w:t xml:space="preserve">doc/consultancy/</w:t>
        </w:r>
      </w:hyperlink>
      <w:r>
        <w:t xml:space="preserve"> </w:t>
      </w:r>
      <w:r>
        <w:t xml:space="preserve">– full briefing pack</w:t>
      </w:r>
    </w:p>
    <w:p>
      <w:pPr>
        <w:pStyle w:val="Compact"/>
        <w:numPr>
          <w:ilvl w:val="1"/>
          <w:numId w:val="1120"/>
        </w:numPr>
      </w:pPr>
      <w:r>
        <w:rPr>
          <w:rStyle w:val="VerbatimChar"/>
        </w:rPr>
        <w:t xml:space="preserve">doc/architecture/MODULITH-BOUNDED-CONTEXT-INVENTORY.md</w:t>
      </w:r>
    </w:p>
    <w:p>
      <w:pPr>
        <w:pStyle w:val="Compact"/>
        <w:numPr>
          <w:ilvl w:val="1"/>
          <w:numId w:val="1120"/>
        </w:numPr>
      </w:pPr>
      <w:hyperlink r:id="rId17">
        <w:r>
          <w:rPr>
            <w:rStyle w:val="VerbatimChar"/>
          </w:rPr>
          <w:t xml:space="preserve">doc/architecture/adr/</w:t>
        </w:r>
      </w:hyperlink>
      <w:r>
        <w:t xml:space="preserve"> </w:t>
      </w:r>
      <w:r>
        <w:t xml:space="preserve">– ADRs (especially ADR-007)</w:t>
      </w:r>
    </w:p>
    <w:p>
      <w:pPr>
        <w:pStyle w:val="Compact"/>
        <w:numPr>
          <w:ilvl w:val="1"/>
          <w:numId w:val="1120"/>
        </w:numPr>
      </w:pPr>
      <w:hyperlink r:id="rId192">
        <w:r>
          <w:rPr>
            <w:rStyle w:val="Hyperlink"/>
          </w:rPr>
          <w:t xml:space="preserve">Spring Modulith reference</w:t>
        </w:r>
      </w:hyperlink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Visual:</w:t>
      </w:r>
      <w:r>
        <w:t xml:space="preserve"> </w:t>
      </w:r>
      <w:r>
        <w:t xml:space="preserve">A reference card with QR codes if printed.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Speaker notes:</w:t>
      </w:r>
      <w:r>
        <w:t xml:space="preserve"> </w:t>
      </w:r>
      <w:r>
        <w:t xml:space="preserve">Keep this slide up during Q&amp;A.</w:t>
      </w:r>
    </w:p>
    <w:p>
      <w:pPr>
        <w:pStyle w:val="Compact"/>
        <w:numPr>
          <w:ilvl w:val="0"/>
          <w:numId w:val="1119"/>
        </w:numPr>
      </w:pPr>
      <w:r>
        <w:rPr>
          <w:b/>
          <w:bCs/>
        </w:rPr>
        <w:t xml:space="preserve">Timing:</w:t>
      </w:r>
      <w:r>
        <w:t xml:space="preserve"> </w:t>
      </w:r>
      <w:r>
        <w:t xml:space="preserve">5+ min Q&amp;A.</w:t>
      </w:r>
    </w:p>
    <w:p>
      <w:r>
        <w:pict>
          <v:rect style="width:0;height:1.5pt" o:hralign="center" o:hrstd="t" o:hr="t"/>
        </w:pict>
      </w:r>
    </w:p>
    <w:bookmarkEnd w:id="193"/>
    <w:bookmarkStart w:id="194" w:name="notes-for-the-slide-generator"/>
    <w:p>
      <w:pPr>
        <w:pStyle w:val="Heading2"/>
      </w:pPr>
      <w:r>
        <w:t xml:space="preserve">Notes for the slide generator</w:t>
      </w:r>
    </w:p>
    <w:p>
      <w:pPr>
        <w:pStyle w:val="Compact"/>
        <w:numPr>
          <w:ilvl w:val="0"/>
          <w:numId w:val="1121"/>
        </w:numPr>
      </w:pPr>
      <w:r>
        <w:t xml:space="preserve">Prefer</w:t>
      </w:r>
      <w:r>
        <w:t xml:space="preserve"> </w:t>
      </w:r>
      <w:r>
        <w:rPr>
          <w:b/>
          <w:bCs/>
        </w:rPr>
        <w:t xml:space="preserve">SVG</w:t>
      </w:r>
      <w:r>
        <w:t xml:space="preserve"> </w:t>
      </w:r>
      <w:r>
        <w:t xml:space="preserve">over PNG when the target tool supports it (better scaling).</w:t>
      </w:r>
    </w:p>
    <w:p>
      <w:pPr>
        <w:pStyle w:val="Compact"/>
        <w:numPr>
          <w:ilvl w:val="0"/>
          <w:numId w:val="1121"/>
        </w:numPr>
      </w:pPr>
      <w:r>
        <w:t xml:space="preserve">Keep slide titles short. Bullet count: 3 - 5 lines, monospace for code.</w:t>
      </w:r>
    </w:p>
    <w:p>
      <w:pPr>
        <w:pStyle w:val="Compact"/>
        <w:numPr>
          <w:ilvl w:val="0"/>
          <w:numId w:val="1121"/>
        </w:numPr>
      </w:pPr>
      <w:r>
        <w:t xml:space="preserve">For diagram slides, the diagram is the slide; bullets go in speaker notes.</w:t>
      </w:r>
    </w:p>
    <w:p>
      <w:pPr>
        <w:pStyle w:val="Compact"/>
        <w:numPr>
          <w:ilvl w:val="0"/>
          <w:numId w:val="1121"/>
        </w:numPr>
      </w:pPr>
      <w:r>
        <w:t xml:space="preserve">For text slides, prefer a single quote-card layout.</w:t>
      </w:r>
    </w:p>
    <w:p>
      <w:pPr>
        <w:pStyle w:val="Compact"/>
        <w:numPr>
          <w:ilvl w:val="0"/>
          <w:numId w:val="1121"/>
        </w:numPr>
      </w:pPr>
      <w:r>
        <w:t xml:space="preserve">Footer on every slide:</w:t>
      </w:r>
      <w:r>
        <w:t xml:space="preserve"> </w:t>
      </w:r>
      <w:r>
        <w:rPr>
          <w:i/>
          <w:iCs/>
        </w:rPr>
        <w:t xml:space="preserve">HexaStock – DDD · Hexagonal · Spring Modulith ·</w:t>
      </w:r>
      <w:r>
        <w:rPr>
          <w:i/>
          <w:iCs/>
        </w:rPr>
        <w:t xml:space="preserve"> </w:t>
      </w:r>
      <w:r>
        <w:rPr>
          <w:i/>
          <w:iCs/>
        </w:rPr>
        <w:t xml:space="preserve">Domain Events</w:t>
      </w:r>
      <w:r>
        <w:t xml:space="preserve">.</w:t>
      </w:r>
    </w:p>
    <w:bookmarkEnd w:id="194"/>
    <w:bookmarkEnd w:id="1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5" Target="media/rId35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61" Target="media/rId61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81" Target="media/rId81.png" /><Relationship Type="http://schemas.openxmlformats.org/officeDocument/2006/relationships/image" Id="rId91" Target="media/rId91.png" /><Relationship Type="http://schemas.openxmlformats.org/officeDocument/2006/relationships/image" Id="rId64" Target="media/rId64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108" Target="media/rId108.png" /><Relationship Type="http://schemas.openxmlformats.org/officeDocument/2006/relationships/hyperlink" Id="rId9" Target="../" TargetMode="External" /><Relationship Type="http://schemas.openxmlformats.org/officeDocument/2006/relationships/hyperlink" Id="rId58" Target="../../../adapters-outbound-notification/src/main/java/cat/gencat/agaur/hexastock/notifications/WatchlistAlertNotificationListener.java" TargetMode="External" /><Relationship Type="http://schemas.openxmlformats.org/officeDocument/2006/relationships/hyperlink" Id="rId56" Target="../../../application/src/main/java/cat/gencat/agaur/hexastock/application/port/out/DomainEventPublisher.java" TargetMode="External" /><Relationship Type="http://schemas.openxmlformats.org/officeDocument/2006/relationships/hyperlink" Id="rId116" Target="../../../application/src/main/java/cat/gencat/agaur/hexastock/portfolios/application/port/out/TransactionPort.java" TargetMode="External" /><Relationship Type="http://schemas.openxmlformats.org/officeDocument/2006/relationships/hyperlink" Id="rId112" Target="../../../application/src/main/java/cat/gencat/agaur/hexastock/portfolios/application/service/PortfolioStockOperationsService.java" TargetMode="External" /><Relationship Type="http://schemas.openxmlformats.org/officeDocument/2006/relationships/hyperlink" Id="rId55" Target="../../../application/src/main/java/cat/gencat/agaur/hexastock/watchlists/WatchlistAlertTriggeredEvent.java" TargetMode="External" /><Relationship Type="http://schemas.openxmlformats.org/officeDocument/2006/relationships/hyperlink" Id="rId54" Target="../../../application/src/main/java/cat/gencat/agaur/hexastock/watchlists/application/service/MarketSentinelService.java" TargetMode="External" /><Relationship Type="http://schemas.openxmlformats.org/officeDocument/2006/relationships/hyperlink" Id="rId130" Target="../../../application/src/test/java/cat/gencat/agaur/hexastock/portfolios/application/service/" TargetMode="External" /><Relationship Type="http://schemas.openxmlformats.org/officeDocument/2006/relationships/hyperlink" Id="rId57" Target="../../../bootstrap/src/main/java/cat/gencat/agaur/hexastock/config/events/SpringDomainEventPublisher.java" TargetMode="External" /><Relationship Type="http://schemas.openxmlformats.org/officeDocument/2006/relationships/hyperlink" Id="rId124" Target="../../../bootstrap/src/main/java/cat/gencat/agaur/hexastock/marketdata/model/market/package-info.java" TargetMode="External" /><Relationship Type="http://schemas.openxmlformats.org/officeDocument/2006/relationships/hyperlink" Id="rId122" Target="../../../bootstrap/src/test/java/cat/gencat/agaur/hexastock/architecture/HexagonalArchitectureTest.java" TargetMode="External" /><Relationship Type="http://schemas.openxmlformats.org/officeDocument/2006/relationships/hyperlink" Id="rId21" Target="../../../bootstrap/src/test/java/cat/gencat/agaur/hexastock/architecture/ModulithVerificationTest.java" TargetMode="External" /><Relationship Type="http://schemas.openxmlformats.org/officeDocument/2006/relationships/hyperlink" Id="rId59" Target="../../../bootstrap/src/test/java/cat/gencat/agaur/hexastock/notifications/NotificationsEventFlowIntegrationTest.java" TargetMode="External" /><Relationship Type="http://schemas.openxmlformats.org/officeDocument/2006/relationships/hyperlink" Id="rId115" Target="../../../domain/src/main/java/cat/gencat/agaur/hexastock/portfolios/model/transaction/" TargetMode="External" /><Relationship Type="http://schemas.openxmlformats.org/officeDocument/2006/relationships/hyperlink" Id="rId38" Target="../../../pom.xml" TargetMode="External" /><Relationship Type="http://schemas.openxmlformats.org/officeDocument/2006/relationships/hyperlink" Id="rId14" Target="../../../scripts/render-diagrams.sh" TargetMode="External" /><Relationship Type="http://schemas.openxmlformats.org/officeDocument/2006/relationships/hyperlink" Id="rId10" Target="../../architecture/" TargetMode="External" /><Relationship Type="http://schemas.openxmlformats.org/officeDocument/2006/relationships/hyperlink" Id="rId17" Target="../../architecture/adr/" TargetMode="External" /><Relationship Type="http://schemas.openxmlformats.org/officeDocument/2006/relationships/hyperlink" Id="rId12" Target="../../tutorial/sellStocks/diagrams/" TargetMode="External" /><Relationship Type="http://schemas.openxmlformats.org/officeDocument/2006/relationships/hyperlink" Id="rId163" Target="../../tutorial/sellStocks/diagrams/Rendered/" TargetMode="External" /><Relationship Type="http://schemas.openxmlformats.org/officeDocument/2006/relationships/hyperlink" Id="rId11" Target="diagrams/" TargetMode="External" /><Relationship Type="http://schemas.openxmlformats.org/officeDocument/2006/relationships/hyperlink" Id="rId162" Target="diagrams/Rendered/" TargetMode="External" /><Relationship Type="http://schemas.openxmlformats.org/officeDocument/2006/relationships/hyperlink" Id="rId192" Target="https://docs.spring.io/spring-modulith/reference/" TargetMode="External" /><Relationship Type="http://schemas.openxmlformats.org/officeDocument/2006/relationships/hyperlink" Id="rId95" Target="https://docs.spring.io/spring-modulith/reference/event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" TargetMode="External" /><Relationship Type="http://schemas.openxmlformats.org/officeDocument/2006/relationships/hyperlink" Id="rId58" Target="../../../adapters-outbound-notification/src/main/java/cat/gencat/agaur/hexastock/notifications/WatchlistAlertNotificationListener.java" TargetMode="External" /><Relationship Type="http://schemas.openxmlformats.org/officeDocument/2006/relationships/hyperlink" Id="rId56" Target="../../../application/src/main/java/cat/gencat/agaur/hexastock/application/port/out/DomainEventPublisher.java" TargetMode="External" /><Relationship Type="http://schemas.openxmlformats.org/officeDocument/2006/relationships/hyperlink" Id="rId116" Target="../../../application/src/main/java/cat/gencat/agaur/hexastock/portfolios/application/port/out/TransactionPort.java" TargetMode="External" /><Relationship Type="http://schemas.openxmlformats.org/officeDocument/2006/relationships/hyperlink" Id="rId112" Target="../../../application/src/main/java/cat/gencat/agaur/hexastock/portfolios/application/service/PortfolioStockOperationsService.java" TargetMode="External" /><Relationship Type="http://schemas.openxmlformats.org/officeDocument/2006/relationships/hyperlink" Id="rId55" Target="../../../application/src/main/java/cat/gencat/agaur/hexastock/watchlists/WatchlistAlertTriggeredEvent.java" TargetMode="External" /><Relationship Type="http://schemas.openxmlformats.org/officeDocument/2006/relationships/hyperlink" Id="rId54" Target="../../../application/src/main/java/cat/gencat/agaur/hexastock/watchlists/application/service/MarketSentinelService.java" TargetMode="External" /><Relationship Type="http://schemas.openxmlformats.org/officeDocument/2006/relationships/hyperlink" Id="rId130" Target="../../../application/src/test/java/cat/gencat/agaur/hexastock/portfolios/application/service/" TargetMode="External" /><Relationship Type="http://schemas.openxmlformats.org/officeDocument/2006/relationships/hyperlink" Id="rId57" Target="../../../bootstrap/src/main/java/cat/gencat/agaur/hexastock/config/events/SpringDomainEventPublisher.java" TargetMode="External" /><Relationship Type="http://schemas.openxmlformats.org/officeDocument/2006/relationships/hyperlink" Id="rId124" Target="../../../bootstrap/src/main/java/cat/gencat/agaur/hexastock/marketdata/model/market/package-info.java" TargetMode="External" /><Relationship Type="http://schemas.openxmlformats.org/officeDocument/2006/relationships/hyperlink" Id="rId122" Target="../../../bootstrap/src/test/java/cat/gencat/agaur/hexastock/architecture/HexagonalArchitectureTest.java" TargetMode="External" /><Relationship Type="http://schemas.openxmlformats.org/officeDocument/2006/relationships/hyperlink" Id="rId21" Target="../../../bootstrap/src/test/java/cat/gencat/agaur/hexastock/architecture/ModulithVerificationTest.java" TargetMode="External" /><Relationship Type="http://schemas.openxmlformats.org/officeDocument/2006/relationships/hyperlink" Id="rId59" Target="../../../bootstrap/src/test/java/cat/gencat/agaur/hexastock/notifications/NotificationsEventFlowIntegrationTest.java" TargetMode="External" /><Relationship Type="http://schemas.openxmlformats.org/officeDocument/2006/relationships/hyperlink" Id="rId115" Target="../../../domain/src/main/java/cat/gencat/agaur/hexastock/portfolios/model/transaction/" TargetMode="External" /><Relationship Type="http://schemas.openxmlformats.org/officeDocument/2006/relationships/hyperlink" Id="rId38" Target="../../../pom.xml" TargetMode="External" /><Relationship Type="http://schemas.openxmlformats.org/officeDocument/2006/relationships/hyperlink" Id="rId14" Target="../../../scripts/render-diagrams.sh" TargetMode="External" /><Relationship Type="http://schemas.openxmlformats.org/officeDocument/2006/relationships/hyperlink" Id="rId10" Target="../../architecture/" TargetMode="External" /><Relationship Type="http://schemas.openxmlformats.org/officeDocument/2006/relationships/hyperlink" Id="rId17" Target="../../architecture/adr/" TargetMode="External" /><Relationship Type="http://schemas.openxmlformats.org/officeDocument/2006/relationships/hyperlink" Id="rId12" Target="../../tutorial/sellStocks/diagrams/" TargetMode="External" /><Relationship Type="http://schemas.openxmlformats.org/officeDocument/2006/relationships/hyperlink" Id="rId163" Target="../../tutorial/sellStocks/diagrams/Rendered/" TargetMode="External" /><Relationship Type="http://schemas.openxmlformats.org/officeDocument/2006/relationships/hyperlink" Id="rId11" Target="diagrams/" TargetMode="External" /><Relationship Type="http://schemas.openxmlformats.org/officeDocument/2006/relationships/hyperlink" Id="rId162" Target="diagrams/Rendered/" TargetMode="External" /><Relationship Type="http://schemas.openxmlformats.org/officeDocument/2006/relationships/hyperlink" Id="rId192" Target="https://docs.spring.io/spring-modulith/reference/" TargetMode="External" /><Relationship Type="http://schemas.openxmlformats.org/officeDocument/2006/relationships/hyperlink" Id="rId95" Target="https://docs.spring.io/spring-modulith/reference/event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2026-04-25T18:19:27Z</dcterms:created>
  <dcterms:modified xsi:type="dcterms:W3CDTF">2026-04-25T18:19:27Z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