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0e91efcdfc21fc1542c629021a59166df219849"/>
    <w:p>
      <w:pPr>
        <w:pStyle w:val="Ttulo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</w:t>
      </w:r>
    </w:p>
    <w:p>
      <w:r>
        <w:pict>
          <v:rect style="width:0;height:1.5pt" o:hralign="center" o:hrstd="t" o:hr="t"/>
        </w:pict>
      </w:r>
    </w:p>
    <w:bookmarkStart w:id="15" w:name="guió-oral-complet-imprimible"/>
    <w:p>
      <w:pPr>
        <w:pStyle w:val="Ttulo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9:40-10:00 aproximadament, amb pauses reals.</w:t>
      </w:r>
    </w:p>
    <w:bookmarkStart w:id="9" w:name="X955f66c7fc938677aca3c0234d4f82c1654e8a5"/>
    <w:p>
      <w:pPr>
        <w:pStyle w:val="Ttulo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Textoindependiente"/>
      </w:pPr>
      <w:r>
        <w:t xml:space="preserve">La meva trajectòria comença el 2004 i té un fil conductor: l’enginyeria del software. Primer, com a enginyer a la indústria. Després, com a professor universitari. I avui, també com a investigador: estudio com s’ensenya l’enginyeria del software. [pausa breu]</w:t>
      </w:r>
    </w:p>
    <w:p>
      <w:pPr>
        <w:pStyle w:val="Textoindependiente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28ec358c6470ee361dd2550a98450420d78bfa6"/>
    <w:p>
      <w:pPr>
        <w:pStyle w:val="Ttulo3"/>
      </w:pPr>
      <w:r>
        <w:t xml:space="preserve">Diapositiva 2. Primera etapa: enginyeria del software i consultoria - 1:50</w:t>
      </w:r>
    </w:p>
    <w:p>
      <w:pPr>
        <w:pStyle w:val="FirstParagraph"/>
      </w:pPr>
      <w:r>
        <w:t xml:space="preserve">La primera etapa és una etapa d’indústria del software. [to calmat]</w:t>
      </w:r>
    </w:p>
    <w:p>
      <w:pPr>
        <w:pStyle w:val="Textoindependiente"/>
      </w:pPr>
      <w:r>
        <w:t xml:space="preserve">A Vida Software vaig treballar en un component del sistema operatiu Symbian orientat a incorporar interacció per veu en aplicacions mòbils. Era una peça de plataforma desenvolupada a baix nivell en C++, amb restriccions fortes de memòria, CPU i xarxa. La feina tenia un caràcter molt proper a l’R+D de laboratori: treballàvem sobre la pila de comunicacions IP, amb senyalització SIP, transport de veu mitjançant RTP sobre UDP i còdecs com l’AMR. El component es va presentar en entorns com el 3GSM / Mobile World Congress i estava vinculat al context d’innovació d’una patent de Vida Software sobre interfícies d’usuari.</w:t>
      </w:r>
    </w:p>
    <w:p>
      <w:pPr>
        <w:pStyle w:val="Textoindependiente"/>
      </w:pPr>
      <w:r>
        <w:t xml:space="preserve">Va ser una etapa tècnicament molt exigent i estimulant, que em va donar una base sòlida en sistemes i comunicacions. Al mateix temps, em va ajudar a identificar una altra dimensió que volia desenvolupar: el treball amb les persones, la comunicació i la construcció compartida de coneixement. Per tant, el pas a la consultoria no va representar una renúncia a la profunditat tècnica, sinó la voluntat d’ampliar-la amb una dimensió més relacional i col·laborativa, que amb el temps ha esdevingut un fil conductor de la meva trajectòria.</w:t>
      </w:r>
    </w:p>
    <w:p>
      <w:pPr>
        <w:pStyle w:val="Textoindependiente"/>
      </w:pPr>
      <w:r>
        <w:t xml:space="preserve">El pas a openTrends va ampliar aquesta base cap a Java, Linux, Spring, sistemes d’informació, clients i equips. Allà la comunicació tècnica va guanyar pes: entendre necessitats, explicar decisions i fer mentoria a enginyers júniors.</w:t>
      </w:r>
    </w:p>
    <w:p>
      <w:pPr>
        <w:pStyle w:val="Textoindependiente"/>
      </w:pPr>
      <w:r>
        <w:t xml:space="preserve">Mirat amb perspectiva, la combinació de solvència tècnica, comunicació i acompanyament va acabar definint el meu perfil professional.</w:t>
      </w:r>
    </w:p>
    <w:p>
      <w:pPr>
        <w:pStyle w:val="Textoindependiente"/>
      </w:pPr>
      <w:r>
        <w:t xml:space="preserve">Per això la transició cap a la docència no va ser una ruptura, sinó una evolució natural de la mateixa trajectòria professional.</w:t>
      </w:r>
    </w:p>
    <w:bookmarkEnd w:id="10"/>
    <w:bookmarkStart w:id="11" w:name="X8f1b53b5610d6a0c742d40bf35583d23a786a28"/>
    <w:p>
      <w:pPr>
        <w:pStyle w:val="Ttulo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Textoindependiente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Textoindependiente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Textoindependiente"/>
      </w:pPr>
      <w:r>
        <w:t xml:space="preserve">Amb el temps, aquesta etapa va evolucionar cap a continguts universitaris més avançats: enginyeria del software, arquitectura de software, disseny de sistemes d’informació i experiència professional aplicada.</w:t>
      </w:r>
    </w:p>
    <w:p>
      <w:pPr>
        <w:pStyle w:val="Textoindependiente"/>
      </w:pPr>
      <w:r>
        <w:t xml:space="preserve">Això va orientar la mirada cap a la universitat per poder situar aquesta experiència tècnica i docent en assignatures d’enginyeria amb més profunditat conceptual.</w:t>
      </w:r>
    </w:p>
    <w:bookmarkEnd w:id="11"/>
    <w:bookmarkStart w:id="12" w:name="X49d56bb52746b0bc970262def2624a673c15ab9"/>
    <w:p>
      <w:pPr>
        <w:pStyle w:val="Ttulo3"/>
      </w:pPr>
      <w:r>
        <w:t xml:space="preserve">Diapositiva 4. La Salle i el pont cap al TecnoCampus - 1:45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Textoindependiente"/>
      </w:pPr>
      <w:r>
        <w:t xml:space="preserve">Allà vaig impartir assignatures vinculades a l’enginyeria del software, sistemes operatius i desenvolupament d’aplicacions. També vaig participar en una experiència ABP a Projectes de Programació II, vinculada a Sallefy. És una etapa que valoro molt: em va obrir la docència universitària i em va permetre portar a l’aula coneixement tècnic avançat.</w:t>
      </w:r>
    </w:p>
    <w:p>
      <w:pPr>
        <w:pStyle w:val="Textoindependiente"/>
      </w:pPr>
      <w:r>
        <w:t xml:space="preserve">El pas cap al TecnoCampus va ser una decisió reflexionada, valorada amb la direcció i la coordinació acadèmica. La Salle té una tradició d’enginyeria sòlida i una forta tradició específicament en l’enginyeria de telecomunicacions. Amb el temps, vaig considerar que la meva especialització en enginyeria del software, arquitectura d’aplicacions, backend i sistemes d’informació podia tenir un encaix més directe al TecnoCampus. [mirada al tribunal]</w:t>
      </w:r>
    </w:p>
    <w:p>
      <w:pPr>
        <w:pStyle w:val="Textoindependiente"/>
      </w:pPr>
      <w:r>
        <w:t xml:space="preserve">La proximitat geogràfica va reforçar aquesta decisió, perquè facilitava una trajectòria acadèmica sostenible i compatible amb les responsabilitats familiars.</w:t>
      </w:r>
    </w:p>
    <w:p>
      <w:pPr>
        <w:pStyle w:val="Textoindependiente"/>
      </w:pPr>
      <w:r>
        <w:t xml:space="preserve">En aquest procés, la Dra. Ester Bernadó va facilitar el contacte acadèmic amb el TecnoCampus i el coneixement mutu.</w:t>
      </w:r>
    </w:p>
    <w:p>
      <w:pPr>
        <w:pStyle w:val="Textoindependiente"/>
      </w:pPr>
      <w:r>
        <w:t xml:space="preserve">Després d’aquell contacte vaig començar com a professor associat al TecnoCampus. I des del primer moment vaig percebre que hi podien confluir camins que fins aleshores havien avançat separats: docència universitària, enginyeria del software, sistemes d’informació i sostenibilitat personal.</w:t>
      </w:r>
    </w:p>
    <w:p>
      <w:pPr>
        <w:pStyle w:val="Textoindependiente"/>
      </w:pPr>
      <w:r>
        <w:t xml:space="preserve">El desig de consolidar una plaça al TecnoCampus, per tant, no neix ara. Ve de lluny.</w:t>
      </w:r>
    </w:p>
    <w:bookmarkEnd w:id="12"/>
    <w:bookmarkStart w:id="13" w:name="X4c4c60172da25e687857902e325fc7dffe96a3f"/>
    <w:p>
      <w:pPr>
        <w:pStyle w:val="Ttulo3"/>
      </w:pPr>
      <w:r>
        <w:t xml:space="preserve">Diapositiva 5. TecnoCampus: docència, equip i arquitectura de software - 2:05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Textoindependiente"/>
      </w:pPr>
      <w:r>
        <w:t xml:space="preserve">Des de 2021 hi he desenvolupat docència universitària continuada en assignatures vinculades a programació, estructures de dades, aplicacions d’Internet i disseny de sistemes d’informació.</w:t>
      </w:r>
    </w:p>
    <w:p>
      <w:pPr>
        <w:pStyle w:val="Textoindependiente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Textoindependiente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Textoindependiente"/>
      </w:pPr>
      <w:r>
        <w:t xml:space="preserve">La participació acreditada en el projecte SQAI d’Aprenentatge Basat en Projectes a Laboratori d’Aplicacions Internet, m’ha permès integrar docència, arquitectura de software i millora educativa.</w:t>
      </w:r>
    </w:p>
    <w:p>
      <w:pPr>
        <w:pStyle w:val="Textoindependiente"/>
      </w:pPr>
      <w:r>
        <w:t xml:space="preserve">I això connecta directament amb la segona part de la defensa: la classe magistral sobre ports de sortida en arquitectura hexagonal no és una peça aïllada, sinó una mostra d’aquest punt de trobada entre docència universitària, enginyeria del software i transferència universitat i empresa.</w:t>
      </w:r>
    </w:p>
    <w:bookmarkEnd w:id="13"/>
    <w:bookmarkStart w:id="14" w:name="X6f526021fd185638af6f7d611c2a3a910a439de"/>
    <w:p>
      <w:pPr>
        <w:pStyle w:val="Ttulo3"/>
      </w:pPr>
      <w:r>
        <w:t xml:space="preserve">Diapositiva 6. Consultoria i formació internacional, recerca doctoral i projecte de futur - 2:20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Textoindependiente"/>
      </w:pPr>
      <w:r>
        <w:t xml:space="preserve">Disposo del C1 Advanced de Cambridge i l’anglès és una llengua de treball real. En el marc de Neueda he impartit formació internacional d’enginyeria del software en anglès, vinculada a Java, Spring, arquitectura i qualitat.</w:t>
      </w:r>
    </w:p>
    <w:p>
      <w:pPr>
        <w:pStyle w:val="Textoindependiente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Textoindependiente"/>
      </w:pPr>
      <w:r>
        <w:t xml:space="preserve">El doctorat a la UDIMA representa l’articulació científica d’aquest recorregut. La recerca s’inscriu en l’àmbit de l’Educació en Enginyeria del Software i no parteix d’una intuïció aïllada. La literatura internacional recent identifica mancances en la integració curricular, la mesura i els estudis longitudinals d’aquestes competències dins la formació dels futurs enginyers i enginyeres del software.</w:t>
      </w:r>
    </w:p>
    <w:p>
      <w:pPr>
        <w:pStyle w:val="Textoindependiente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Textoindependiente"/>
      </w:pPr>
      <w:r>
        <w:t xml:space="preserve">Per això, entenc aquesta plaça com la possibilitat de consolidar un projecte acadèmic ja vinculat al TecnoCampus: docència rigorosa, innovació educativa, transferència, recerca i acompanyament de l’alumnat. [mirada al tribunal]</w:t>
      </w:r>
    </w:p>
    <w:p>
      <w:pPr>
        <w:pStyle w:val="Textoindependiente"/>
      </w:pPr>
      <w:r>
        <w:t xml:space="preserve">Des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Textoindependiente"/>
      </w:pPr>
      <w:r>
        <w:t xml:space="preserve">Moltes gràcies.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notes-del-presentador-per-diapositiva"/>
    <w:p>
      <w:pPr>
        <w:pStyle w:val="Ttulo2"/>
      </w:pPr>
      <w:r>
        <w:t xml:space="preserve">2. Notes del presentador per diapositiva</w:t>
      </w:r>
    </w:p>
    <w:bookmarkStart w:id="16" w:name="trajectòria---050"/>
    <w:p>
      <w:pPr>
        <w:pStyle w:val="Ttulo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un sol fil conductor: enginyer a la indústria, professor universitari, investigador en com s’ensenya l’enginyeria del software.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6"/>
    <w:bookmarkStart w:id="17" w:name="indústria-i-consultoria---110"/>
    <w:p>
      <w:pPr>
        <w:pStyle w:val="Ttulo3"/>
      </w:pPr>
      <w:r>
        <w:t xml:space="preserve">2. Indústria i consultoria - 1:10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 / 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7"/>
    <w:bookmarkStart w:id="18" w:name="stucom---110"/>
    <w:p>
      <w:pPr>
        <w:pStyle w:val="Ttulo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18"/>
    <w:bookmarkStart w:id="19" w:name="la-salle-i-pont-cap-al-tecnocampus---145"/>
    <w:p>
      <w:pPr>
        <w:pStyle w:val="Ttulo3"/>
      </w:pPr>
      <w:r>
        <w:t xml:space="preserve">4. La Salle i pont cap al TecnoCampus - 1:45</w:t>
      </w:r>
    </w:p>
    <w:p>
      <w:pPr>
        <w:pStyle w:val="Compact"/>
        <w:numPr>
          <w:ilvl w:val="0"/>
          <w:numId w:val="1006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La Dra. Ester Bernadó va facilitar el contacte acadèmic amb el TecnoCampus.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19"/>
    <w:bookmarkStart w:id="20" w:name="tecnocampus---205"/>
    <w:p>
      <w:pPr>
        <w:pStyle w:val="Ttulo3"/>
      </w:pPr>
      <w:r>
        <w:t xml:space="preserve">5. TecnoCampus - 2:05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0"/>
    <w:bookmarkStart w:id="21" w:name="neueda-doctorat-i-futur---220"/>
    <w:p>
      <w:pPr>
        <w:pStyle w:val="Ttulo3"/>
      </w:pPr>
      <w:r>
        <w:t xml:space="preserve">6. Neueda, doctorat i futur - 2:20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squema-de-memorització"/>
    <w:p>
      <w:pPr>
        <w:pStyle w:val="Ttulo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sol fil conductor</w:t>
            </w:r>
          </w:p>
        </w:tc>
        <w:tc>
          <w:tcPr/>
          <w:p>
            <w:pPr>
              <w:pStyle w:val="Compact"/>
            </w:pPr>
            <w:r>
              <w:t xml:space="preserve">2004, enginyer, professor, investigador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obre la universitat i TecnoCampus dona alineació</w:t>
            </w:r>
          </w:p>
        </w:tc>
        <w:tc>
          <w:tcPr/>
          <w:p>
            <w:pPr>
              <w:pStyle w:val="Compact"/>
            </w:pPr>
            <w:r>
              <w:t xml:space="preserve">La Salle, software, sistemes, Ester Bernadó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</w:tbl>
    <w:p>
      <w:pPr>
        <w:pStyle w:val="Textoindependiente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Textoindependiente"/>
      </w:pPr>
      <w:r>
        <w:t xml:space="preserve">Frase de tancament que convé memoritzar gairebé literalment:</w:t>
      </w:r>
    </w:p>
    <w:p>
      <w:pPr>
        <w:pStyle w:val="Textodebloque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v:rect style="width:0;height:1.5pt" o:hralign="center" o:hrstd="t" o:hr="t"/>
        </w:pict>
      </w:r>
    </w:p>
    <w:bookmarkEnd w:id="23"/>
    <w:bookmarkStart w:id="29" w:name="recomanacions-dassaig-ritme-veu-i-cos"/>
    <w:p>
      <w:pPr>
        <w:pStyle w:val="Ttulo2"/>
      </w:pPr>
      <w:r>
        <w:t xml:space="preserve">4. Recomanacions d’assaig, ritme, veu i cos</w:t>
      </w:r>
    </w:p>
    <w:bookmarkStart w:id="24" w:name="ritme"/>
    <w:p>
      <w:pPr>
        <w:pStyle w:val="Ttulo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retalla detall tècnic de la diapositiva 2 o una evidència de transferència de la diapositiva 6; no retallis les xifres docents del TecnoCampus.</w:t>
      </w:r>
    </w:p>
    <w:bookmarkEnd w:id="24"/>
    <w:bookmarkStart w:id="25" w:name="veu"/>
    <w:p>
      <w:pPr>
        <w:pStyle w:val="Ttulo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5"/>
    <w:bookmarkStart w:id="26" w:name="cos-i-mirada"/>
    <w:p>
      <w:pPr>
        <w:pStyle w:val="Ttulo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6"/>
    <w:bookmarkStart w:id="27" w:name="control-del-temps"/>
    <w:p>
      <w:pPr>
        <w:pStyle w:val="Ttulo3"/>
      </w:pPr>
      <w:r>
        <w:t xml:space="preserve">Control del temps</w:t>
      </w:r>
    </w:p>
    <w:p>
      <w:pPr>
        <w:pStyle w:val="Compact"/>
        <w:numPr>
          <w:ilvl w:val="0"/>
          <w:numId w:val="1009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09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09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09"/>
        </w:numPr>
      </w:pPr>
      <w:r>
        <w:t xml:space="preserve">Diapositiva 4: alineació acadèmica com a motiu principal; conciliació només com a sostenibilitat complementària.</w:t>
      </w:r>
    </w:p>
    <w:p>
      <w:pPr>
        <w:pStyle w:val="Compact"/>
        <w:numPr>
          <w:ilvl w:val="0"/>
          <w:numId w:val="1009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09"/>
        </w:numPr>
      </w:pPr>
      <w:r>
        <w:t xml:space="preserve">Diapositiva 6: recerca com a Educació en Enginyeria del Software; tancar amb seguretat i enllaçar amb la classe magistral.</w:t>
      </w:r>
    </w:p>
    <w:bookmarkEnd w:id="27"/>
    <w:bookmarkStart w:id="28" w:name="versió-curta-demergència"/>
    <w:p>
      <w:pPr>
        <w:pStyle w:val="Ttulo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0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0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28"/>
    <w:bookmarkEnd w:id="29"/>
    <w:bookmarkEnd w:id="30"/>
    <w:sectPr w:rsidR="00F65441" w:rsidRPr="00455954"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6/wordml/cid" xmlns:w="http://schemas.openxmlformats.org/wordprocessingml/2006/main" ns1:Ignorable="w14 w15 w16se w16cid w16 w16cex w16sdtdh w16sdtfl w16du wp14">
  <w:abstractNum ns2:restartNumberingAfterBreak="0" w:abstractNumId="0">
    <w:nsid w:val="0000A990"/>
    <w:multiLevelType w:val="multilevel"/>
    <w:tmpl w:val="CA3615E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ns2:restartNumberingAfterBreak="0" w:abstractNumId="1">
    <w:nsid w:val="0000A991"/>
    <w:multiLevelType w:val="multilevel"/>
    <w:tmpl w:val="F12E014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ns3:durableId="144666998" w:numId="1">
    <w:abstractNumId w:val="0"/>
  </w:num>
  <w:num ns3:durableId="1410419399" w:numId="2">
    <w:abstractNumId w:val="1"/>
  </w:num>
  <w:num ns3:durableId="466897372" w:numId="3">
    <w:abstractNumId w:val="1"/>
  </w:num>
  <w:num ns3:durableId="1619142029" w:numId="4">
    <w:abstractNumId w:val="1"/>
  </w:num>
  <w:num ns3:durableId="988754143" w:numId="5">
    <w:abstractNumId w:val="1"/>
  </w:num>
  <w:num ns3:durableId="1848209600" w:numId="6">
    <w:abstractNumId w:val="1"/>
  </w:num>
  <w:num ns3:durableId="1766072532" w:numId="7">
    <w:abstractNumId w:val="1"/>
  </w:num>
  <w:num ns3:durableId="1921862898" w:numId="8">
    <w:abstractNumId w:val="1"/>
  </w:num>
  <w:num ns3:durableId="1438065664" w:numId="9">
    <w:abstractNumId w:val="1"/>
  </w:num>
  <w:num ns3:durableId="323168462" w:numId="10">
    <w:abstractNumId w:val="1"/>
  </w:num>
  <w:num ns3:durableId="1204441828" w:numId="11">
    <w:abstractNumId w:val="1"/>
  </w:num>
  <w:num ns3:durableId="941954038" w:numId="12">
    <w:abstractNumId w:val="1"/>
  </w:num>
  <w:num ns3:durableId="1411657343" w:numId="13">
    <w:abstractNumId w:val="1"/>
  </w:num>
  <w:num ns3:durableId="1168640367" w:numId="14">
    <w:abstractNumId w:val="1"/>
  </w:num>
  <w:num ns3:durableId="2045523877" w:numId="15">
    <w:abstractNumId w:val="1"/>
  </w:num>
  <w:num ns3:durableId="672026053" w:numId="16">
    <w:abstractNumId w:val="1"/>
  </w:num>
  <w:num ns3:durableId="1328555788" w:numId="17">
    <w:abstractNumId w:val="1"/>
  </w:num>
  <w:num ns3:durableId="1339043308" w:numId="18">
    <w:abstractNumId w:val="1"/>
  </w:num>
  <w:num ns3:durableId="940065575" w:numId="19">
    <w:abstractNumId w:val="0"/>
  </w:num>
  <w:num ns3:durableId="179127088" w:numId="20">
    <w:abstractNumId w:val="1"/>
  </w:num>
  <w:num ns3:durableId="765348858" w:numId="21">
    <w:abstractNumId w:val="1"/>
  </w:num>
  <w:num ns3:durableId="522784037" w:numId="22">
    <w:abstractNumId w:val="1"/>
  </w:num>
  <w:num ns3:durableId="420951279" w:numId="23">
    <w:abstractNumId w:val="1"/>
  </w:num>
  <w:num ns3:durableId="1111169217" w:numId="24">
    <w:abstractNumId w:val="1"/>
  </w:num>
  <w:num ns3:durableId="250706255" w:numId="25">
    <w:abstractNumId w:val="1"/>
  </w:num>
  <w:num ns3:durableId="1093821049" w:numId="26">
    <w:abstractNumId w:val="1"/>
  </w:num>
  <w:num ns3:durableId="1723601968" w:numId="27">
    <w:abstractNumId w:val="1"/>
  </w:num>
  <w:num ns3:durableId="211425153" w:numId="28">
    <w:abstractNumId w:val="1"/>
  </w:num>
  <w:num ns3:durableId="510796475" w:numId="29">
    <w:abstractNumId w:val="1"/>
  </w:num>
  <w:num ns3:durableId="269972921" w:numId="30">
    <w:abstractNumId w:val="1"/>
  </w:num>
  <w:num ns3:durableId="2025936008" w:numId="31">
    <w:abstractNumId w:val="1"/>
  </w:num>
  <w:num ns3:durableId="493498129" w:numId="32">
    <w:abstractNumId w:val="1"/>
  </w:num>
  <w:num ns3:durableId="1781146685" w:numId="33">
    <w:abstractNumId w:val="1"/>
  </w:num>
  <w:num ns3:durableId="1685129439" w:numId="3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430"/>
    <w:rsid w:val="00010BE1"/>
    <w:rsid w:val="003F0DD1"/>
    <w:rsid w:val="00455954"/>
    <w:rsid w:val="00D0600D"/>
    <w:rsid w:val="00ED6430"/>
    <w:rsid w:val="00F6544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Theme="minorHAnsi" w:cstheme="minorBidi" w:eastAsiaTheme="minorEastAsia" w:hAnsiTheme="minorHAnsi"/>
        <w:sz w:val="36"/>
        <w:szCs w:val="36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styleId="Ttulo3" w:type="paragraph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36"/>
      <w:szCs w:val="36"/>
    </w:rPr>
  </w:style>
  <w:style w:styleId="Ttulo4" w:type="paragraph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Textoindependien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Textoindependiente"/>
    <w:next w:val="Textoindependiente"/>
    <w:qFormat/>
  </w:style>
  <w:style w:customStyle="1" w:styleId="Compact" w:type="paragraph">
    <w:name w:val="Compact"/>
    <w:basedOn w:val="Textoindependiente"/>
    <w:qFormat/>
    <w:pPr>
      <w:spacing w:after="36" w:before="36"/>
    </w:pPr>
  </w:style>
  <w:style w:styleId="Ttulo" w:type="paragraph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tuloCar" w:type="character">
    <w:name w:val="Título Car"/>
    <w:basedOn w:val="Fuentedeprrafopredeter"/>
    <w:link w:val="Ttulo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tulo" w:type="paragraph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36"/>
      <w:szCs w:val="36"/>
    </w:rPr>
  </w:style>
  <w:style w:customStyle="1" w:styleId="SubttuloCar" w:type="character">
    <w:name w:val="Subtítulo Car"/>
    <w:basedOn w:val="Fuentedeprrafopredeter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36"/>
      <w:szCs w:val="36"/>
    </w:rPr>
  </w:style>
  <w:style w:customStyle="1" w:styleId="Author" w:type="paragraph">
    <w:name w:val="Author"/>
    <w:basedOn w:val="Ttulo"/>
    <w:next w:val="Textoindependiente"/>
    <w:qFormat/>
    <w:pPr>
      <w:keepNext/>
      <w:keepLines/>
    </w:pPr>
    <w:rPr>
      <w:sz w:val="36"/>
      <w:szCs w:val="36"/>
    </w:rPr>
  </w:style>
  <w:style w:styleId="Fecha" w:type="paragraph">
    <w:name w:val="Date"/>
    <w:basedOn w:val="Ttulo"/>
    <w:next w:val="Textoindependiente"/>
    <w:qFormat/>
    <w:pPr>
      <w:keepNext/>
      <w:keepLines/>
    </w:pPr>
    <w:rPr>
      <w:sz w:val="36"/>
      <w:szCs w:val="3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36"/>
      <w:szCs w:val="36"/>
    </w:rPr>
  </w:style>
  <w:style w:customStyle="1" w:styleId="Abstract" w:type="paragraph">
    <w:name w:val="Abstract"/>
    <w:basedOn w:val="Normal"/>
    <w:next w:val="Textoindependiente"/>
    <w:qFormat/>
    <w:pPr>
      <w:keepNext/>
      <w:keepLines/>
      <w:spacing w:after="300" w:before="100"/>
    </w:pPr>
    <w:rPr>
      <w:sz w:val="36"/>
      <w:szCs w:val="36"/>
    </w:rPr>
  </w:style>
  <w:style w:styleId="Bibliografa" w:type="paragraph">
    <w:name w:val="Bibliography"/>
    <w:basedOn w:val="Normal"/>
    <w:qFormat/>
  </w:style>
  <w:style w:customStyle="1" w:styleId="Ttulo1Car" w:type="character">
    <w:name w:val="Título 1 Car"/>
    <w:basedOn w:val="Fuentedeprrafopredeter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customStyle="1" w:styleId="Ttulo3Car" w:type="character">
    <w:name w:val="Título 3 Car"/>
    <w:basedOn w:val="Fuentedeprrafopredeter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36"/>
      <w:szCs w:val="36"/>
    </w:rPr>
  </w:style>
  <w:style w:customStyle="1" w:styleId="Ttulo4Car" w:type="character">
    <w:name w:val="Título 4 Car"/>
    <w:basedOn w:val="Fuentedeprrafopredeter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ar" w:type="character">
    <w:name w:val="Título 5 Car"/>
    <w:basedOn w:val="Fuentedeprrafopredeter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ar" w:type="character">
    <w:name w:val="Título 6 Car"/>
    <w:basedOn w:val="Fuentedeprrafopredeter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ar" w:type="character">
    <w:name w:val="Título 7 Car"/>
    <w:basedOn w:val="Fuentedeprrafopredeter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ar" w:type="character">
    <w:name w:val="Título 8 Car"/>
    <w:basedOn w:val="Fuentedeprrafopredeter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ar" w:type="character">
    <w:name w:val="Título 9 Car"/>
    <w:basedOn w:val="Fuentedeprrafopredeter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debloque" w:type="paragraph">
    <w:name w:val="Block Text"/>
    <w:basedOn w:val="Textoindependiente"/>
    <w:next w:val="Textoindependiente"/>
    <w:uiPriority w:val="9"/>
    <w:unhideWhenUsed/>
    <w:qFormat/>
    <w:pPr>
      <w:spacing w:after="100" w:before="100"/>
      <w:ind w:left="480" w:right="480"/>
    </w:pPr>
  </w:style>
  <w:style w:styleId="Textonotapi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notapie"/>
    <w:next w:val="Textonotapi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Descripcin" w:type="paragraph">
    <w:name w:val="caption"/>
    <w:basedOn w:val="Normal"/>
    <w:link w:val="DescripcinCar"/>
    <w:pPr>
      <w:spacing w:after="120"/>
    </w:pPr>
    <w:rPr>
      <w:i/>
    </w:rPr>
  </w:style>
  <w:style w:customStyle="1" w:styleId="TableCaption" w:type="paragraph">
    <w:name w:val="Table Caption"/>
    <w:basedOn w:val="Descripcin"/>
    <w:pPr>
      <w:keepNext/>
    </w:pPr>
  </w:style>
  <w:style w:customStyle="1" w:styleId="ImageCaption" w:type="paragraph">
    <w:name w:val="Image Caption"/>
    <w:basedOn w:val="Descripci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DescripcinCar" w:type="character">
    <w:name w:val="Descripción Car"/>
    <w:basedOn w:val="Fuentedeprrafopredeter"/>
    <w:link w:val="Descripcin"/>
  </w:style>
  <w:style w:customStyle="1" w:styleId="VerbatimChar" w:type="character">
    <w:name w:val="Verbatim Char"/>
    <w:basedOn w:val="DescripcinCar"/>
    <w:link w:val="SourceCode"/>
    <w:rPr>
      <w:rFonts w:ascii="Consolas" w:hAnsi="Consolas"/>
      <w:sz w:val="36"/>
    </w:rPr>
  </w:style>
  <w:style w:customStyle="1" w:styleId="SectionNumber" w:type="character">
    <w:name w:val="Section Number"/>
    <w:basedOn w:val="DescripcinCar"/>
  </w:style>
  <w:style w:styleId="Refdenotaalpie" w:type="character">
    <w:name w:val="footnote reference"/>
    <w:basedOn w:val="DescripcinCar"/>
    <w:rPr>
      <w:vertAlign w:val="superscript"/>
    </w:rPr>
  </w:style>
  <w:style w:styleId="Hipervnculo" w:type="character">
    <w:name w:val="Hyperlink"/>
    <w:basedOn w:val="DescripcinCar"/>
    <w:rPr>
      <w:color w:themeColor="accent1" w:val="156082"/>
    </w:rPr>
  </w:style>
  <w:style w:styleId="TtuloTDC" w:type="paragraph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36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36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36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36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36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36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36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36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36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36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36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36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36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36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36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36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36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36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36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36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36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36"/>
    </w:rPr>
  </w:style>
  <w:style w:customStyle="1" w:styleId="ExtensionTok" w:type="character">
    <w:name w:val="ExtensionTok"/>
    <w:basedOn w:val="VerbatimChar"/>
    <w:rPr>
      <w:rFonts w:ascii="Consolas" w:hAnsi="Consolas"/>
      <w:sz w:val="36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36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36"/>
    </w:rPr>
  </w:style>
  <w:style w:customStyle="1" w:styleId="RegionMarkerTok" w:type="character">
    <w:name w:val="RegionMarkerTok"/>
    <w:basedOn w:val="VerbatimChar"/>
    <w:rPr>
      <w:rFonts w:ascii="Consolas" w:hAnsi="Consolas"/>
      <w:sz w:val="36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36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36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36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36"/>
    </w:rPr>
  </w:style>
  <w:style w:customStyle="1" w:styleId="NormalTok" w:type="character">
    <w:name w:val="NormalTok"/>
    <w:basedOn w:val="VerbatimChar"/>
    <w:rPr>
      <w:rFonts w:ascii="Consolas" w:hAnsi="Consolas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3625</Words>
  <Characters>19942</Characters>
  <Application>Microsoft Office Word</Application>
  <DocSecurity>0</DocSecurity>
  <Lines>166</Lines>
  <Paragraphs>47</Paragraphs>
  <ScaleCrop>false</ScaleCrop>
  <Company/>
  <LinksUpToDate>false</LinksUpToDate>
  <CharactersWithSpaces>23520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2026-07-12T19:15:53Z</dcterms:created>
  <dcterms:modified xsi:type="dcterms:W3CDTF">2026-07-12T19:15:53Z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