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18:15-19:00 aproximadament, sense demo en viu.</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contracte tècnic o el format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el mateix que en el cas administratiu. Allà, el procediment necessita informació patrimonial, no una tecnologia concreta. Aquí, el cas d’ús necessita un preu actual, no un proveïdor de dades ni una API concreta.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fe34694493a278887e7fb2931a3633f2064d60d"/>
    <w:p>
      <w:pPr>
        <w:pStyle w:val="Ttulo3"/>
      </w:pPr>
      <w:r>
        <w:t xml:space="preserve">Diapositiva 10. Flux i codi essencial - 1:25</w:t>
      </w:r>
    </w:p>
    <w:p>
      <w:pPr>
        <w:pStyle w:val="FirstParagraph"/>
      </w:pPr>
      <w:r>
        <w:t xml:space="preserve">A partir d’aquí ja podem baixar al projecte concret HexaStock. Aquesta diapositiva mostra el flux temporal del cas d’ús de venda. [assenyalar el diagrama de seqüència]</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la cartera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En aquesta implementació, el servei coordina, el port expressa una necessitat, l’adaptador integra amb la infraestructura i la decisió de domini es manté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p>
      <w:pPr>
        <w:pStyle w:val="Textoindependiente"/>
      </w:pPr>
      <w:r>
        <w:t xml:space="preserve">Aquesta idea ens porta al tancament: l’arquitectura no elimina la dependència respecte del món exterior, però sí que ens ajuda a ubicar-la en una frontera explícita.</w:t>
      </w:r>
    </w:p>
    <w:bookmarkEnd w:id="18"/>
    <w:bookmarkStart w:id="19" w:name="diapositiva-11.-agraïment---050"/>
    <w:p>
      <w:pPr>
        <w:pStyle w:val="Ttulo3"/>
      </w:pPr>
      <w:r>
        <w:t xml:space="preserve">Diapositiva 11. Agraïment - 0:50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 plataformes corporatives, proveïdors externs i mecanismes d’integració. El que fa l’arquitectura hexagonal és situar aquesta dependència en una frontera explícita i controlable.</w:t>
      </w:r>
    </w:p>
    <w:p>
      <w:pPr>
        <w:pStyle w:val="Textoindependiente"/>
      </w:pPr>
      <w:r>
        <w:t xml:space="preserve">Quan canvia un proveïdor, una API o una tecnologia, volem localitzar l’impacte a l’adaptador. No volem reescriure el cas d’ús ni deformar el model de domini. [pausa]</w:t>
      </w:r>
    </w:p>
    <w:p>
      <w:pPr>
        <w:pStyle w:val="Textoindependiente"/>
      </w:pPr>
      <w:r>
        <w:t xml:space="preserve">Vull expressar el meu agraïment al TecnoCampus per aquest entorn docent i acadèmic, i al Dr. Josep Roure pel treball compartit en arquitectura de software i metodologies actives. [mirada al tribunal]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Transició: concretar-ho en el flux de HexaStock.</w:t>
      </w:r>
    </w:p>
    <w:bookmarkEnd w:id="31"/>
    <w:bookmarkStart w:id="32" w:name="flux-i-codi---125"/>
    <w:p>
      <w:pPr>
        <w:pStyle w:val="Ttulo3"/>
      </w:pPr>
      <w:r>
        <w:t xml:space="preserve">10. Flux i codi - 1:25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en aquesta implementació, el servei coordina, el domini decideix i l’adaptador integra.</w:t>
      </w:r>
    </w:p>
    <w:p>
      <w:pPr>
        <w:pStyle w:val="Compact"/>
        <w:numPr>
          <w:ilvl w:val="0"/>
          <w:numId w:val="1011"/>
        </w:numPr>
      </w:pPr>
      <w:r>
        <w:t xml:space="preserve">Transició: conclusió i agraïment.</w:t>
      </w:r>
    </w:p>
    <w:bookmarkEnd w:id="32"/>
    <w:bookmarkStart w:id="33" w:name="agraïment---050"/>
    <w:p>
      <w:pPr>
        <w:pStyle w:val="Ttulo3"/>
      </w:pPr>
      <w:r>
        <w:t xml:space="preserve">11. Agraïment - 0:50</w:t>
      </w:r>
    </w:p>
    <w:p>
      <w:pPr>
        <w:pStyle w:val="Compact"/>
        <w:numPr>
          <w:ilvl w:val="0"/>
          <w:numId w:val="1012"/>
        </w:numPr>
      </w:pPr>
      <w:r>
        <w:t xml:space="preserve">Arquitectura no elimina la dependència externa; la situa en una frontera explícita i controlable.</w:t>
      </w:r>
    </w:p>
    <w:p>
      <w:pPr>
        <w:pStyle w:val="Compact"/>
        <w:numPr>
          <w:ilvl w:val="0"/>
          <w:numId w:val="1012"/>
        </w:numPr>
      </w:pPr>
      <w:r>
        <w:t xml:space="preserve">Canviar adaptador, no cas d’ús ni domini.</w:t>
      </w:r>
    </w:p>
    <w:p>
      <w:pPr>
        <w:pStyle w:val="Compact"/>
        <w:numPr>
          <w:ilvl w:val="0"/>
          <w:numId w:val="1012"/>
        </w:numPr>
      </w:pPr>
      <w:r>
        <w:t xml:space="preserve">Agraïment breu al TecnoCampus i al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41" w:name="pla-dentrenament-comunicatiu"/>
    <w:p>
      <w:pPr>
        <w:pStyle w:val="Ttulo2"/>
      </w:pPr>
      <w:r>
        <w:t xml:space="preserve">4. Pla d’entrenament comunicatiu</w:t>
      </w:r>
    </w:p>
    <w:bookmarkStart w:id="37"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Si surt per sobre de 19 minuts, retalla detall de les diapositives 5, 8 o 9. Si surt per sota de 18:15, no afegeixis contingut tècnic nou; amplia pauses, mirada i transicions.</w:t>
      </w:r>
    </w:p>
    <w:p>
      <w:pPr>
        <w:pStyle w:val="Textoindependiente"/>
      </w:pPr>
      <w:r>
        <w:t xml:space="preserve">La demo opcional s’ha d’assajar per separat. No s’ha d’incloure en el cronòmetre principal.</w:t>
      </w:r>
    </w:p>
    <w:bookmarkEnd w:id="37"/>
    <w:bookmarkStart w:id="38"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0"/>
    <w:bookmarkEnd w:id="41"/>
    <w:bookmarkStart w:id="42" w:name="advertiments-finals"/>
    <w:p>
      <w:pPr>
        <w:pStyle w:val="Ttulo2"/>
      </w:pPr>
      <w:r>
        <w:t xml:space="preserve">5. Advertiments finals</w:t>
      </w:r>
    </w:p>
    <w:p>
      <w:pPr>
        <w:pStyle w:val="FirstParagraph"/>
      </w:pPr>
      <w:r>
        <w:t xml:space="preserve">Risc de temps: les diapositives 4-10 poden allargar-se fàcilment. Si vas tard, no retallis la conclusió tècnica; retalla detall del cas AGAUR, de la transferència al domini financer o de la lectura del diagrama de seqüència.</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2"/>
    <w:bookmarkEnd w:id="43"/>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2026-07-12T11:11:40Z</dcterms:created>
  <dcterms:modified xsi:type="dcterms:W3CDTF">2026-07-12T11:11:40Z</dcterms:modified>
</cp:coreProperties>
</file>

<file path=docProps/custom.xml><?xml version="1.0" encoding="utf-8"?>
<Properties xmlns="http://schemas.openxmlformats.org/officeDocument/2006/custom-properties" xmlns:vt="http://schemas.openxmlformats.org/officeDocument/2006/docPropsVTypes"/>
</file>