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۶۰)؛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۳۵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۳۴):</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۲۹)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۳۳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۳۴)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۳۴)</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۳۳)</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۳۴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۳۴).</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۳۴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۳۴</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۳۳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۳۳)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۲۹،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۳۴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۳۰)</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۳۰</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۳۰:</w:t>
      </w:r>
      <w:r>
        <w:rPr>
          <w:rFonts w:ascii="Vazirmatn" w:hAnsi="Vazirmatn"/>
        </w:rPr>
        <w:t xml:space="preserve"> Hepatorenal syndrome.</w:t>
      </w:r>
    </w:p>
    <w:p>
      <w:pPr>
        <w:ind w:right="340"/>
        <w:bidi w:val="1"/>
      </w:pPr>
      <w:r>
        <w:rPr>
          <w:color w:val="136F73"/>
        </w:rPr>
        <w:t xml:space="preserve">● </w:t>
      </w:r>
      <w:r>
        <w:rPr>
          <w:rFonts w:ascii="Vazirmatn" w:hAnsi="Vazirmatn"/>
          <w:b/>
        </w:rPr>
        <w:t>فصل ۳۴:</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