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How to use the images.</w:t>
      </w:r>
      <w:r>
        <w:t xml:space="preserve"> </w:t>
      </w:r>
      <w:r>
        <w:t xml:space="preserve">Histology is a visual subject. Appendix D provides nine</w:t>
      </w:r>
      <w:r>
        <w:t xml:space="preserve"> </w:t>
      </w:r>
      <w:r>
        <w:rPr>
          <w:b/>
          <w:bCs/>
        </w:rPr>
        <w:t xml:space="preserve">original schematic teaching plates</w:t>
      </w:r>
      <w:r>
        <w:t xml:space="preserve"> </w:t>
      </w:r>
      <w:r>
        <w:t xml:space="preserve">to show relationships among tissue structures. These are not photomicrographs, are not drawn to scale, and do not replace authentic stained sections or laboratory instruction. The chapter descriptions identify the cellular features, tissue boundaries, layers, ducts and follicles to look for in real slides. Read a chapter, compare its schematic where relevant, then test the identification on actual microscopy material.</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No third-party micrographs or textbook plates are reproduced. The original schematics in Appendix D explain patterns but are not evidence of actual slide morphology.</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ageBreakBefore/>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br/>
      </w:r>
      <w:r>
        <w:t xml:space="preserve">B. Periodic acid–Schiff</w:t>
      </w:r>
      <w:r>
        <w:br/>
      </w:r>
      <w:r>
        <w:t xml:space="preserve">C. Immunohistochemistry with a specific antibody</w:t>
      </w:r>
      <w:r>
        <w:br/>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br/>
      </w:r>
      <w:r>
        <w:t xml:space="preserve">B. Abundant smooth ER, lipid droplets, and tubular mitochondrial cristae</w:t>
      </w:r>
      <w:r>
        <w:br/>
      </w:r>
      <w:r>
        <w:t xml:space="preserve">C. Numerous lysosomes and residual bodies</w:t>
      </w:r>
      <w:r>
        <w:br/>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br/>
      </w:r>
      <w:r>
        <w:t xml:space="preserve">B. It is a diploid somatic or pre-meiotic germ cell</w:t>
      </w:r>
      <w:r>
        <w:br/>
      </w:r>
      <w:r>
        <w:t xml:space="preserve">C. It has completed meiosis II</w:t>
      </w:r>
      <w:r>
        <w:br/>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ageBreakBefore/>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br/>
      </w:r>
      <w:r>
        <w:t xml:space="preserve">B. Stratified squamous keratinized</w:t>
      </w:r>
      <w:r>
        <w:br/>
      </w:r>
      <w:r>
        <w:t xml:space="preserve">C. Simple squamous with fenestrations</w:t>
      </w:r>
      <w:r>
        <w:br/>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br/>
      </w:r>
      <w:r>
        <w:t xml:space="preserve">B. Hydroxylation of proline and lysine</w:t>
      </w:r>
      <w:r>
        <w:br/>
      </w:r>
      <w:r>
        <w:t xml:space="preserve">C. Cleavage of propeptides</w:t>
      </w:r>
      <w:r>
        <w:br/>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br/>
      </w:r>
      <w:r>
        <w:t xml:space="preserve">B. Multilocular droplets, abundant mitochondria, and UCP1</w:t>
      </w:r>
      <w:r>
        <w:br/>
      </w:r>
      <w:r>
        <w:t xml:space="preserve">C. Dense collagen bundles and few cells</w:t>
      </w:r>
      <w:r>
        <w:br/>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br/>
      </w:r>
      <w:r>
        <w:t xml:space="preserve">B. Elastic cartilage</w:t>
      </w:r>
      <w:r>
        <w:br/>
      </w:r>
      <w:r>
        <w:t xml:space="preserve">C. Fibrocartilage</w:t>
      </w:r>
      <w:r>
        <w:br/>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br/>
      </w:r>
      <w:r>
        <w:t xml:space="preserve">B. Type I collagen</w:t>
      </w:r>
      <w:r>
        <w:br/>
      </w:r>
      <w:r>
        <w:t xml:space="preserve">C. Fibrillin</w:t>
      </w:r>
      <w:r>
        <w:br/>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t xml:space="preserve">Microglia are the resident macrophages, derived from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PNS axons regenerate through bands of Büngner; CNS axons do not regenerate.</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glial cell is the macrophage of the CNS?</w:t>
      </w:r>
      <w:r>
        <w:t xml:space="preserve"> </w:t>
      </w:r>
      <w:r>
        <w:t xml:space="preserve">— Microglia, derived from monocytes.</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br/>
      </w:r>
      <w:r>
        <w:t xml:space="preserve">B. Schwann cell</w:t>
      </w:r>
      <w:r>
        <w:br/>
      </w:r>
      <w:r>
        <w:t xml:space="preserve">C. Astrocyte</w:t>
      </w:r>
      <w:r>
        <w:br/>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p>
      <w:pPr>
        <w:pStyle w:val="BodyText"/>
      </w:pPr>
      <w:r>
        <w:rPr>
          <w:b/>
          <w:bCs/>
        </w:rPr>
        <w:t xml:space="preserve">Three-specimen localization exercise.</w:t>
      </w:r>
      <w:r>
        <w:t xml:space="preserve"> </w:t>
      </w:r>
      <w:r>
        <w:t xml:space="preserve">An unlabeled slide has large, round neuronal somata, each surrounded by a nearly continuous ring of small satellite-cell nuclei. This favors a</w:t>
      </w:r>
      <w:r>
        <w:t xml:space="preserve"> </w:t>
      </w:r>
      <w:r>
        <w:rPr>
          <w:b/>
          <w:bCs/>
        </w:rPr>
        <w:t xml:space="preserve">sensory (dorsal-root) ganglion</w:t>
      </w:r>
      <w:r>
        <w:t xml:space="preserve">, not a peripheral nerve trunk. A second section has parallel bundles of nerve fibers enclosed by a distinct perineurium, but no large neuronal somata: this favors a</w:t>
      </w:r>
      <w:r>
        <w:t xml:space="preserve"> </w:t>
      </w:r>
      <w:r>
        <w:rPr>
          <w:b/>
          <w:bCs/>
        </w:rPr>
        <w:t xml:space="preserve">peripheral nerve</w:t>
      </w:r>
      <w:r>
        <w:t xml:space="preserve">. A third section contains ependymal lining along a fluid-filled cavity, surrounded by nervous tissue: look for the</w:t>
      </w:r>
      <w:r>
        <w:t xml:space="preserve"> </w:t>
      </w:r>
      <w:r>
        <w:rPr>
          <w:b/>
          <w:bCs/>
        </w:rPr>
        <w:t xml:space="preserve">ventricular or central-canal region</w:t>
      </w:r>
      <w:r>
        <w:t xml:space="preserve"> </w:t>
      </w:r>
      <w:r>
        <w:t xml:space="preserve">rather than a ganglion.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Strongest interpretation</w:t>
            </w:r>
          </w:p>
        </w:tc>
        <w:tc>
          <w:tcPr/>
          <w:p>
            <w:pPr>
              <w:pStyle w:val="Compact"/>
            </w:pPr>
            <w:r>
              <w:t xml:space="preserve">Important limitation</w:t>
            </w:r>
          </w:p>
        </w:tc>
      </w:tr>
      <w:tr>
        <w:tc>
          <w:tcPr/>
          <w:p>
            <w:pPr>
              <w:pStyle w:val="Compact"/>
            </w:pPr>
            <w:r>
              <w:t xml:space="preserve">Neuronal somata with close satellite-cell rings</w:t>
            </w:r>
          </w:p>
        </w:tc>
        <w:tc>
          <w:tcPr/>
          <w:p>
            <w:pPr>
              <w:pStyle w:val="Compact"/>
            </w:pPr>
            <w:r>
              <w:t xml:space="preserve">Sensory ganglion</w:t>
            </w:r>
          </w:p>
        </w:tc>
        <w:tc>
          <w:tcPr/>
          <w:p>
            <w:pPr>
              <w:pStyle w:val="Compact"/>
            </w:pPr>
            <w:r>
              <w:t xml:space="preserve">Orientation and neuronal size vary</w:t>
            </w:r>
          </w:p>
        </w:tc>
      </w:tr>
      <w:tr>
        <w:tc>
          <w:tcPr/>
          <w:p>
            <w:pPr>
              <w:pStyle w:val="Compact"/>
            </w:pPr>
            <w:r>
              <w:t xml:space="preserve">Fascicles, endoneurium and perineurium, no ganglion somata</w:t>
            </w:r>
          </w:p>
        </w:tc>
        <w:tc>
          <w:tcPr/>
          <w:p>
            <w:pPr>
              <w:pStyle w:val="Compact"/>
            </w:pPr>
            <w:r>
              <w:t xml:space="preserve">Peripheral nerve</w:t>
            </w:r>
          </w:p>
        </w:tc>
        <w:tc>
          <w:tcPr/>
          <w:p>
            <w:pPr>
              <w:pStyle w:val="Compact"/>
            </w:pPr>
            <w:r>
              <w:t xml:space="preserve">Nodes of Ranvier may not be visible in routine H&amp;E</w:t>
            </w:r>
          </w:p>
        </w:tc>
      </w:tr>
      <w:tr>
        <w:tc>
          <w:tcPr/>
          <w:p>
            <w:pPr>
              <w:pStyle w:val="Compact"/>
            </w:pPr>
            <w:r>
              <w:t xml:space="preserve">White matter rich in myelinated fibers and glial nuclei</w:t>
            </w:r>
          </w:p>
        </w:tc>
        <w:tc>
          <w:tcPr/>
          <w:p>
            <w:pPr>
              <w:pStyle w:val="Compact"/>
            </w:pPr>
            <w:r>
              <w:t xml:space="preserve">CNS tract</w:t>
            </w:r>
          </w:p>
        </w:tc>
        <w:tc>
          <w:tcPr/>
          <w:p>
            <w:pPr>
              <w:pStyle w:val="Compact"/>
            </w:pPr>
            <w:r>
              <w:t xml:space="preserve">Specific glial classes may require special stains</w:t>
            </w:r>
          </w:p>
        </w:tc>
      </w:tr>
    </w:tbl>
    <w:p>
      <w:pPr>
        <w:pStyle w:val="BodyText"/>
      </w:pPr>
      <w:r>
        <w:rPr>
          <w:b/>
          <w:bCs/>
        </w:rPr>
        <w:t xml:space="preserve">Do not over-identify.</w:t>
      </w:r>
      <w:r>
        <w:t xml:space="preserve"> </w:t>
      </w:r>
      <w:r>
        <w:t xml:space="preserve">Small, dark glial nuclei in H&amp;E usually cannot be assigned confidently to a particular glial class on nuclear appearance alone; cell-specific immunostains or ultrastructural evidence may be necessary.</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51"/>
        </w:numPr>
      </w:pPr>
      <w:r>
        <w:t xml:space="preserve">Cardiac muscle does not regenerate; infarction heals by scar.</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br/>
      </w:r>
      <w:r>
        <w:t xml:space="preserve">B. Cardiac muscle</w:t>
      </w:r>
      <w:r>
        <w:br/>
      </w:r>
      <w:r>
        <w:t xml:space="preserve">C. Smooth muscle</w:t>
      </w:r>
      <w:r>
        <w:br/>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ageBreakBefore/>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br/>
      </w:r>
      <w:r>
        <w:t xml:space="preserve">B. Elastic artery</w:t>
      </w:r>
      <w:r>
        <w:br/>
      </w:r>
      <w:r>
        <w:t xml:space="preserve">C. Arteriole</w:t>
      </w:r>
      <w:r>
        <w:br/>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br/>
      </w:r>
      <w:r>
        <w:t xml:space="preserve">B. Eosinophil</w:t>
      </w:r>
      <w:r>
        <w:br/>
      </w:r>
      <w:r>
        <w:t xml:space="preserve">C. Basophil</w:t>
      </w:r>
      <w:r>
        <w:br/>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p>
      <w:pPr>
        <w:pStyle w:val="BodyText"/>
      </w:pPr>
      <w:r>
        <w:rPr>
          <w:b/>
          <w:bCs/>
        </w:rPr>
        <w:t xml:space="preserve">Slide identification drill.</w:t>
      </w:r>
      <w:r>
        <w:t xml:space="preserve"> </w:t>
      </w:r>
      <w:r>
        <w:t xml:space="preserve">First scan a well-stained monolayer in which erythrocytes are close together without excessive overlap. Choose 100 leukocytes across representative fields, classify each by</w:t>
      </w:r>
      <w:r>
        <w:t xml:space="preserve"> </w:t>
      </w:r>
      <w:r>
        <w:rPr>
          <w:b/>
          <w:bCs/>
        </w:rPr>
        <w:t xml:space="preserve">nuclear shape, cytoplasmic proportion and granule appearance</w:t>
      </w:r>
      <w:r>
        <w:t xml:space="preserve">, and record your uncertainty rather than assigning a cell by color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Unknown field</w:t>
            </w:r>
          </w:p>
        </w:tc>
        <w:tc>
          <w:tcPr/>
          <w:p>
            <w:pPr>
              <w:pStyle w:val="Compact"/>
            </w:pPr>
            <w:r>
              <w:t xml:space="preserve">Observation</w:t>
            </w:r>
          </w:p>
        </w:tc>
        <w:tc>
          <w:tcPr/>
          <w:p>
            <w:pPr>
              <w:pStyle w:val="Compact"/>
            </w:pPr>
            <w:r>
              <w:t xml:space="preserve">Reasoned identification</w:t>
            </w:r>
          </w:p>
        </w:tc>
      </w:tr>
      <w:tr>
        <w:tc>
          <w:tcPr/>
          <w:p>
            <w:pPr>
              <w:pStyle w:val="Compact"/>
            </w:pPr>
            <w:r>
              <w:t xml:space="preserve">A</w:t>
            </w:r>
          </w:p>
        </w:tc>
        <w:tc>
          <w:tcPr/>
          <w:p>
            <w:pPr>
              <w:pStyle w:val="Compact"/>
            </w:pPr>
            <w:r>
              <w:t xml:space="preserve">A bilobed nucleus with abundant conspicuous orange-red granules</w:t>
            </w:r>
          </w:p>
        </w:tc>
        <w:tc>
          <w:tcPr/>
          <w:p>
            <w:pPr>
              <w:pStyle w:val="Compact"/>
            </w:pPr>
            <w:r>
              <w:rPr>
                <w:b/>
                <w:bCs/>
              </w:rPr>
              <w:t xml:space="preserve">Eosinophil</w:t>
            </w:r>
          </w:p>
        </w:tc>
      </w:tr>
      <w:tr>
        <w:tc>
          <w:tcPr/>
          <w:p>
            <w:pPr>
              <w:pStyle w:val="Compact"/>
            </w:pPr>
            <w:r>
              <w:t xml:space="preserve">B</w:t>
            </w:r>
          </w:p>
        </w:tc>
        <w:tc>
          <w:tcPr/>
          <w:p>
            <w:pPr>
              <w:pStyle w:val="Compact"/>
            </w:pPr>
            <w:r>
              <w:t xml:space="preserve">Dense deep-purple cytoplasmic granules that partly hide the nucleus</w:t>
            </w:r>
          </w:p>
        </w:tc>
        <w:tc>
          <w:tcPr/>
          <w:p>
            <w:pPr>
              <w:pStyle w:val="Compact"/>
            </w:pPr>
            <w:r>
              <w:rPr>
                <w:b/>
                <w:bCs/>
              </w:rPr>
              <w:t xml:space="preserve">Basophil</w:t>
            </w:r>
          </w:p>
        </w:tc>
      </w:tr>
      <w:tr>
        <w:tc>
          <w:tcPr/>
          <w:p>
            <w:pPr>
              <w:pStyle w:val="Compact"/>
            </w:pPr>
            <w:r>
              <w:t xml:space="preserve">C</w:t>
            </w:r>
          </w:p>
        </w:tc>
        <w:tc>
          <w:tcPr/>
          <w:p>
            <w:pPr>
              <w:pStyle w:val="Compact"/>
            </w:pPr>
            <w:r>
              <w:t xml:space="preserve">A large cell with folded or kidney-shaped nucleus and blue-gray cytoplasm</w:t>
            </w:r>
          </w:p>
        </w:tc>
        <w:tc>
          <w:tcPr/>
          <w:p>
            <w:pPr>
              <w:pStyle w:val="Compact"/>
            </w:pPr>
            <w:r>
              <w:rPr>
                <w:b/>
                <w:bCs/>
              </w:rPr>
              <w:t xml:space="preserve">Monocyte</w:t>
            </w:r>
          </w:p>
        </w:tc>
      </w:tr>
      <w:tr>
        <w:tc>
          <w:tcPr/>
          <w:p>
            <w:pPr>
              <w:pStyle w:val="Compact"/>
            </w:pPr>
            <w:r>
              <w:t xml:space="preserve">D</w:t>
            </w:r>
          </w:p>
        </w:tc>
        <w:tc>
          <w:tcPr/>
          <w:p>
            <w:pPr>
              <w:pStyle w:val="Compact"/>
            </w:pPr>
            <w:r>
              <w:t xml:space="preserve">Multiple separated nuclear lobes, pale cytoplasm and fine granules</w:t>
            </w:r>
          </w:p>
        </w:tc>
        <w:tc>
          <w:tcPr/>
          <w:p>
            <w:pPr>
              <w:pStyle w:val="Compact"/>
            </w:pPr>
            <w:r>
              <w:rPr>
                <w:b/>
                <w:bCs/>
              </w:rPr>
              <w:t xml:space="preserve">Neutrophil</w:t>
            </w:r>
          </w:p>
        </w:tc>
      </w:tr>
    </w:tbl>
    <w:p>
      <w:pPr>
        <w:pStyle w:val="BodyText"/>
      </w:pPr>
      <w:r>
        <w:rPr>
          <w:b/>
          <w:bCs/>
        </w:rPr>
        <w:t xml:space="preserve">Quality-control question.</w:t>
      </w:r>
      <w:r>
        <w:t xml:space="preserve"> </w:t>
      </w:r>
      <w:r>
        <w:t xml:space="preserve">A dark purple speck beside an erythrocyte might be a platelet, stain precipitate or an artifact. Check size, sharpness, field repetition and nearby intact cells before reporting a platelet count. The exercise trains recognition; clinical interpretation requires a validated differential and appropriate laboratory context.</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br/>
      </w:r>
      <w:r>
        <w:t xml:space="preserve">B. Osteoclast</w:t>
      </w:r>
      <w:r>
        <w:br/>
      </w:r>
      <w:r>
        <w:t xml:space="preserve">C. Macrophage</w:t>
      </w:r>
      <w:r>
        <w:br/>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65"/>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69"/>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br/>
      </w:r>
      <w:r>
        <w:t xml:space="preserve">B. Third and fourth pharyngeal pouches</w:t>
      </w:r>
      <w:r>
        <w:br/>
      </w:r>
      <w:r>
        <w:t xml:space="preserve">C. Neural crest</w:t>
      </w:r>
      <w:r>
        <w:br/>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ageBreakBefore/>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br/>
      </w:r>
      <w:r>
        <w:t xml:space="preserve">B. Portal vein</w:t>
      </w:r>
      <w:r>
        <w:br/>
      </w:r>
      <w:r>
        <w:t xml:space="preserve">C. Hepatic artery</w:t>
      </w:r>
      <w:r>
        <w:br/>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br/>
      </w:r>
      <w:r>
        <w:t xml:space="preserve">B. Type II pneumocyte</w:t>
      </w:r>
      <w:r>
        <w:br/>
      </w:r>
      <w:r>
        <w:t xml:space="preserve">C. Alveolar macrophage</w:t>
      </w:r>
      <w:r>
        <w:br/>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br/>
      </w:r>
      <w:r>
        <w:t xml:space="preserve">B. Palm</w:t>
      </w:r>
      <w:r>
        <w:br/>
      </w:r>
      <w:r>
        <w:t xml:space="preserve">C. Back</w:t>
      </w:r>
      <w:r>
        <w:br/>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ageBreakBefore/>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br/>
      </w:r>
      <w:r>
        <w:t xml:space="preserve">B. Glomerular basement membrane</w:t>
      </w:r>
      <w:r>
        <w:br/>
      </w:r>
      <w:r>
        <w:t xml:space="preserve">C. Podocyte slit diaphragms</w:t>
      </w:r>
      <w:r>
        <w:br/>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br/>
      </w:r>
      <w:r>
        <w:t xml:space="preserve">B. Chromaffin cells</w:t>
      </w:r>
      <w:r>
        <w:br/>
      </w:r>
      <w:r>
        <w:t xml:space="preserve">C. Zona fasciculata cells</w:t>
      </w:r>
      <w:r>
        <w:br/>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br/>
      </w:r>
      <w:r>
        <w:t xml:space="preserve">B. Sertoli cell</w:t>
      </w:r>
      <w:r>
        <w:br/>
      </w:r>
      <w:r>
        <w:t xml:space="preserve">C. Spermatogenic cell</w:t>
      </w:r>
      <w:r>
        <w:br/>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br/>
      </w:r>
      <w:r>
        <w:t xml:space="preserve">B. Proliferative</w:t>
      </w:r>
      <w:r>
        <w:br/>
      </w:r>
      <w:r>
        <w:t xml:space="preserve">C. Secretory</w:t>
      </w:r>
      <w:r>
        <w:br/>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p>
      <w:pPr>
        <w:pStyle w:val="BodyText"/>
      </w:pPr>
      <w:r>
        <w:rPr>
          <w:b/>
          <w:bCs/>
        </w:rPr>
        <w:t xml:space="preserve">Ovarian-slide staging drill.</w:t>
      </w:r>
      <w:r>
        <w:t xml:space="preserve"> </w:t>
      </w:r>
      <w:r>
        <w:t xml:space="preserve">A small cortical follicle with a single layer of</w:t>
      </w:r>
      <w:r>
        <w:t xml:space="preserve"> </w:t>
      </w:r>
      <w:r>
        <w:rPr>
          <w:b/>
          <w:bCs/>
        </w:rPr>
        <w:t xml:space="preserve">flattened follicular cells</w:t>
      </w:r>
      <w:r>
        <w:t xml:space="preserve"> </w:t>
      </w:r>
      <w:r>
        <w:t xml:space="preserve">is primordial. A growing follicle with a larger oocyte, a zona pellucida and</w:t>
      </w:r>
      <w:r>
        <w:t xml:space="preserve"> </w:t>
      </w:r>
      <w:r>
        <w:rPr>
          <w:b/>
          <w:bCs/>
        </w:rPr>
        <w:t xml:space="preserve">cuboidal granulosa cells</w:t>
      </w:r>
      <w:r>
        <w:t xml:space="preserve"> </w:t>
      </w:r>
      <w:r>
        <w:t xml:space="preserve">is primary. A conspicuous fluid-filled</w:t>
      </w:r>
      <w:r>
        <w:t xml:space="preserve"> </w:t>
      </w:r>
      <w:r>
        <w:rPr>
          <w:b/>
          <w:bCs/>
        </w:rPr>
        <w:t xml:space="preserve">antrum</w:t>
      </w:r>
      <w:r>
        <w:t xml:space="preserve"> </w:t>
      </w:r>
      <w:r>
        <w:t xml:space="preserve">identifies an antral follicle. After ovulation, a richly vascular folded mass of enlarged steroid-secreting cells identifies a</w:t>
      </w:r>
      <w:r>
        <w:t xml:space="preserve"> </w:t>
      </w:r>
      <w:r>
        <w:rPr>
          <w:b/>
          <w:bCs/>
        </w:rPr>
        <w:t xml:space="preserve">corpus luteum</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Unlabeled sample</w:t>
            </w:r>
          </w:p>
        </w:tc>
        <w:tc>
          <w:tcPr/>
          <w:p>
            <w:pPr>
              <w:pStyle w:val="Compact"/>
            </w:pPr>
            <w:r>
              <w:t xml:space="preserve">Best supporting observation</w:t>
            </w:r>
          </w:p>
        </w:tc>
        <w:tc>
          <w:tcPr/>
          <w:p>
            <w:pPr>
              <w:pStyle w:val="Compact"/>
            </w:pPr>
            <w:r>
              <w:t xml:space="preserve">Most likely identity</w:t>
            </w:r>
          </w:p>
        </w:tc>
      </w:tr>
      <w:tr>
        <w:tc>
          <w:tcPr/>
          <w:p>
            <w:pPr>
              <w:pStyle w:val="Compact"/>
            </w:pPr>
            <w:r>
              <w:t xml:space="preserve">Oocyte beneath one flattened-cell layer</w:t>
            </w:r>
          </w:p>
        </w:tc>
        <w:tc>
          <w:tcPr/>
          <w:p>
            <w:pPr>
              <w:pStyle w:val="Compact"/>
            </w:pPr>
            <w:r>
              <w:t xml:space="preserve">No antrum, very small follicle</w:t>
            </w:r>
          </w:p>
        </w:tc>
        <w:tc>
          <w:tcPr/>
          <w:p>
            <w:pPr>
              <w:pStyle w:val="Compact"/>
            </w:pPr>
            <w:r>
              <w:t xml:space="preserve">Primordial follicle</w:t>
            </w:r>
          </w:p>
        </w:tc>
      </w:tr>
      <w:tr>
        <w:tc>
          <w:tcPr/>
          <w:p>
            <w:pPr>
              <w:pStyle w:val="Compact"/>
            </w:pPr>
            <w:r>
              <w:t xml:space="preserve">Multiple granulosa layers with a forming fluid cavity</w:t>
            </w:r>
          </w:p>
        </w:tc>
        <w:tc>
          <w:tcPr/>
          <w:p>
            <w:pPr>
              <w:pStyle w:val="Compact"/>
            </w:pPr>
            <w:r>
              <w:t xml:space="preserve">Antrum appears and theca differentiates</w:t>
            </w:r>
          </w:p>
        </w:tc>
        <w:tc>
          <w:tcPr/>
          <w:p>
            <w:pPr>
              <w:pStyle w:val="Compact"/>
            </w:pPr>
            <w:r>
              <w:t xml:space="preserve">Antral (secondary) follicle</w:t>
            </w:r>
          </w:p>
        </w:tc>
      </w:tr>
      <w:tr>
        <w:tc>
          <w:tcPr/>
          <w:p>
            <w:pPr>
              <w:pStyle w:val="Compact"/>
            </w:pPr>
            <w:r>
              <w:t xml:space="preserve">Large eosinophilic lutein cells in vascular folds</w:t>
            </w:r>
          </w:p>
        </w:tc>
        <w:tc>
          <w:tcPr/>
          <w:p>
            <w:pPr>
              <w:pStyle w:val="Compact"/>
            </w:pPr>
            <w:r>
              <w:t xml:space="preserve">No intact oocyte or follicular antrum</w:t>
            </w:r>
          </w:p>
        </w:tc>
        <w:tc>
          <w:tcPr/>
          <w:p>
            <w:pPr>
              <w:pStyle w:val="Compact"/>
            </w:pPr>
            <w:r>
              <w:t xml:space="preserve">Corpus luteum</w:t>
            </w:r>
          </w:p>
        </w:tc>
      </w:tr>
      <w:tr>
        <w:tc>
          <w:tcPr/>
          <w:p>
            <w:pPr>
              <w:pStyle w:val="Compact"/>
            </w:pPr>
            <w:r>
              <w:t xml:space="preserve">Endometrial glands are tortuous with luminal secretion</w:t>
            </w:r>
          </w:p>
        </w:tc>
        <w:tc>
          <w:tcPr/>
          <w:p>
            <w:pPr>
              <w:pStyle w:val="Compact"/>
            </w:pPr>
            <w:r>
              <w:t xml:space="preserve">Stromal edema and progesterone effect</w:t>
            </w:r>
          </w:p>
        </w:tc>
        <w:tc>
          <w:tcPr/>
          <w:p>
            <w:pPr>
              <w:pStyle w:val="Compact"/>
            </w:pPr>
            <w:r>
              <w:t xml:space="preserve">Secretory endometrium</w:t>
            </w:r>
          </w:p>
        </w:tc>
      </w:tr>
    </w:tbl>
    <w:p>
      <w:pPr>
        <w:pStyle w:val="BodyText"/>
      </w:pPr>
      <w:r>
        <w:rPr>
          <w:b/>
          <w:bCs/>
        </w:rPr>
        <w:t xml:space="preserve">Microscopy caution.</w:t>
      </w:r>
      <w:r>
        <w:t xml:space="preserve"> </w:t>
      </w:r>
      <w:r>
        <w:t xml:space="preserve">Small tissue fragments and oblique sections can omit the diagnostic region. A single gland or follicle must not be used as the only basis for assigning an entire organ’s stage.</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br/>
      </w:r>
      <w:r>
        <w:t xml:space="preserve">B. Pupil</w:t>
      </w:r>
      <w:r>
        <w:br/>
      </w:r>
      <w:r>
        <w:t xml:space="preserve">C. Trabecular meshwork and canal of Schlemm</w:t>
      </w:r>
      <w:r>
        <w:br/>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73" w:name="part-vi-rapid-review-and-reference"/>
    <w:p>
      <w:pPr>
        <w:pStyle w:val="Heading1"/>
        <w:pageBreakBefore/>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ageBreakBefore/>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ageBreakBefore/>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ageBreakBefore/>
      </w:pPr>
      <w:r>
        <w:t xml:space="preserve">Appendix C · Sources and Further Reading</w:t>
      </w:r>
    </w:p>
    <w:p>
      <w:pPr>
        <w:pStyle w:val="FirstParagraph"/>
      </w:pPr>
      <w:r>
        <w:t xml:space="preserve">This book is a synthesis of standard histology, and its facts belong to the common scientific literature rather than to any single work. The first work below is the one against which the text was principally checked; the others are standard references offered for deeper reading and were not used as verification sources. Editions of the further-reading works are not listed: use the current edition of each. The principal reference is cited with its edition, because every check was made against that edition.</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Selected scientific reading for core distinctions</w:t>
      </w:r>
    </w:p>
    <w:p>
      <w:pPr>
        <w:pStyle w:val="Compact"/>
        <w:numPr>
          <w:ilvl w:val="0"/>
          <w:numId w:val="1146"/>
        </w:numPr>
      </w:pPr>
      <w:r>
        <w:t xml:space="preserve">Aiuti A, Scala S, Chabannon C. Biological properties of hematopoietic stem cells. In:</w:t>
      </w:r>
      <w:r>
        <w:t xml:space="preserve"> </w:t>
      </w:r>
      <w:r>
        <w:rPr>
          <w:i/>
          <w:iCs/>
        </w:rPr>
        <w:t xml:space="preserve">The EBMT Handbook</w:t>
      </w:r>
      <w:r>
        <w:t xml:space="preserve">, 8th ed. Springer; 2024. doi:10.1007/978-3-031-44080-9_7. The hematopoietic stem cell is multipotent; CD34 is an enrichment marker, not a definition of functional stemness.</w:t>
      </w:r>
    </w:p>
    <w:p>
      <w:pPr>
        <w:pStyle w:val="Compact"/>
        <w:numPr>
          <w:ilvl w:val="0"/>
          <w:numId w:val="1146"/>
        </w:numPr>
      </w:pPr>
      <w:r>
        <w:t xml:space="preserve">Purves D, et al. </w:t>
      </w:r>
      <w:r>
        <w:rPr>
          <w:i/>
          <w:iCs/>
        </w:rPr>
        <w:t xml:space="preserve">Neuroscience</w:t>
      </w:r>
      <w:r>
        <w:t xml:space="preserve">, 2nd ed. The distribution of rods and cones in the human retina. NCBI Bookshelf, NBK10848. The central foveola is rod-free, while the broader foveal region includes peripheral rods.</w:t>
      </w:r>
    </w:p>
    <w:p>
      <w:pPr>
        <w:pStyle w:val="Compact"/>
        <w:numPr>
          <w:ilvl w:val="0"/>
          <w:numId w:val="1146"/>
        </w:numPr>
      </w:pPr>
      <w:r>
        <w:t xml:space="preserve">Watanabe N, Wang Y-H, Lee HK, et al. Hassall’s corpuscles instruct dendritic cells to induce CD4+CD25+ regulatory T cells in human thymus.</w:t>
      </w:r>
      <w:r>
        <w:t xml:space="preserve"> </w:t>
      </w:r>
      <w:r>
        <w:rPr>
          <w:i/>
          <w:iCs/>
        </w:rPr>
        <w:t xml:space="preserve">Nature</w:t>
      </w:r>
      <w:r>
        <w:t xml:space="preserve">. 2005;436:1181–1185. doi:10.1038/nature03886. These structures have studied signaling functions in addition to their familiar microscopic appearance.</w:t>
      </w:r>
    </w:p>
    <w:p>
      <w:pPr>
        <w:pStyle w:val="Compact"/>
        <w:numPr>
          <w:ilvl w:val="0"/>
          <w:numId w:val="1146"/>
        </w:numPr>
      </w:pPr>
      <w:r>
        <w:rPr>
          <w:i/>
          <w:iCs/>
        </w:rPr>
        <w:t xml:space="preserve">Regulation of the Germinal Center Response</w:t>
      </w:r>
      <w:r>
        <w:t xml:space="preserve">. PMID:30410492 (2018). Germinal centers select B cells and generate antibody-secreting cells and memory B cells in cooperation with follicular helper T cells.</w:t>
      </w:r>
    </w:p>
    <w:p>
      <w:pPr>
        <w:pStyle w:val="Compact"/>
        <w:numPr>
          <w:ilvl w:val="0"/>
          <w:numId w:val="1146"/>
        </w:numPr>
      </w:pPr>
      <w:r>
        <w:rPr>
          <w:i/>
          <w:iCs/>
        </w:rPr>
        <w:t xml:space="preserve">Anatomy, Head and Neck, Palatine Tonsil</w:t>
      </w:r>
      <w:r>
        <w:t xml:space="preserve">. StatPearls; 2023. NCBI Bookshelf NBK538296. Tonsils sample surface antigens and normally lack afferent lymphatic vessels.</w:t>
      </w:r>
    </w:p>
    <w:p>
      <w:pPr>
        <w:pStyle w:val="FirstParagraph"/>
      </w:pPr>
      <w:r>
        <w:rPr>
          <w:b/>
          <w:bCs/>
        </w:rPr>
        <w:t xml:space="preserve">How the content was checked.</w:t>
      </w:r>
      <w:r>
        <w:t xml:space="preserve"> </w:t>
      </w:r>
      <w:r>
        <w:t xml:space="preserve">Numerical values, structural descriptions and named cell types were compared with the principal reference; where standard accounts give different ranges or counts, the text gives the range or says which value is being used. Mechanisms and clinical correlations were reasoned through for consistency with standard physiology and pathology rather than checked against a second text. No claim is made that every sentence was individually verified, and no reference is cited for a statement it does not contain.</w:t>
      </w:r>
    </w:p>
    <w:p>
      <w:pPr>
        <w:pStyle w:val="BodyText"/>
      </w:pPr>
      <w:r>
        <w:rPr>
          <w:b/>
          <w:bCs/>
        </w:rPr>
        <w:t xml:space="preserve">Limits.</w:t>
      </w:r>
      <w:r>
        <w:t xml:space="preserve"> </w:t>
      </w:r>
      <w:r>
        <w:t xml:space="preserve">The original schematic plates in Appendix D are not histological photographs and cannot certify what appears in a particular specimen. Recognizing real tissue requires laboratory or virtual microscopy. Clinical notes are for orientation and are not medical advice.</w:t>
      </w:r>
    </w:p>
    <w:p>
      <w:pPr>
        <w:pStyle w:val="BodyText"/>
      </w:pPr>
      <w:r>
        <w:rPr>
          <w:b/>
          <w:bCs/>
        </w:rPr>
        <w:t xml:space="preserve">Rights.</w:t>
      </w:r>
      <w:r>
        <w:t xml:space="preserve"> </w:t>
      </w:r>
      <w:r>
        <w:t xml:space="preserve">No third-party images, plates, captions or extended passages from another publication are reproduced. Appendix D contains newly drawn educational diagrams. This bibliography does not constitute legal clearance.</w:t>
      </w:r>
    </w:p>
    <w:bookmarkEnd w:id="335"/>
    <w:bookmarkStart w:id="372" w:name="X4a7b1a62f6701c4cd0f143c2635fdfd8a7e40a6"/>
    <w:p>
      <w:pPr>
        <w:pStyle w:val="Heading2"/>
        <w:pageBreakBefore/>
      </w:pPr>
      <w:r>
        <w:t xml:space="preserve">Appendix D · An Original Schematic Pattern Atlas</w:t>
      </w:r>
    </w:p>
    <w:p>
      <w:pPr>
        <w:pStyle w:val="FirstParagraph"/>
      </w:pPr>
      <w:r>
        <w:rPr>
          <w:b/>
          <w:bCs/>
        </w:rPr>
        <w:t xml:space="preserve">How to use this atlas.</w:t>
      </w:r>
      <w:r>
        <w:t xml:space="preserve"> </w:t>
      </w:r>
      <w:r>
        <w:t xml:space="preserve">These nine illustrations were drawn specifically for this book from simplified geometric shapes. They are</w:t>
      </w:r>
      <w:r>
        <w:t xml:space="preserve"> </w:t>
      </w:r>
      <w:r>
        <w:rPr>
          <w:b/>
          <w:bCs/>
        </w:rPr>
        <w:t xml:space="preserve">not photomicrographs</w:t>
      </w:r>
      <w:r>
        <w:t xml:space="preserve">, are</w:t>
      </w:r>
      <w:r>
        <w:t xml:space="preserve"> </w:t>
      </w:r>
      <w:r>
        <w:rPr>
          <w:b/>
          <w:bCs/>
        </w:rPr>
        <w:t xml:space="preserve">not drawn to scale</w:t>
      </w:r>
      <w:r>
        <w:t xml:space="preserve">, and do not show every cell or tissue boundary. Use each plate to learn the</w:t>
      </w:r>
      <w:r>
        <w:t xml:space="preserve"> </w:t>
      </w:r>
      <w:r>
        <w:rPr>
          <w:i/>
          <w:iCs/>
        </w:rPr>
        <w:t xml:space="preserve">relationships</w:t>
      </w:r>
      <w:r>
        <w:t xml:space="preserve"> </w:t>
      </w:r>
      <w:r>
        <w:t xml:space="preserve">among structures, then verify those relationships with real H&amp;E, special-stain, or virtual-microscopy sections. Color here is instructional and is not a claim about staining.</w:t>
      </w:r>
    </w:p>
    <w:bookmarkStart w:id="339" w:name="plate-1-epithelial-organization"/>
    <w:p>
      <w:pPr>
        <w:pStyle w:val="Heading3"/>
      </w:pPr>
      <w:r>
        <w:t xml:space="preserve">Plate 1 — Epithelial organization</w:t>
      </w:r>
    </w:p>
    <w:p>
      <w:pPr>
        <w:pStyle w:val="CaptionedFigure"/>
      </w:pPr>
      <w:r>
        <w:drawing>
          <wp:inline>
            <wp:extent cx="5334000" cy="3148541"/>
            <wp:effectExtent b="0" l="0" r="0" t="0"/>
            <wp:docPr descr="Original schematic plate comparing simple squamous, simple columnar, and stratified squamous epithelial architecture." title="" id="337" name="Picture"/>
            <a:graphic>
              <a:graphicData uri="http://schemas.openxmlformats.org/drawingml/2006/picture">
                <pic:pic>
                  <pic:nvPicPr>
                    <pic:cNvPr descr="build/atlas/epithelial_patterns.png" id="338" name="Picture"/>
                    <pic:cNvPicPr>
                      <a:picLocks noChangeArrowheads="1" noChangeAspect="1"/>
                    </pic:cNvPicPr>
                  </pic:nvPicPr>
                  <pic:blipFill>
                    <a:blip r:embed="rId33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simple squamous, simple columnar, and stratified squamous epithelial architecture.</w:t>
      </w:r>
    </w:p>
    <w:p>
      <w:pPr>
        <w:pStyle w:val="BodyText"/>
      </w:pPr>
      <w:r>
        <w:rPr>
          <w:b/>
          <w:bCs/>
        </w:rPr>
        <w:t xml:space="preserve">Look for:</w:t>
      </w:r>
      <w:r>
        <w:t xml:space="preserve"> </w:t>
      </w:r>
      <w:r>
        <w:t xml:space="preserve">epithelial thickness, the number of true cell layers, cell shape at the free surface, and the position of the basal boundary.</w:t>
      </w:r>
      <w:r>
        <w:t xml:space="preserve"> </w:t>
      </w:r>
      <w:r>
        <w:rPr>
          <w:b/>
          <w:bCs/>
        </w:rPr>
        <w:t xml:space="preserve">Microscope challenge:</w:t>
      </w:r>
      <w:r>
        <w:t xml:space="preserve"> </w:t>
      </w:r>
      <w:r>
        <w:t xml:space="preserve">find pseudostratified respiratory epithelium and explain why its nuclei at different heights do not make it genuinely stratified.</w:t>
      </w:r>
    </w:p>
    <w:bookmarkEnd w:id="339"/>
    <w:bookmarkStart w:id="343" w:name="plate-2-cartilage-matrix"/>
    <w:p>
      <w:pPr>
        <w:pStyle w:val="Heading3"/>
      </w:pPr>
      <w:r>
        <w:t xml:space="preserve">Plate 2 — Cartilage matrix</w:t>
      </w:r>
    </w:p>
    <w:p>
      <w:pPr>
        <w:pStyle w:val="CaptionedFigure"/>
      </w:pPr>
      <w:r>
        <w:drawing>
          <wp:inline>
            <wp:extent cx="5334000" cy="3148541"/>
            <wp:effectExtent b="0" l="0" r="0" t="0"/>
            <wp:docPr descr="Original schematic plate comparing hyaline, elastic, and fibrocartilage by matrix and lacuna organization." title="" id="341" name="Picture"/>
            <a:graphic>
              <a:graphicData uri="http://schemas.openxmlformats.org/drawingml/2006/picture">
                <pic:pic>
                  <pic:nvPicPr>
                    <pic:cNvPr descr="build/atlas/cartilage_patterns.png" id="342" name="Picture"/>
                    <pic:cNvPicPr>
                      <a:picLocks noChangeArrowheads="1" noChangeAspect="1"/>
                    </pic:cNvPicPr>
                  </pic:nvPicPr>
                  <pic:blipFill>
                    <a:blip r:embed="rId34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hyaline, elastic, and fibrocartilage by matrix and lacuna organization.</w:t>
      </w:r>
    </w:p>
    <w:p>
      <w:pPr>
        <w:pStyle w:val="BodyText"/>
      </w:pPr>
      <w:r>
        <w:rPr>
          <w:b/>
          <w:bCs/>
        </w:rPr>
        <w:t xml:space="preserve">Look for:</w:t>
      </w:r>
      <w:r>
        <w:t xml:space="preserve"> </w:t>
      </w:r>
      <w:r>
        <w:t xml:space="preserve">chondrocytes in lacunae and the matrix between them. Smooth matrix favors hyaline cartilage; a branching elastic-fiber network supports elastic cartilage; prominent collagen bundles and aligned chondrocytes favor fibrocartilage.</w:t>
      </w:r>
      <w:r>
        <w:t xml:space="preserve"> </w:t>
      </w:r>
      <w:r>
        <w:rPr>
          <w:b/>
          <w:bCs/>
        </w:rPr>
        <w:t xml:space="preserve">Important exception:</w:t>
      </w:r>
      <w:r>
        <w:t xml:space="preserve"> </w:t>
      </w:r>
      <w:r>
        <w:t xml:space="preserve">articular hyaline cartilage lacks a perichondrium.</w:t>
      </w:r>
    </w:p>
    <w:bookmarkEnd w:id="343"/>
    <w:bookmarkStart w:id="347" w:name="plate-3-blood-and-lymphatic-vessels"/>
    <w:p>
      <w:pPr>
        <w:pStyle w:val="Heading3"/>
      </w:pPr>
      <w:r>
        <w:t xml:space="preserve">Plate 3 — Blood and lymphatic vessels</w:t>
      </w:r>
    </w:p>
    <w:p>
      <w:pPr>
        <w:pStyle w:val="CaptionedFigure"/>
      </w:pPr>
      <w:r>
        <w:drawing>
          <wp:inline>
            <wp:extent cx="5334000" cy="3148541"/>
            <wp:effectExtent b="0" l="0" r="0" t="0"/>
            <wp:docPr descr="Original schematic plate comparing a muscular artery, a vein, and an initial lymphatic capillary." title="" id="345" name="Picture"/>
            <a:graphic>
              <a:graphicData uri="http://schemas.openxmlformats.org/drawingml/2006/picture">
                <pic:pic>
                  <pic:nvPicPr>
                    <pic:cNvPr descr="build/atlas/vascular_patterns.png" id="346" name="Picture"/>
                    <pic:cNvPicPr>
                      <a:picLocks noChangeArrowheads="1" noChangeAspect="1"/>
                    </pic:cNvPicPr>
                  </pic:nvPicPr>
                  <pic:blipFill>
                    <a:blip r:embed="rId34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a muscular artery, a vein, and an initial lymphatic capillary.</w:t>
      </w:r>
    </w:p>
    <w:p>
      <w:pPr>
        <w:pStyle w:val="BodyText"/>
      </w:pPr>
      <w:r>
        <w:rPr>
          <w:b/>
          <w:bCs/>
        </w:rPr>
        <w:t xml:space="preserve">Look for:</w:t>
      </w:r>
      <w:r>
        <w:t xml:space="preserve"> </w:t>
      </w:r>
      <w:r>
        <w:t xml:space="preserve">the thickness and composition of the wall, not just the apparent width of the lumen. An initial lymphatic capillary has a specialized, thin endothelial wall; larger collecting lymphatics have additional supporting tissue and valves.</w:t>
      </w:r>
      <w:r>
        <w:t xml:space="preserve"> </w:t>
      </w:r>
      <w:r>
        <w:rPr>
          <w:b/>
          <w:bCs/>
        </w:rPr>
        <w:t xml:space="preserve">Microscope challenge:</w:t>
      </w:r>
      <w:r>
        <w:t xml:space="preserve"> </w:t>
      </w:r>
      <w:r>
        <w:t xml:space="preserve">classify an artery–vein pair in one section and state two independent observations.</w:t>
      </w:r>
    </w:p>
    <w:bookmarkEnd w:id="347"/>
    <w:bookmarkStart w:id="351" w:name="plate-4-intestinal-segments"/>
    <w:p>
      <w:pPr>
        <w:pStyle w:val="Heading3"/>
      </w:pPr>
      <w:r>
        <w:t xml:space="preserve">Plate 4 — Intestinal segments</w:t>
      </w:r>
    </w:p>
    <w:p>
      <w:pPr>
        <w:pStyle w:val="CaptionedFigure"/>
      </w:pPr>
      <w:r>
        <w:drawing>
          <wp:inline>
            <wp:extent cx="5334000" cy="3148541"/>
            <wp:effectExtent b="0" l="0" r="0" t="0"/>
            <wp:docPr descr="Original schematic plate contrasting duodenal submucosal glands, ileal lymphoid aggregates, and colonic crypts." title="" id="349" name="Picture"/>
            <a:graphic>
              <a:graphicData uri="http://schemas.openxmlformats.org/drawingml/2006/picture">
                <pic:pic>
                  <pic:nvPicPr>
                    <pic:cNvPr descr="build/atlas/intestinal_patterns.png" id="350" name="Picture"/>
                    <pic:cNvPicPr>
                      <a:picLocks noChangeArrowheads="1" noChangeAspect="1"/>
                    </pic:cNvPicPr>
                  </pic:nvPicPr>
                  <pic:blipFill>
                    <a:blip r:embed="rId34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duodenal submucosal glands, ileal lymphoid aggregates, and colonic crypts.</w:t>
      </w:r>
    </w:p>
    <w:p>
      <w:pPr>
        <w:pStyle w:val="BodyText"/>
      </w:pPr>
      <w:r>
        <w:rPr>
          <w:b/>
          <w:bCs/>
        </w:rPr>
        <w:t xml:space="preserve">Look for:</w:t>
      </w:r>
      <w:r>
        <w:t xml:space="preserve"> </w:t>
      </w:r>
      <w:r>
        <w:t xml:space="preserve">villi, crypts and regional markers. Brunner glands in the submucosa support duodenum; aggregated Peyer patches support ileum; straight goblet-cell-rich crypts without villi favor colon.</w:t>
      </w:r>
      <w:r>
        <w:t xml:space="preserve"> </w:t>
      </w:r>
      <w:r>
        <w:rPr>
          <w:b/>
          <w:bCs/>
        </w:rPr>
        <w:t xml:space="preserve">Sampling caveat:</w:t>
      </w:r>
      <w:r>
        <w:t xml:space="preserve"> </w:t>
      </w:r>
      <w:r>
        <w:t xml:space="preserve">a mucosal biopsy may not contain the submucosa needed to identify Brunner glands.</w:t>
      </w:r>
    </w:p>
    <w:bookmarkEnd w:id="351"/>
    <w:bookmarkStart w:id="355" w:name="plate-5-renal-cortex"/>
    <w:p>
      <w:pPr>
        <w:pStyle w:val="Heading3"/>
      </w:pPr>
      <w:r>
        <w:t xml:space="preserve">Plate 5 — Renal cortex</w:t>
      </w:r>
    </w:p>
    <w:p>
      <w:pPr>
        <w:pStyle w:val="CaptionedFigure"/>
      </w:pPr>
      <w:r>
        <w:drawing>
          <wp:inline>
            <wp:extent cx="5334000" cy="3148541"/>
            <wp:effectExtent b="0" l="0" r="0" t="0"/>
            <wp:docPr descr="Original schematic plate showing a renal corpuscle, proximal convoluted tubule, and distal convoluted tubule." title="" id="353" name="Picture"/>
            <a:graphic>
              <a:graphicData uri="http://schemas.openxmlformats.org/drawingml/2006/picture">
                <pic:pic>
                  <pic:nvPicPr>
                    <pic:cNvPr descr="build/atlas/renal_patterns.png" id="354" name="Picture"/>
                    <pic:cNvPicPr>
                      <a:picLocks noChangeArrowheads="1" noChangeAspect="1"/>
                    </pic:cNvPicPr>
                  </pic:nvPicPr>
                  <pic:blipFill>
                    <a:blip r:embed="rId3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a renal corpuscle, proximal convoluted tubule, and distal convoluted tubule.</w:t>
      </w:r>
    </w:p>
    <w:p>
      <w:pPr>
        <w:pStyle w:val="BodyText"/>
      </w:pPr>
      <w:r>
        <w:rPr>
          <w:b/>
          <w:bCs/>
        </w:rPr>
        <w:t xml:space="preserve">Look for:</w:t>
      </w:r>
      <w:r>
        <w:t xml:space="preserve"> </w:t>
      </w:r>
      <w:r>
        <w:t xml:space="preserve">a glomerular tuft enclosed by Bowman’s capsule and the surrounding tubular profiles. Proximal convoluted tubules tend to be strongly eosinophilic with an apical brush border and a less distinct lumen; distal profiles usually have a clearer lumen.</w:t>
      </w:r>
      <w:r>
        <w:t xml:space="preserve"> </w:t>
      </w:r>
      <w:r>
        <w:rPr>
          <w:b/>
          <w:bCs/>
        </w:rPr>
        <w:t xml:space="preserve">Microscope challenge:</w:t>
      </w:r>
      <w:r>
        <w:t xml:space="preserve"> </w:t>
      </w:r>
      <w:r>
        <w:t xml:space="preserve">explain why renal corpuscles establish</w:t>
      </w:r>
      <w:r>
        <w:t xml:space="preserve"> </w:t>
      </w:r>
      <w:r>
        <w:rPr>
          <w:i/>
          <w:iCs/>
        </w:rPr>
        <w:t xml:space="preserve">cortical</w:t>
      </w:r>
      <w:r>
        <w:t xml:space="preserve"> </w:t>
      </w:r>
      <w:r>
        <w:t xml:space="preserve">rather than medullary tissue.</w:t>
      </w:r>
    </w:p>
    <w:bookmarkEnd w:id="355"/>
    <w:bookmarkStart w:id="359" w:name="plate-6-liver-architecture"/>
    <w:p>
      <w:pPr>
        <w:pStyle w:val="Heading3"/>
      </w:pPr>
      <w:r>
        <w:t xml:space="preserve">Plate 6 — Liver architecture</w:t>
      </w:r>
    </w:p>
    <w:p>
      <w:pPr>
        <w:pStyle w:val="CaptionedFigure"/>
      </w:pPr>
      <w:r>
        <w:drawing>
          <wp:inline>
            <wp:extent cx="5334000" cy="3148541"/>
            <wp:effectExtent b="0" l="0" r="0" t="0"/>
            <wp:docPr descr="Original schematic plate showing the classical hepatic lobule, a portal area, and sinusoidal channels." title="" id="357" name="Picture"/>
            <a:graphic>
              <a:graphicData uri="http://schemas.openxmlformats.org/drawingml/2006/picture">
                <pic:pic>
                  <pic:nvPicPr>
                    <pic:cNvPr descr="build/atlas/hepatic_patterns.png" id="358" name="Picture"/>
                    <pic:cNvPicPr>
                      <a:picLocks noChangeArrowheads="1" noChangeAspect="1"/>
                    </pic:cNvPicPr>
                  </pic:nvPicPr>
                  <pic:blipFill>
                    <a:blip r:embed="rId35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the classical hepatic lobule, a portal area, and sinusoidal channels.</w:t>
      </w:r>
    </w:p>
    <w:p>
      <w:pPr>
        <w:pStyle w:val="BodyText"/>
      </w:pPr>
      <w:r>
        <w:rPr>
          <w:b/>
          <w:bCs/>
        </w:rPr>
        <w:t xml:space="preserve">Look for:</w:t>
      </w:r>
      <w:r>
        <w:t xml:space="preserve"> </w:t>
      </w:r>
      <w:r>
        <w:t xml:space="preserve">a central vein, hepatocyte plates and sinusoids, with portal structures at the periphery of a classical lobule.</w:t>
      </w:r>
      <w:r>
        <w:t xml:space="preserve"> </w:t>
      </w:r>
      <w:r>
        <w:rPr>
          <w:b/>
          <w:bCs/>
        </w:rPr>
        <w:t xml:space="preserve">Flow distinction:</w:t>
      </w:r>
      <w:r>
        <w:t xml:space="preserve"> </w:t>
      </w:r>
      <w:r>
        <w:t xml:space="preserve">blood from portal venules and hepatic arterioles enters sinusoids and reaches a central vein; bile flows in the opposite direction toward bile ducts.</w:t>
      </w:r>
    </w:p>
    <w:bookmarkEnd w:id="359"/>
    <w:bookmarkStart w:id="363" w:name="plate-7-lymphoid-organs"/>
    <w:p>
      <w:pPr>
        <w:pStyle w:val="Heading3"/>
      </w:pPr>
      <w:r>
        <w:t xml:space="preserve">Plate 7 — Lymphoid organs</w:t>
      </w:r>
    </w:p>
    <w:p>
      <w:pPr>
        <w:pStyle w:val="CaptionedFigure"/>
      </w:pPr>
      <w:r>
        <w:drawing>
          <wp:inline>
            <wp:extent cx="5334000" cy="3148541"/>
            <wp:effectExtent b="0" l="0" r="0" t="0"/>
            <wp:docPr descr="Original schematic plate comparing thymic lobule, lymph node follicles, and splenic white and red pulp." title="" id="361" name="Picture"/>
            <a:graphic>
              <a:graphicData uri="http://schemas.openxmlformats.org/drawingml/2006/picture">
                <pic:pic>
                  <pic:nvPicPr>
                    <pic:cNvPr descr="build/atlas/lymphoid_patterns.png" id="362" name="Picture"/>
                    <pic:cNvPicPr>
                      <a:picLocks noChangeArrowheads="1" noChangeAspect="1"/>
                    </pic:cNvPicPr>
                  </pic:nvPicPr>
                  <pic:blipFill>
                    <a:blip r:embed="rId3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thymic lobule, lymph node follicles, and splenic white and red pulp.</w:t>
      </w:r>
    </w:p>
    <w:p>
      <w:pPr>
        <w:pStyle w:val="BodyText"/>
      </w:pPr>
      <w:r>
        <w:rPr>
          <w:b/>
          <w:bCs/>
        </w:rPr>
        <w:t xml:space="preserve">Look for:</w:t>
      </w:r>
      <w:r>
        <w:t xml:space="preserve"> </w:t>
      </w:r>
      <w:r>
        <w:t xml:space="preserve">cortical–medullary organization and Hassall corpuscles in thymus; follicles, subcapsular sinus and medullary cords in lymph node; white pulp in a background of red pulp in spleen.</w:t>
      </w:r>
      <w:r>
        <w:t xml:space="preserve"> </w:t>
      </w:r>
      <w:r>
        <w:rPr>
          <w:b/>
          <w:bCs/>
        </w:rPr>
        <w:t xml:space="preserve">Microscope challenge:</w:t>
      </w:r>
      <w:r>
        <w:t xml:space="preserve"> </w:t>
      </w:r>
      <w:r>
        <w:t xml:space="preserve">identify a genuine thymic medulla without assuming that every round pink structure is a Hassall corpuscle.</w:t>
      </w:r>
    </w:p>
    <w:bookmarkEnd w:id="363"/>
    <w:bookmarkStart w:id="367" w:name="plate-8-bone-and-cartilage"/>
    <w:p>
      <w:pPr>
        <w:pStyle w:val="Heading3"/>
      </w:pPr>
      <w:r>
        <w:t xml:space="preserve">Plate 8 — Bone and cartilage</w:t>
      </w:r>
    </w:p>
    <w:p>
      <w:pPr>
        <w:pStyle w:val="CaptionedFigure"/>
      </w:pPr>
      <w:r>
        <w:drawing>
          <wp:inline>
            <wp:extent cx="5334000" cy="3148541"/>
            <wp:effectExtent b="0" l="0" r="0" t="0"/>
            <wp:docPr descr="Original schematic plate contrasting a compact bone osteon, spongy bone trabeculae, and hyaline cartilage." title="" id="365" name="Picture"/>
            <a:graphic>
              <a:graphicData uri="http://schemas.openxmlformats.org/drawingml/2006/picture">
                <pic:pic>
                  <pic:nvPicPr>
                    <pic:cNvPr descr="build/atlas/bone_patterns.png" id="366" name="Picture"/>
                    <pic:cNvPicPr>
                      <a:picLocks noChangeArrowheads="1" noChangeAspect="1"/>
                    </pic:cNvPicPr>
                  </pic:nvPicPr>
                  <pic:blipFill>
                    <a:blip r:embed="rId36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a compact bone osteon, spongy bone trabeculae, and hyaline cartilage.</w:t>
      </w:r>
    </w:p>
    <w:p>
      <w:pPr>
        <w:pStyle w:val="BodyText"/>
      </w:pPr>
      <w:r>
        <w:rPr>
          <w:b/>
          <w:bCs/>
        </w:rPr>
        <w:t xml:space="preserve">Look for:</w:t>
      </w:r>
      <w:r>
        <w:t xml:space="preserve"> </w:t>
      </w:r>
      <w:r>
        <w:t xml:space="preserve">osteonal concentric lamellae and central canals in compact bone, an interconnecting trabecular network in spongy bone, and chondrocyte lacunae in hyaline cartilage.</w:t>
      </w:r>
      <w:r>
        <w:t xml:space="preserve"> </w:t>
      </w:r>
      <w:r>
        <w:rPr>
          <w:b/>
          <w:bCs/>
        </w:rPr>
        <w:t xml:space="preserve">Do not confuse:</w:t>
      </w:r>
      <w:r>
        <w:t xml:space="preserve"> </w:t>
      </w:r>
      <w:r>
        <w:t xml:space="preserve">a cell in a bone lacuna is an osteocyte; an osteoclast is a larger resorbing cell on a bone surface.</w:t>
      </w:r>
    </w:p>
    <w:bookmarkEnd w:id="367"/>
    <w:bookmarkStart w:id="371" w:name="plate-9-skin"/>
    <w:p>
      <w:pPr>
        <w:pStyle w:val="Heading3"/>
      </w:pPr>
      <w:r>
        <w:t xml:space="preserve">Plate 9 — Skin</w:t>
      </w:r>
    </w:p>
    <w:p>
      <w:pPr>
        <w:pStyle w:val="CaptionedFigure"/>
      </w:pPr>
      <w:r>
        <w:drawing>
          <wp:inline>
            <wp:extent cx="5334000" cy="3148541"/>
            <wp:effectExtent b="0" l="0" r="0" t="0"/>
            <wp:docPr descr="Original schematic plate comparing thick skin, hair-bearing thin skin, and a sweat gland coil." title="" id="369" name="Picture"/>
            <a:graphic>
              <a:graphicData uri="http://schemas.openxmlformats.org/drawingml/2006/picture">
                <pic:pic>
                  <pic:nvPicPr>
                    <pic:cNvPr descr="build/atlas/skin_patterns.png" id="370" name="Picture"/>
                    <pic:cNvPicPr>
                      <a:picLocks noChangeArrowheads="1" noChangeAspect="1"/>
                    </pic:cNvPicPr>
                  </pic:nvPicPr>
                  <pic:blipFill>
                    <a:blip r:embed="rId36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thick skin, hair-bearing thin skin, and a sweat gland coil.</w:t>
      </w:r>
    </w:p>
    <w:p>
      <w:pPr>
        <w:pStyle w:val="BodyText"/>
      </w:pPr>
      <w:r>
        <w:rPr>
          <w:b/>
          <w:bCs/>
        </w:rPr>
        <w:t xml:space="preserve">Look for:</w:t>
      </w:r>
      <w:r>
        <w:t xml:space="preserve"> </w:t>
      </w:r>
      <w:r>
        <w:t xml:space="preserve">epidermal thickness, the stratum corneum and skin appendages. Hair follicles occur in thin skin, not thick palmar or plantar skin; eccrine sweat glands are present in both.</w:t>
      </w:r>
      <w:r>
        <w:t xml:space="preserve"> </w:t>
      </w:r>
      <w:r>
        <w:rPr>
          <w:b/>
          <w:bCs/>
        </w:rPr>
        <w:t xml:space="preserve">Microscope challenge:</w:t>
      </w:r>
      <w:r>
        <w:t xml:space="preserve"> </w:t>
      </w:r>
      <w:r>
        <w:t xml:space="preserve">distinguish a sweat-gland duct from the secretory coil by lumen size and epithelial appearance.</w:t>
      </w:r>
    </w:p>
    <w:p>
      <w:pPr>
        <w:pStyle w:val="BodyText"/>
      </w:pPr>
      <w:r>
        <w:rPr>
          <w:b/>
          <w:bCs/>
        </w:rPr>
        <w:t xml:space="preserve">Final identification rule:</w:t>
      </w:r>
      <w:r>
        <w:t xml:space="preserve"> </w:t>
      </w:r>
      <w:r>
        <w:t xml:space="preserve">these diagrams teach where to look, not what every real section must resemble. Confirm identifications using tissue relationships, stain, section orientation, and more than one diagnostic landmark.</w:t>
      </w:r>
    </w:p>
    <w:bookmarkEnd w:id="371"/>
    <w:bookmarkEnd w:id="372"/>
    <w:bookmarkEnd w:id="373"/>
    <w:bookmarkStart w:id="386" w:name="part-vii-practice-examination"/>
    <w:p>
      <w:pPr>
        <w:pStyle w:val="Heading1"/>
        <w:pageBreakBefore/>
      </w:pPr>
      <w:r>
        <w:t xml:space="preserve">PART VII — PRACTICE EXAMINATION</w:t>
      </w:r>
    </w:p>
    <w:bookmarkStart w:id="383"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74"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br/>
      </w:r>
      <w:r>
        <w:t xml:space="preserve">B. Erythrocytes</w:t>
      </w:r>
      <w:r>
        <w:br/>
      </w:r>
      <w:r>
        <w:t xml:space="preserve">C. Elastic fibers</w:t>
      </w:r>
      <w:r>
        <w:br/>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br/>
      </w:r>
      <w:r>
        <w:t xml:space="preserve">B. Orcein</w:t>
      </w:r>
      <w:r>
        <w:br/>
      </w:r>
      <w:r>
        <w:t xml:space="preserve">C. PAS</w:t>
      </w:r>
      <w:r>
        <w:br/>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br/>
      </w:r>
      <w:r>
        <w:t xml:space="preserve">B. Whole-mount preparation</w:t>
      </w:r>
      <w:r>
        <w:br/>
      </w:r>
      <w:r>
        <w:t xml:space="preserve">C. Routine paraffin section</w:t>
      </w:r>
      <w:r>
        <w:br/>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br/>
      </w:r>
      <w:r>
        <w:t xml:space="preserve">B. 0.2 µm</w:t>
      </w:r>
      <w:r>
        <w:br/>
      </w:r>
      <w:r>
        <w:t xml:space="preserve">C. 20 µm</w:t>
      </w:r>
      <w:r>
        <w:br/>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br/>
      </w:r>
      <w:r>
        <w:t xml:space="preserve">B. In situ hybridization</w:t>
      </w:r>
      <w:r>
        <w:br/>
      </w:r>
      <w:r>
        <w:t xml:space="preserve">C. Immunohistochemistry</w:t>
      </w:r>
      <w:r>
        <w:br/>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br/>
      </w:r>
      <w:r>
        <w:t xml:space="preserve">B. Smooth ER and lipid droplets</w:t>
      </w:r>
      <w:r>
        <w:br/>
      </w:r>
      <w:r>
        <w:t xml:space="preserve">C. Lysosomes and residual bodies</w:t>
      </w:r>
      <w:r>
        <w:br/>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br/>
      </w:r>
      <w:r>
        <w:t xml:space="preserve">B. Lysosome</w:t>
      </w:r>
      <w:r>
        <w:br/>
      </w:r>
      <w:r>
        <w:t xml:space="preserve">C. Peroxisome</w:t>
      </w:r>
      <w:r>
        <w:br/>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br/>
      </w:r>
      <w:r>
        <w:t xml:space="preserve">B. Dynein and kinesin equally</w:t>
      </w:r>
      <w:r>
        <w:br/>
      </w:r>
      <w:r>
        <w:t xml:space="preserve">C. Kinesin</w:t>
      </w:r>
      <w:r>
        <w:br/>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br/>
      </w:r>
      <w:r>
        <w:t xml:space="preserve">B. GFAP</w:t>
      </w:r>
      <w:r>
        <w:br/>
      </w:r>
      <w:r>
        <w:t xml:space="preserve">C. Neurofilament</w:t>
      </w:r>
      <w:r>
        <w:br/>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br/>
      </w:r>
      <w:r>
        <w:t xml:space="preserve">B. A sperm flagellum</w:t>
      </w:r>
      <w:r>
        <w:br/>
      </w:r>
      <w:r>
        <w:t xml:space="preserve">C. A microvillus</w:t>
      </w:r>
      <w:r>
        <w:br/>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br/>
      </w:r>
      <w:r>
        <w:t xml:space="preserve">B. Progeria</w:t>
      </w:r>
      <w:r>
        <w:br/>
      </w:r>
      <w:r>
        <w:t xml:space="preserve">C. Duchenne dystrophy</w:t>
      </w:r>
      <w:r>
        <w:br/>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br/>
      </w:r>
      <w:r>
        <w:t xml:space="preserve">B. X and Y</w:t>
      </w:r>
      <w:r>
        <w:br/>
      </w:r>
      <w:r>
        <w:t xml:space="preserve">C. 1, 2, 3, 4, 5</w:t>
      </w:r>
      <w:r>
        <w:br/>
      </w:r>
      <w:r>
        <w:t xml:space="preserve">D. 13, 14, 15, 21, 22</w:t>
      </w:r>
    </w:p>
    <w:bookmarkEnd w:id="374"/>
    <w:bookmarkStart w:id="375"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br/>
      </w:r>
      <w:r>
        <w:t xml:space="preserve">B. Desmosome</w:t>
      </w:r>
      <w:r>
        <w:br/>
      </w:r>
      <w:r>
        <w:t xml:space="preserve">C. Gap junction</w:t>
      </w:r>
      <w:r>
        <w:br/>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br/>
      </w:r>
      <w:r>
        <w:t xml:space="preserve">B. Laminin</w:t>
      </w:r>
      <w:r>
        <w:br/>
      </w:r>
      <w:r>
        <w:t xml:space="preserve">C. Desmoglein</w:t>
      </w:r>
      <w:r>
        <w:br/>
      </w:r>
      <w:r>
        <w:t xml:space="preserve">D. Integrin</w:t>
      </w:r>
    </w:p>
    <w:p>
      <w:pPr>
        <w:pStyle w:val="BodyText"/>
      </w:pPr>
      <w:r>
        <w:rPr>
          <w:b/>
          <w:bCs/>
        </w:rPr>
        <w:t xml:space="preserve">15.</w:t>
      </w:r>
      <w:r>
        <w:t xml:space="preserve"> </w:t>
      </w:r>
      <w:r>
        <w:t xml:space="preserve">A folded urinary-tract mucosa has several layers and large dome-shaped umbrella cells at its free surface. Which epithelium is present?</w:t>
      </w:r>
    </w:p>
    <w:p>
      <w:pPr>
        <w:pStyle w:val="BodyText"/>
      </w:pPr>
      <w:r>
        <w:t xml:space="preserve">A. Simple columnar</w:t>
      </w:r>
      <w:r>
        <w:br/>
      </w:r>
      <w:r>
        <w:t xml:space="preserve">B. Pseudostratified ciliated</w:t>
      </w:r>
      <w:r>
        <w:br/>
      </w:r>
      <w:r>
        <w:t xml:space="preserve">C. Stratified squamous</w:t>
      </w:r>
      <w:r>
        <w:br/>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br/>
      </w:r>
      <w:r>
        <w:t xml:space="preserve">B. Fallopian tube</w:t>
      </w:r>
      <w:r>
        <w:br/>
      </w:r>
      <w:r>
        <w:t xml:space="preserve">C. Intestinal villi</w:t>
      </w:r>
      <w:r>
        <w:br/>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br/>
      </w:r>
      <w:r>
        <w:t xml:space="preserve">B. Type II collagen</w:t>
      </w:r>
      <w:r>
        <w:br/>
      </w:r>
      <w:r>
        <w:t xml:space="preserve">C. Type III collagen</w:t>
      </w:r>
      <w:r>
        <w:br/>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br/>
      </w:r>
      <w:r>
        <w:t xml:space="preserve">B. Type III</w:t>
      </w:r>
      <w:r>
        <w:br/>
      </w:r>
      <w:r>
        <w:t xml:space="preserve">C. Type IV</w:t>
      </w:r>
      <w:r>
        <w:br/>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br/>
      </w:r>
      <w:r>
        <w:t xml:space="preserve">B. Vitamin D</w:t>
      </w:r>
      <w:r>
        <w:br/>
      </w:r>
      <w:r>
        <w:t xml:space="preserve">C. Copper</w:t>
      </w:r>
      <w:r>
        <w:br/>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br/>
      </w:r>
      <w:r>
        <w:t xml:space="preserve">B. Eosinophil</w:t>
      </w:r>
      <w:r>
        <w:br/>
      </w:r>
      <w:r>
        <w:t xml:space="preserve">C. Mast cell</w:t>
      </w:r>
      <w:r>
        <w:br/>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br/>
      </w:r>
      <w:r>
        <w:t xml:space="preserve">B. Uncoupling of oxidative phosphorylation to produce heat</w:t>
      </w:r>
      <w:r>
        <w:br/>
      </w:r>
      <w:r>
        <w:t xml:space="preserve">C. Fatty acid storage</w:t>
      </w:r>
      <w:r>
        <w:br/>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br/>
      </w:r>
      <w:r>
        <w:t xml:space="preserve">B. Increase blood pressure</w:t>
      </w:r>
      <w:r>
        <w:br/>
      </w:r>
      <w:r>
        <w:t xml:space="preserve">C. Stimulate lipolysis in brown fat</w:t>
      </w:r>
      <w:r>
        <w:br/>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br/>
      </w:r>
      <w:r>
        <w:t xml:space="preserve">B. Fibrocartilage</w:t>
      </w:r>
      <w:r>
        <w:br/>
      </w:r>
      <w:r>
        <w:t xml:space="preserve">C. Tracheal hyaline</w:t>
      </w:r>
      <w:r>
        <w:br/>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br/>
      </w:r>
      <w:r>
        <w:t xml:space="preserve">B. Hyaline cartilage</w:t>
      </w:r>
      <w:r>
        <w:br/>
      </w:r>
      <w:r>
        <w:t xml:space="preserve">C. Elastic cartilage</w:t>
      </w:r>
      <w:r>
        <w:br/>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br/>
      </w:r>
      <w:r>
        <w:t xml:space="preserve">B. Osteoclast</w:t>
      </w:r>
      <w:r>
        <w:br/>
      </w:r>
      <w:r>
        <w:t xml:space="preserve">C. Osteoprogenitor cell</w:t>
      </w:r>
      <w:r>
        <w:br/>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br/>
      </w:r>
      <w:r>
        <w:t xml:space="preserve">B. Osteoblasts</w:t>
      </w:r>
      <w:r>
        <w:br/>
      </w:r>
      <w:r>
        <w:t xml:space="preserve">C. Neural crest</w:t>
      </w:r>
      <w:r>
        <w:br/>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br/>
      </w:r>
      <w:r>
        <w:t xml:space="preserve">B. Reserve zone</w:t>
      </w:r>
      <w:r>
        <w:br/>
      </w:r>
      <w:r>
        <w:t xml:space="preserve">C. Proliferative zone</w:t>
      </w:r>
      <w:r>
        <w:br/>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br/>
      </w:r>
      <w:r>
        <w:t xml:space="preserve">B. Calcitonin</w:t>
      </w:r>
      <w:r>
        <w:br/>
      </w:r>
      <w:r>
        <w:t xml:space="preserve">C. Growth hormone</w:t>
      </w:r>
      <w:r>
        <w:br/>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br/>
      </w:r>
      <w:r>
        <w:t xml:space="preserve">B. Metaphysis</w:t>
      </w:r>
      <w:r>
        <w:br/>
      </w:r>
      <w:r>
        <w:t xml:space="preserve">C. Periosteum</w:t>
      </w:r>
      <w:r>
        <w:br/>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br/>
      </w:r>
      <w:r>
        <w:t xml:space="preserve">B. An osteoclast</w:t>
      </w:r>
      <w:r>
        <w:br/>
      </w:r>
      <w:r>
        <w:t xml:space="preserve">C. A macrophage</w:t>
      </w:r>
      <w:r>
        <w:br/>
      </w:r>
      <w:r>
        <w:t xml:space="preserve">D. An osteoblast</w:t>
      </w:r>
    </w:p>
    <w:p>
      <w:pPr>
        <w:pStyle w:val="BodyText"/>
      </w:pPr>
      <w:r>
        <w:rPr>
          <w:b/>
          <w:bCs/>
        </w:rPr>
        <w:t xml:space="preserve">31.</w:t>
      </w:r>
      <w:r>
        <w:t xml:space="preserve"> </w:t>
      </w:r>
      <w:r>
        <w:t xml:space="preserve">A tendon section shows parallel collagen bundles and elongated fibroblast nuclei aligned with tensile forces. Dense regular connective tissue is characterized by:</w:t>
      </w:r>
    </w:p>
    <w:p>
      <w:pPr>
        <w:pStyle w:val="BodyText"/>
      </w:pPr>
      <w:r>
        <w:t xml:space="preserve">A. Parallel collagen bundles</w:t>
      </w:r>
      <w:r>
        <w:br/>
      </w:r>
      <w:r>
        <w:t xml:space="preserve">B. Abundant elastic fibers</w:t>
      </w:r>
      <w:r>
        <w:br/>
      </w:r>
      <w:r>
        <w:t xml:space="preserve">C. A reticular network</w:t>
      </w:r>
      <w:r>
        <w:br/>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br/>
      </w:r>
      <w:r>
        <w:t xml:space="preserve">B. Spleen</w:t>
      </w:r>
      <w:r>
        <w:br/>
      </w:r>
      <w:r>
        <w:t xml:space="preserve">C. Red bone marrow</w:t>
      </w:r>
      <w:r>
        <w:br/>
      </w:r>
      <w:r>
        <w:t xml:space="preserve">D. Yellow bone marrow</w:t>
      </w:r>
    </w:p>
    <w:bookmarkEnd w:id="375"/>
    <w:bookmarkStart w:id="376" w:name="nerve-and-muscle-3344"/>
    <w:p>
      <w:pPr>
        <w:pStyle w:val="Heading3"/>
      </w:pPr>
      <w:r>
        <w:t xml:space="preserve">Nerve and muscle (33–44)</w:t>
      </w:r>
    </w:p>
    <w:p>
      <w:pPr>
        <w:pStyle w:val="FirstParagraph"/>
      </w:pPr>
      <w:r>
        <w:rPr>
          <w:b/>
          <w:bCs/>
        </w:rPr>
        <w:t xml:space="preserve">33.</w:t>
      </w:r>
      <w:r>
        <w:t xml:space="preserve"> </w:t>
      </w:r>
      <w:r>
        <w:t xml:space="preserve">A large motor-neuron cell body has prominent basophilic cytoplasmic granules absent from the axon hillock. These Nissl bodies are composed of:</w:t>
      </w:r>
    </w:p>
    <w:p>
      <w:pPr>
        <w:pStyle w:val="BodyText"/>
      </w:pPr>
      <w:r>
        <w:t xml:space="preserve">A. Rough ER and polysomes</w:t>
      </w:r>
      <w:r>
        <w:br/>
      </w:r>
      <w:r>
        <w:t xml:space="preserve">B. Neurofilaments</w:t>
      </w:r>
      <w:r>
        <w:br/>
      </w:r>
      <w:r>
        <w:t xml:space="preserve">C. Synaptic vesicles</w:t>
      </w:r>
      <w:r>
        <w:br/>
      </w:r>
      <w:r>
        <w:t xml:space="preserve">D. Smooth ER and Golgi</w:t>
      </w:r>
    </w:p>
    <w:p>
      <w:pPr>
        <w:pStyle w:val="BodyText"/>
      </w:pPr>
      <w:r>
        <w:rPr>
          <w:b/>
          <w:bCs/>
        </w:rPr>
        <w:t xml:space="preserve">34.</w:t>
      </w:r>
      <w:r>
        <w:t xml:space="preserve"> </w:t>
      </w:r>
      <w:r>
        <w:t xml:space="preserve">Electron microscopy of CNS white matter shows several axon segments myelinated by processes from one glial cell. Which cell is responsible?</w:t>
      </w:r>
    </w:p>
    <w:p>
      <w:pPr>
        <w:pStyle w:val="BodyText"/>
      </w:pPr>
      <w:r>
        <w:t xml:space="preserve">A. Schwann cell</w:t>
      </w:r>
      <w:r>
        <w:br/>
      </w:r>
      <w:r>
        <w:t xml:space="preserve">B. Microglia</w:t>
      </w:r>
      <w:r>
        <w:br/>
      </w:r>
      <w:r>
        <w:t xml:space="preserve">C. Astrocyte</w:t>
      </w:r>
      <w:r>
        <w:br/>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br/>
      </w:r>
      <w:r>
        <w:t xml:space="preserve">B. Mesoderm (monocyte lineage)</w:t>
      </w:r>
      <w:r>
        <w:br/>
      </w:r>
      <w:r>
        <w:t xml:space="preserve">C. Endoderm</w:t>
      </w:r>
      <w:r>
        <w:br/>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br/>
      </w:r>
      <w:r>
        <w:t xml:space="preserve">B. Astrocyte end-feet alone</w:t>
      </w:r>
      <w:r>
        <w:br/>
      </w:r>
      <w:r>
        <w:t xml:space="preserve">C. Tight junctions between capillary endothelial cells</w:t>
      </w:r>
      <w:r>
        <w:br/>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br/>
      </w:r>
      <w:r>
        <w:t xml:space="preserve">B. Endoneurium</w:t>
      </w:r>
      <w:r>
        <w:br/>
      </w:r>
      <w:r>
        <w:t xml:space="preserve">C. Mesoneurium</w:t>
      </w:r>
      <w:r>
        <w:br/>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br/>
      </w:r>
      <w:r>
        <w:t xml:space="preserve">B. H band</w:t>
      </w:r>
      <w:r>
        <w:br/>
      </w:r>
      <w:r>
        <w:t xml:space="preserve">C. A band</w:t>
      </w:r>
      <w:r>
        <w:br/>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br/>
      </w:r>
      <w:r>
        <w:t xml:space="preserve">B. Actinin</w:t>
      </w:r>
      <w:r>
        <w:br/>
      </w:r>
      <w:r>
        <w:t xml:space="preserve">C. Calmodulin</w:t>
      </w:r>
      <w:r>
        <w:br/>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br/>
      </w:r>
      <w:r>
        <w:t xml:space="preserve">B. Desmosomes</w:t>
      </w:r>
      <w:r>
        <w:br/>
      </w:r>
      <w:r>
        <w:t xml:space="preserve">C. Gap junctions</w:t>
      </w:r>
      <w:r>
        <w:br/>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br/>
      </w:r>
      <w:r>
        <w:t xml:space="preserve">B. Striations</w:t>
      </w:r>
      <w:r>
        <w:br/>
      </w:r>
      <w:r>
        <w:t xml:space="preserve">C. Central nucleus</w:t>
      </w:r>
      <w:r>
        <w:br/>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br/>
      </w:r>
      <w:r>
        <w:t xml:space="preserve">B. No calcium</w:t>
      </w:r>
      <w:r>
        <w:br/>
      </w:r>
      <w:r>
        <w:t xml:space="preserve">C. Troponin C</w:t>
      </w:r>
      <w:r>
        <w:br/>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br/>
      </w:r>
      <w:r>
        <w:t xml:space="preserve">B. Z line</w:t>
      </w:r>
      <w:r>
        <w:br/>
      </w:r>
      <w:r>
        <w:t xml:space="preserve">C. A–I junction</w:t>
      </w:r>
      <w:r>
        <w:br/>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br/>
      </w:r>
      <w:r>
        <w:t xml:space="preserve">B. Type I</w:t>
      </w:r>
      <w:r>
        <w:br/>
      </w:r>
      <w:r>
        <w:t xml:space="preserve">C. Type IIa</w:t>
      </w:r>
      <w:r>
        <w:br/>
      </w:r>
      <w:r>
        <w:t xml:space="preserve">D. Type IIx</w:t>
      </w:r>
    </w:p>
    <w:bookmarkEnd w:id="376"/>
    <w:bookmarkStart w:id="377"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br/>
      </w:r>
      <w:r>
        <w:t xml:space="preserve">B. Monocyte</w:t>
      </w:r>
      <w:r>
        <w:br/>
      </w:r>
      <w:r>
        <w:t xml:space="preserve">C. Eosinophil</w:t>
      </w:r>
      <w:r>
        <w:br/>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br/>
      </w:r>
      <w:r>
        <w:t xml:space="preserve">B. Monocyte</w:t>
      </w:r>
      <w:r>
        <w:br/>
      </w:r>
      <w:r>
        <w:t xml:space="preserve">C. Basophil</w:t>
      </w:r>
      <w:r>
        <w:br/>
      </w:r>
      <w:r>
        <w:t xml:space="preserve">D. Neutrophil</w:t>
      </w:r>
    </w:p>
    <w:p>
      <w:pPr>
        <w:pStyle w:val="BodyText"/>
      </w:pPr>
      <w:r>
        <w:rPr>
          <w:b/>
          <w:bCs/>
        </w:rPr>
        <w:t xml:space="preserve">47.</w:t>
      </w:r>
      <w:r>
        <w:t xml:space="preserve"> </w:t>
      </w:r>
      <w:r>
        <w:t xml:space="preserve">A peripheral-blood smear shows a large leukocyte with blue-gray cytoplasm and an indented kidney-shaped nucleus. Identify the cell:</w:t>
      </w:r>
    </w:p>
    <w:p>
      <w:pPr>
        <w:pStyle w:val="BodyText"/>
      </w:pPr>
      <w:r>
        <w:t xml:space="preserve">A. Neutrophil</w:t>
      </w:r>
      <w:r>
        <w:br/>
      </w:r>
      <w:r>
        <w:t xml:space="preserve">B. Basophil</w:t>
      </w:r>
      <w:r>
        <w:br/>
      </w:r>
      <w:r>
        <w:t xml:space="preserve">C. Lymphocyte</w:t>
      </w:r>
      <w:r>
        <w:br/>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br/>
      </w:r>
      <w:r>
        <w:t xml:space="preserve">B. Megakaryocytes</w:t>
      </w:r>
      <w:r>
        <w:br/>
      </w:r>
      <w:r>
        <w:t xml:space="preserve">C. Monocytes</w:t>
      </w:r>
      <w:r>
        <w:br/>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br/>
      </w:r>
      <w:r>
        <w:t xml:space="preserve">B. Spleen</w:t>
      </w:r>
      <w:r>
        <w:br/>
      </w:r>
      <w:r>
        <w:t xml:space="preserve">C. Bone marrow</w:t>
      </w:r>
      <w:r>
        <w:br/>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br/>
      </w:r>
      <w:r>
        <w:t xml:space="preserve">B. 1:1</w:t>
      </w:r>
      <w:r>
        <w:br/>
      </w:r>
      <w:r>
        <w:t xml:space="preserve">C. 2:1 to 4:1</w:t>
      </w:r>
      <w:r>
        <w:br/>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br/>
      </w:r>
      <w:r>
        <w:t xml:space="preserve">B. IgE</w:t>
      </w:r>
      <w:r>
        <w:br/>
      </w:r>
      <w:r>
        <w:t xml:space="preserve">C. IgG</w:t>
      </w:r>
      <w:r>
        <w:br/>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br/>
      </w:r>
      <w:r>
        <w:t xml:space="preserve">B. MHC class I</w:t>
      </w:r>
      <w:r>
        <w:br/>
      </w:r>
      <w:r>
        <w:t xml:space="preserve">C. MHC class II</w:t>
      </w:r>
      <w:r>
        <w:br/>
      </w:r>
      <w:r>
        <w:t xml:space="preserve">D. MHC class III</w:t>
      </w:r>
    </w:p>
    <w:p>
      <w:pPr>
        <w:pStyle w:val="BodyText"/>
      </w:pPr>
      <w:r>
        <w:rPr>
          <w:b/>
          <w:bCs/>
        </w:rPr>
        <w:t xml:space="preserve">53.</w:t>
      </w:r>
      <w:r>
        <w:t xml:space="preserve"> </w:t>
      </w:r>
      <w:r>
        <w:t xml:space="preserve">A lobulated lymphoid organ has dark cortical regions and pale medullae with concentric epithelial whorls (Hassall corpuscles). Which organ is this?</w:t>
      </w:r>
    </w:p>
    <w:p>
      <w:pPr>
        <w:pStyle w:val="BodyText"/>
      </w:pPr>
      <w:r>
        <w:t xml:space="preserve">A. Thymus</w:t>
      </w:r>
      <w:r>
        <w:br/>
      </w:r>
      <w:r>
        <w:t xml:space="preserve">B. Tonsil</w:t>
      </w:r>
      <w:r>
        <w:br/>
      </w:r>
      <w:r>
        <w:t xml:space="preserve">C. Spleen</w:t>
      </w:r>
      <w:r>
        <w:br/>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br/>
      </w:r>
      <w:r>
        <w:t xml:space="preserve">B. Thymus and spleen</w:t>
      </w:r>
      <w:r>
        <w:br/>
      </w:r>
      <w:r>
        <w:t xml:space="preserve">C. Tonsil and lymph node</w:t>
      </w:r>
      <w:r>
        <w:br/>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br/>
      </w:r>
      <w:r>
        <w:t xml:space="preserve">B. B cells</w:t>
      </w:r>
      <w:r>
        <w:br/>
      </w:r>
      <w:r>
        <w:t xml:space="preserve">C. T cells</w:t>
      </w:r>
      <w:r>
        <w:br/>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br/>
      </w:r>
      <w:r>
        <w:t xml:space="preserve">B. Platelet production</w:t>
      </w:r>
      <w:r>
        <w:br/>
      </w:r>
      <w:r>
        <w:t xml:space="preserve">C. T-cell maturation</w:t>
      </w:r>
      <w:r>
        <w:br/>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br/>
      </w:r>
      <w:r>
        <w:t xml:space="preserve">B. Produce T cells</w:t>
      </w:r>
      <w:r>
        <w:br/>
      </w:r>
      <w:r>
        <w:t xml:space="preserve">C. Filter blood and remove aged erythrocytes</w:t>
      </w:r>
      <w:r>
        <w:br/>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br/>
      </w:r>
      <w:r>
        <w:t xml:space="preserve">B. 1 year</w:t>
      </w:r>
      <w:r>
        <w:br/>
      </w:r>
      <w:r>
        <w:t xml:space="preserve">C. 7 days</w:t>
      </w:r>
      <w:r>
        <w:br/>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br/>
      </w:r>
      <w:r>
        <w:t xml:space="preserve">B. Bone marrow</w:t>
      </w:r>
      <w:r>
        <w:br/>
      </w:r>
      <w:r>
        <w:t xml:space="preserve">C. Thymus</w:t>
      </w:r>
      <w:r>
        <w:br/>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br/>
      </w:r>
      <w:r>
        <w:t xml:space="preserve">B. Melanocyte</w:t>
      </w:r>
      <w:r>
        <w:br/>
      </w:r>
      <w:r>
        <w:t xml:space="preserve">C. Langerhans cell</w:t>
      </w:r>
      <w:r>
        <w:br/>
      </w:r>
      <w:r>
        <w:t xml:space="preserve">D. Merkel cell</w:t>
      </w:r>
    </w:p>
    <w:bookmarkEnd w:id="377"/>
    <w:bookmarkStart w:id="378"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br/>
      </w:r>
      <w:r>
        <w:t xml:space="preserve">B. Serosa</w:t>
      </w:r>
      <w:r>
        <w:br/>
      </w:r>
      <w:r>
        <w:t xml:space="preserve">C. Mucosa</w:t>
      </w:r>
      <w:r>
        <w:br/>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br/>
      </w:r>
      <w:r>
        <w:t xml:space="preserve">B. Mucus</w:t>
      </w:r>
      <w:r>
        <w:br/>
      </w:r>
      <w:r>
        <w:t xml:space="preserve">C. Gastrin</w:t>
      </w:r>
      <w:r>
        <w:br/>
      </w:r>
      <w:r>
        <w:t xml:space="preserve">D. Pepsinogen</w:t>
      </w:r>
    </w:p>
    <w:p>
      <w:pPr>
        <w:pStyle w:val="BodyText"/>
      </w:pPr>
      <w:r>
        <w:rPr>
          <w:b/>
          <w:bCs/>
        </w:rPr>
        <w:t xml:space="preserve">63.</w:t>
      </w:r>
      <w:r>
        <w:t xml:space="preserve"> </w:t>
      </w:r>
      <w:r>
        <w:t xml:space="preserve">A small-intestinal section contains villi and pale mucous glands deep in the submucosa. These Brunner glands identify the:</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64.</w:t>
      </w:r>
      <w:r>
        <w:t xml:space="preserve"> </w:t>
      </w:r>
      <w:r>
        <w:t xml:space="preserve">A small-intestinal specimen shows villi and a large aggregate of lymphoid follicles extending toward the submucosa. Peyer’s patches favor the:</w:t>
      </w:r>
    </w:p>
    <w:p>
      <w:pPr>
        <w:pStyle w:val="BodyText"/>
      </w:pPr>
      <w:r>
        <w:t xml:space="preserve">A. Jejunum</w:t>
      </w:r>
      <w:r>
        <w:br/>
      </w:r>
      <w:r>
        <w:t xml:space="preserve">B. Ileum</w:t>
      </w:r>
      <w:r>
        <w:br/>
      </w:r>
      <w:r>
        <w:t xml:space="preserve">C. Stomach</w:t>
      </w:r>
      <w:r>
        <w:br/>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br/>
      </w:r>
      <w:r>
        <w:t xml:space="preserve">B. Gastrin</w:t>
      </w:r>
      <w:r>
        <w:br/>
      </w:r>
      <w:r>
        <w:t xml:space="preserve">C. Intrinsic factor</w:t>
      </w:r>
      <w:r>
        <w:br/>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br/>
      </w:r>
      <w:r>
        <w:t xml:space="preserve">B. Enteroendocrine cells</w:t>
      </w:r>
      <w:r>
        <w:br/>
      </w:r>
      <w:r>
        <w:t xml:space="preserve">C. Goblet cells</w:t>
      </w:r>
      <w:r>
        <w:br/>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br/>
      </w:r>
      <w:r>
        <w:t xml:space="preserve">B. Portal vein</w:t>
      </w:r>
      <w:r>
        <w:br/>
      </w:r>
      <w:r>
        <w:t xml:space="preserve">C. Bile duct</w:t>
      </w:r>
      <w:r>
        <w:br/>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br/>
      </w:r>
      <w:r>
        <w:t xml:space="preserve">B. Endothelial cells</w:t>
      </w:r>
      <w:r>
        <w:br/>
      </w:r>
      <w:r>
        <w:t xml:space="preserve">C. Hepatocytes</w:t>
      </w:r>
      <w:r>
        <w:br/>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br/>
      </w:r>
      <w:r>
        <w:t xml:space="preserve">B. Toward the triad</w:t>
      </w:r>
      <w:r>
        <w:br/>
      </w:r>
      <w:r>
        <w:t xml:space="preserve">C. Parallel to blood flow</w:t>
      </w:r>
      <w:r>
        <w:br/>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br/>
      </w:r>
      <w:r>
        <w:t xml:space="preserve">B. Mucous acini only</w:t>
      </w:r>
      <w:r>
        <w:br/>
      </w:r>
      <w:r>
        <w:t xml:space="preserve">C. Follicles of colloid</w:t>
      </w:r>
      <w:r>
        <w:br/>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br/>
      </w:r>
      <w:r>
        <w:t xml:space="preserve">B. PP cells</w:t>
      </w:r>
      <w:r>
        <w:br/>
      </w:r>
      <w:r>
        <w:t xml:space="preserve">C. Alpha cells</w:t>
      </w:r>
      <w:r>
        <w:br/>
      </w:r>
      <w:r>
        <w:t xml:space="preserve">D. Beta cells</w:t>
      </w:r>
    </w:p>
    <w:p>
      <w:pPr>
        <w:pStyle w:val="BodyText"/>
      </w:pPr>
      <w:r>
        <w:rPr>
          <w:b/>
          <w:bCs/>
        </w:rPr>
        <w:t xml:space="preserve">72.</w:t>
      </w:r>
      <w:r>
        <w:t xml:space="preserve"> </w:t>
      </w:r>
      <w:r>
        <w:t xml:space="preserve">A digestive-tract section shows thick nonkeratinized stratified squamous epithelium and submucosal mucous glands. The esophagus is lined by:</w:t>
      </w:r>
    </w:p>
    <w:p>
      <w:pPr>
        <w:pStyle w:val="BodyText"/>
      </w:pPr>
      <w:r>
        <w:t xml:space="preserve">A. Transitional epithelium</w:t>
      </w:r>
      <w:r>
        <w:br/>
      </w:r>
      <w:r>
        <w:t xml:space="preserve">B. Pseudostratified ciliated epithelium</w:t>
      </w:r>
      <w:r>
        <w:br/>
      </w:r>
      <w:r>
        <w:t xml:space="preserve">C. Simple columnar epithelium</w:t>
      </w:r>
      <w:r>
        <w:br/>
      </w:r>
      <w:r>
        <w:t xml:space="preserve">D. Stratified squamous non-keratinized epithelium</w:t>
      </w:r>
    </w:p>
    <w:bookmarkEnd w:id="378"/>
    <w:bookmarkStart w:id="379" w:name="respiratory-system-and-skin-7382"/>
    <w:p>
      <w:pPr>
        <w:pStyle w:val="Heading3"/>
      </w:pPr>
      <w:r>
        <w:t xml:space="preserve">Respiratory system and skin (73–82)</w:t>
      </w:r>
    </w:p>
    <w:p>
      <w:pPr>
        <w:pStyle w:val="FirstParagraph"/>
      </w:pPr>
      <w:r>
        <w:rPr>
          <w:b/>
          <w:bCs/>
        </w:rPr>
        <w:t xml:space="preserve">73.</w:t>
      </w:r>
      <w:r>
        <w:t xml:space="preserve"> </w:t>
      </w:r>
      <w:r>
        <w:t xml:space="preserve">Electron microscopy identifies a cuboidal alveolar epithelial cell containing lamellar bodies beside attenuated type I cells. Type II pneumocytes are characterized by:</w:t>
      </w:r>
    </w:p>
    <w:p>
      <w:pPr>
        <w:pStyle w:val="BodyText"/>
      </w:pPr>
      <w:r>
        <w:t xml:space="preserve">A. Cilia and goblet granules</w:t>
      </w:r>
      <w:r>
        <w:br/>
      </w:r>
      <w:r>
        <w:t xml:space="preserve">B. Phagocytic vacuoles</w:t>
      </w:r>
      <w:r>
        <w:br/>
      </w:r>
      <w:r>
        <w:t xml:space="preserve">C. A squamous shape and no organelles</w:t>
      </w:r>
      <w:r>
        <w:br/>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br/>
      </w:r>
      <w:r>
        <w:t xml:space="preserve">B. Pleura</w:t>
      </w:r>
      <w:r>
        <w:br/>
      </w:r>
      <w:r>
        <w:t xml:space="preserve">C. Alveoli</w:t>
      </w:r>
      <w:r>
        <w:br/>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br/>
      </w:r>
      <w:r>
        <w:t xml:space="preserve">B. None → plates → rings</w:t>
      </w:r>
      <w:r>
        <w:br/>
      </w:r>
      <w:r>
        <w:t xml:space="preserve">C. Rings → plates → none</w:t>
      </w:r>
      <w:r>
        <w:br/>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br/>
      </w:r>
      <w:r>
        <w:t xml:space="preserve">B. Type II pneumocyte</w:t>
      </w:r>
      <w:r>
        <w:br/>
      </w:r>
      <w:r>
        <w:t xml:space="preserve">C. Surfactant</w:t>
      </w:r>
      <w:r>
        <w:br/>
      </w:r>
      <w:r>
        <w:t xml:space="preserve">D. Type I pneumocyte</w:t>
      </w:r>
    </w:p>
    <w:p>
      <w:pPr>
        <w:pStyle w:val="BodyText"/>
      </w:pPr>
      <w:r>
        <w:rPr>
          <w:b/>
          <w:bCs/>
        </w:rPr>
        <w:t xml:space="preserve">77.</w:t>
      </w:r>
      <w:r>
        <w:t xml:space="preserve"> </w:t>
      </w:r>
      <w:r>
        <w:t xml:space="preserve">A section from the palm shows a translucent epidermal layer between the granular layer and a prominent stratum corneum. This layer is the:</w:t>
      </w:r>
    </w:p>
    <w:p>
      <w:pPr>
        <w:pStyle w:val="BodyText"/>
      </w:pPr>
      <w:r>
        <w:t xml:space="preserve">A. Lucidum</w:t>
      </w:r>
      <w:r>
        <w:br/>
      </w:r>
      <w:r>
        <w:t xml:space="preserve">B. Basale</w:t>
      </w:r>
      <w:r>
        <w:br/>
      </w:r>
      <w:r>
        <w:t xml:space="preserve">C. Spinosum</w:t>
      </w:r>
      <w:r>
        <w:br/>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br/>
      </w:r>
      <w:r>
        <w:t xml:space="preserve">B. Ectoderm</w:t>
      </w:r>
      <w:r>
        <w:br/>
      </w:r>
      <w:r>
        <w:t xml:space="preserve">C. Neural crest</w:t>
      </w:r>
      <w:r>
        <w:br/>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br/>
      </w:r>
      <w:r>
        <w:t xml:space="preserve">B. Holocrine</w:t>
      </w:r>
      <w:r>
        <w:br/>
      </w:r>
      <w:r>
        <w:t xml:space="preserve">C. Endocrine</w:t>
      </w:r>
      <w:r>
        <w:br/>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br/>
      </w:r>
      <w:r>
        <w:t xml:space="preserve">B. Dermal papillae</w:t>
      </w:r>
      <w:r>
        <w:br/>
      </w:r>
      <w:r>
        <w:t xml:space="preserve">C. Deep dermis and hypodermis</w:t>
      </w:r>
      <w:r>
        <w:br/>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br/>
      </w:r>
      <w:r>
        <w:t xml:space="preserve">B. Keratinocyte</w:t>
      </w:r>
      <w:r>
        <w:br/>
      </w:r>
      <w:r>
        <w:t xml:space="preserve">C. Merkel cell</w:t>
      </w:r>
      <w:r>
        <w:br/>
      </w:r>
      <w:r>
        <w:t xml:space="preserve">D. Melanocyte</w:t>
      </w:r>
    </w:p>
    <w:p>
      <w:pPr>
        <w:pStyle w:val="BodyText"/>
      </w:pPr>
      <w:r>
        <w:rPr>
          <w:b/>
          <w:bCs/>
        </w:rPr>
        <w:t xml:space="preserve">82.</w:t>
      </w:r>
      <w:r>
        <w:t xml:space="preserve"> </w:t>
      </w:r>
      <w:r>
        <w:t xml:space="preserve">A small encapsulated ovoid mechanoreceptor lies in a dermal papilla of glabrous fingertip skin. Which receptor supports fine tactile discrimination?</w:t>
      </w:r>
    </w:p>
    <w:p>
      <w:pPr>
        <w:pStyle w:val="BodyText"/>
      </w:pPr>
      <w:r>
        <w:t xml:space="preserve">A. Pacinian corpuscle</w:t>
      </w:r>
      <w:r>
        <w:br/>
      </w:r>
      <w:r>
        <w:t xml:space="preserve">B. Meissner corpuscle</w:t>
      </w:r>
      <w:r>
        <w:br/>
      </w:r>
      <w:r>
        <w:t xml:space="preserve">C. Ruffini ending</w:t>
      </w:r>
      <w:r>
        <w:br/>
      </w:r>
      <w:r>
        <w:t xml:space="preserve">D. Free nerve ending</w:t>
      </w:r>
    </w:p>
    <w:bookmarkEnd w:id="379"/>
    <w:bookmarkStart w:id="380" w:name="urinary-and-endocrine-8392"/>
    <w:p>
      <w:pPr>
        <w:pStyle w:val="Heading3"/>
      </w:pPr>
      <w:r>
        <w:t xml:space="preserve">Urinary and endocrine (83–92)</w:t>
      </w:r>
    </w:p>
    <w:p>
      <w:pPr>
        <w:pStyle w:val="FirstParagraph"/>
      </w:pPr>
      <w:r>
        <w:rPr>
          <w:b/>
          <w:bCs/>
        </w:rPr>
        <w:t xml:space="preserve">83.</w:t>
      </w:r>
      <w:r>
        <w:t xml:space="preserve"> </w:t>
      </w:r>
      <w:r>
        <w:t xml:space="preserve">Electron microscopy of a renal corpuscle shows diaphragms bridging filtration slits between interdigitating podocyte foot processes. A key protein in these diaphragms is:</w:t>
      </w:r>
    </w:p>
    <w:p>
      <w:pPr>
        <w:pStyle w:val="BodyText"/>
      </w:pPr>
      <w:r>
        <w:t xml:space="preserve">A. Desmoglein</w:t>
      </w:r>
      <w:r>
        <w:br/>
      </w:r>
      <w:r>
        <w:t xml:space="preserve">B. Connexin</w:t>
      </w:r>
      <w:r>
        <w:br/>
      </w:r>
      <w:r>
        <w:t xml:space="preserve">C. Laminin only</w:t>
      </w:r>
      <w:r>
        <w:br/>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br/>
      </w:r>
      <w:r>
        <w:t xml:space="preserve">B. Thin limb</w:t>
      </w:r>
      <w:r>
        <w:br/>
      </w:r>
      <w:r>
        <w:t xml:space="preserve">C. Distal tubule</w:t>
      </w:r>
      <w:r>
        <w:br/>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br/>
      </w:r>
      <w:r>
        <w:t xml:space="preserve">B. Macula densa cells</w:t>
      </w:r>
      <w:r>
        <w:br/>
      </w:r>
      <w:r>
        <w:t xml:space="preserve">C. Juxtaglomerular cells</w:t>
      </w:r>
      <w:r>
        <w:br/>
      </w:r>
      <w:r>
        <w:t xml:space="preserve">D. Podocytes</w:t>
      </w:r>
    </w:p>
    <w:p>
      <w:pPr>
        <w:pStyle w:val="BodyText"/>
      </w:pPr>
      <w:r>
        <w:rPr>
          <w:b/>
          <w:bCs/>
        </w:rPr>
        <w:t xml:space="preserve">86.</w:t>
      </w:r>
      <w:r>
        <w:t xml:space="preserve"> </w:t>
      </w:r>
      <w:r>
        <w:t xml:space="preserve">In renal cortex, a tubule has strongly eosinophilic cytoplasm and a fuzzy, poorly defined lumen owing to its brush border. Which segment is this?</w:t>
      </w:r>
    </w:p>
    <w:p>
      <w:pPr>
        <w:pStyle w:val="BodyText"/>
      </w:pPr>
      <w:r>
        <w:t xml:space="preserve">A. Collecting duct</w:t>
      </w:r>
      <w:r>
        <w:br/>
      </w:r>
      <w:r>
        <w:t xml:space="preserve">B. Proximal convoluted tubule</w:t>
      </w:r>
      <w:r>
        <w:br/>
      </w:r>
      <w:r>
        <w:t xml:space="preserve">C. Thin descending limb</w:t>
      </w:r>
      <w:r>
        <w:br/>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br/>
      </w:r>
      <w:r>
        <w:t xml:space="preserve">B. Simple columnar</w:t>
      </w:r>
      <w:r>
        <w:br/>
      </w:r>
      <w:r>
        <w:t xml:space="preserve">C. Transitional</w:t>
      </w:r>
      <w:r>
        <w:br/>
      </w:r>
      <w:r>
        <w:t xml:space="preserve">D. Stratified squamous</w:t>
      </w:r>
    </w:p>
    <w:p>
      <w:pPr>
        <w:pStyle w:val="BodyText"/>
      </w:pPr>
      <w:r>
        <w:rPr>
          <w:b/>
          <w:bCs/>
        </w:rPr>
        <w:t xml:space="preserve">88.</w:t>
      </w:r>
      <w:r>
        <w:t xml:space="preserve"> </w:t>
      </w:r>
      <w:r>
        <w:t xml:space="preserve">A gland contains rounded follicles filled with colloid and surrounded by a single epithelial layer. Thyroid follicles are normally lined by:</w:t>
      </w:r>
    </w:p>
    <w:p>
      <w:pPr>
        <w:pStyle w:val="BodyText"/>
      </w:pPr>
      <w:r>
        <w:t xml:space="preserve">A. Stratified cuboidal epithelium</w:t>
      </w:r>
      <w:r>
        <w:br/>
      </w:r>
      <w:r>
        <w:t xml:space="preserve">B. Pseudostratified epithelium</w:t>
      </w:r>
      <w:r>
        <w:br/>
      </w:r>
      <w:r>
        <w:t xml:space="preserve">C. Transitional epithelium</w:t>
      </w:r>
      <w:r>
        <w:br/>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br/>
      </w:r>
      <w:r>
        <w:t xml:space="preserve">B. Parafollicular C cells</w:t>
      </w:r>
      <w:r>
        <w:br/>
      </w:r>
      <w:r>
        <w:t xml:space="preserve">C. Chief cells</w:t>
      </w:r>
      <w:r>
        <w:br/>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br/>
      </w:r>
      <w:r>
        <w:t xml:space="preserve">B. Aldosterone</w:t>
      </w:r>
      <w:r>
        <w:br/>
      </w:r>
      <w:r>
        <w:t xml:space="preserve">C. Cortisol</w:t>
      </w:r>
      <w:r>
        <w:br/>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br/>
      </w:r>
      <w:r>
        <w:t xml:space="preserve">B. Adrenal medulla</w:t>
      </w:r>
      <w:r>
        <w:br/>
      </w:r>
      <w:r>
        <w:t xml:space="preserve">C. Thyroid follicle</w:t>
      </w:r>
      <w:r>
        <w:br/>
      </w:r>
      <w:r>
        <w:t xml:space="preserve">D. Parathyroid chief cells</w:t>
      </w:r>
    </w:p>
    <w:p>
      <w:pPr>
        <w:pStyle w:val="BodyText"/>
      </w:pPr>
      <w:r>
        <w:rPr>
          <w:b/>
          <w:bCs/>
        </w:rPr>
        <w:t xml:space="preserve">92.</w:t>
      </w:r>
      <w:r>
        <w:t xml:space="preserve"> </w:t>
      </w:r>
      <w:r>
        <w:t xml:space="preserve">Neurosecretory axons from the hypothalamus show local dilations packed with hormone-containing granules (Herring bodies). They are found in the:</w:t>
      </w:r>
    </w:p>
    <w:p>
      <w:pPr>
        <w:pStyle w:val="BodyText"/>
      </w:pPr>
      <w:r>
        <w:t xml:space="preserve">A. Pineal gland</w:t>
      </w:r>
      <w:r>
        <w:br/>
      </w:r>
      <w:r>
        <w:t xml:space="preserve">B. Thyroid</w:t>
      </w:r>
      <w:r>
        <w:br/>
      </w:r>
      <w:r>
        <w:t xml:space="preserve">C. Anterior pituitary</w:t>
      </w:r>
      <w:r>
        <w:br/>
      </w:r>
      <w:r>
        <w:t xml:space="preserve">D. Posterior pituitary</w:t>
      </w:r>
    </w:p>
    <w:bookmarkEnd w:id="380"/>
    <w:bookmarkStart w:id="381"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br/>
      </w:r>
      <w:r>
        <w:t xml:space="preserve">B. Spermatogonia</w:t>
      </w:r>
      <w:r>
        <w:br/>
      </w:r>
      <w:r>
        <w:t xml:space="preserve">C. Sertoli cells</w:t>
      </w:r>
      <w:r>
        <w:br/>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br/>
      </w:r>
      <w:r>
        <w:t xml:space="preserve">B. Epididymal cells</w:t>
      </w:r>
      <w:r>
        <w:br/>
      </w:r>
      <w:r>
        <w:t xml:space="preserve">C. Sertoli cells</w:t>
      </w:r>
      <w:r>
        <w:br/>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br/>
      </w:r>
      <w:r>
        <w:t xml:space="preserve">B. Ampulla of the uterine tube</w:t>
      </w:r>
      <w:r>
        <w:br/>
      </w:r>
      <w:r>
        <w:t xml:space="preserve">C. Isthmus</w:t>
      </w:r>
      <w:r>
        <w:br/>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br/>
      </w:r>
      <w:r>
        <w:t xml:space="preserve">B. Proliferative</w:t>
      </w:r>
      <w:r>
        <w:br/>
      </w:r>
      <w:r>
        <w:t xml:space="preserve">C. Secretory</w:t>
      </w:r>
      <w:r>
        <w:br/>
      </w:r>
      <w:r>
        <w:t xml:space="preserve">D. Gestational</w:t>
      </w:r>
    </w:p>
    <w:p>
      <w:pPr>
        <w:pStyle w:val="BodyText"/>
      </w:pPr>
      <w:r>
        <w:rPr>
          <w:b/>
          <w:bCs/>
        </w:rPr>
        <w:t xml:space="preserve">97.</w:t>
      </w:r>
      <w:r>
        <w:t xml:space="preserve"> </w:t>
      </w:r>
      <w:r>
        <w:t xml:space="preserve">After ovulation a highly vascular temporary endocrine body composed of luteinized follicular cells forms in the ovary. The corpus luteum secretes mainly:</w:t>
      </w:r>
    </w:p>
    <w:p>
      <w:pPr>
        <w:pStyle w:val="BodyText"/>
      </w:pPr>
      <w:r>
        <w:t xml:space="preserve">A. FSH</w:t>
      </w:r>
      <w:r>
        <w:br/>
      </w:r>
      <w:r>
        <w:t xml:space="preserve">B. Estrogen</w:t>
      </w:r>
      <w:r>
        <w:br/>
      </w:r>
      <w:r>
        <w:t xml:space="preserve">C. Progesterone</w:t>
      </w:r>
      <w:r>
        <w:br/>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br/>
      </w:r>
      <w:r>
        <w:t xml:space="preserve">B. Neither</w:t>
      </w:r>
      <w:r>
        <w:br/>
      </w:r>
      <w:r>
        <w:t xml:space="preserve">C. Rods only</w:t>
      </w:r>
      <w:r>
        <w:br/>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br/>
      </w:r>
      <w:r>
        <w:t xml:space="preserve">B. Ciliary body</w:t>
      </w:r>
      <w:r>
        <w:br/>
      </w:r>
      <w:r>
        <w:t xml:space="preserve">C. Choroid</w:t>
      </w:r>
      <w:r>
        <w:br/>
      </w:r>
      <w:r>
        <w:t xml:space="preserve">D. Vitreous body</w:t>
      </w:r>
    </w:p>
    <w:p>
      <w:pPr>
        <w:pStyle w:val="BodyText"/>
      </w:pPr>
      <w:r>
        <w:rPr>
          <w:b/>
          <w:bCs/>
        </w:rPr>
        <w:t xml:space="preserve">100.</w:t>
      </w:r>
      <w:r>
        <w:t xml:space="preserve"> </w:t>
      </w:r>
      <w:r>
        <w:t xml:space="preserve">A cochlear section shows inner and outer receptor cells with stereocilia above the basilar membrane. The transducing sensory cells of the organ of Corti are:</w:t>
      </w:r>
    </w:p>
    <w:p>
      <w:pPr>
        <w:pStyle w:val="BodyText"/>
      </w:pPr>
      <w:r>
        <w:t xml:space="preserve">A. Spiral ganglion cells</w:t>
      </w:r>
      <w:r>
        <w:br/>
      </w:r>
      <w:r>
        <w:t xml:space="preserve">B. Tectorial cells</w:t>
      </w:r>
      <w:r>
        <w:br/>
      </w:r>
      <w:r>
        <w:t xml:space="preserve">C. Hair cells</w:t>
      </w:r>
      <w:r>
        <w:br/>
      </w:r>
      <w:r>
        <w:t xml:space="preserve">D. Supporting cells</w:t>
      </w:r>
    </w:p>
    <w:bookmarkEnd w:id="381"/>
    <w:bookmarkStart w:id="382" w:name="before-consulting-the-answer-key"/>
    <w:p>
      <w:pPr>
        <w:pStyle w:val="Heading3"/>
      </w:pPr>
      <w:r>
        <w:t xml:space="preserve">Before consulting the answer key</w:t>
      </w:r>
    </w:p>
    <w:p>
      <w:pPr>
        <w:pStyle w:val="FirstParagraph"/>
      </w:pPr>
      <w:r>
        <w:t xml:space="preserve">This examination is a</w:t>
      </w:r>
      <w:r>
        <w:t xml:space="preserve"> </w:t>
      </w:r>
      <w:r>
        <w:rPr>
          <w:i/>
          <w:iCs/>
        </w:rPr>
        <w:t xml:space="preserve">retrieval and interpretation exercise</w:t>
      </w:r>
      <w:r>
        <w:t xml:space="preserve">, not a prediction of performance on a formal medical examination. Review the 100 questions once</w:t>
      </w:r>
      <w:r>
        <w:t xml:space="preserve"> </w:t>
      </w:r>
      <w:r>
        <w:rPr>
          <w:b/>
          <w:bCs/>
        </w:rPr>
        <w:t xml:space="preserve">without looking at the answers</w:t>
      </w:r>
      <w:r>
        <w:t xml:space="preserve">. For each uncertain item, name the observation that would distinguish your chosen option from the closest alternative.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 you can state</w:t>
            </w:r>
          </w:p>
        </w:tc>
        <w:tc>
          <w:tcPr/>
          <w:p>
            <w:pPr>
              <w:pStyle w:val="Compact"/>
            </w:pPr>
            <w:r>
              <w:t xml:space="preserve">What to do before marking the answer</w:t>
            </w:r>
          </w:p>
        </w:tc>
      </w:tr>
      <w:tr>
        <w:tc>
          <w:tcPr/>
          <w:p>
            <w:pPr>
              <w:pStyle w:val="Compact"/>
            </w:pPr>
            <w:r>
              <w:t xml:space="preserve">A tissue layer or glandular feature</w:t>
            </w:r>
          </w:p>
        </w:tc>
        <w:tc>
          <w:tcPr/>
          <w:p>
            <w:pPr>
              <w:pStyle w:val="Compact"/>
            </w:pPr>
            <w:r>
              <w:t xml:space="preserve">Say which organ or tissue it identifies and why</w:t>
            </w:r>
          </w:p>
        </w:tc>
      </w:tr>
      <w:tr>
        <w:tc>
          <w:tcPr/>
          <w:p>
            <w:pPr>
              <w:pStyle w:val="Compact"/>
            </w:pPr>
            <w:r>
              <w:t xml:space="preserve">A cell morphology or special stain</w:t>
            </w:r>
          </w:p>
        </w:tc>
        <w:tc>
          <w:tcPr/>
          <w:p>
            <w:pPr>
              <w:pStyle w:val="Compact"/>
            </w:pPr>
            <w:r>
              <w:t xml:space="preserve">Explain what else could produce a similar appearance</w:t>
            </w:r>
          </w:p>
        </w:tc>
      </w:tr>
      <w:tr>
        <w:tc>
          <w:tcPr/>
          <w:p>
            <w:pPr>
              <w:pStyle w:val="Compact"/>
            </w:pPr>
            <w:r>
              <w:t xml:space="preserve">A physiological or ultrastructural mechanism</w:t>
            </w:r>
          </w:p>
        </w:tc>
        <w:tc>
          <w:tcPr/>
          <w:p>
            <w:pPr>
              <w:pStyle w:val="Compact"/>
            </w:pPr>
            <w:r>
              <w:t xml:space="preserve">Link the named structure to its function</w:t>
            </w:r>
          </w:p>
        </w:tc>
      </w:tr>
      <w:tr>
        <w:tc>
          <w:tcPr/>
          <w:p>
            <w:pPr>
              <w:pStyle w:val="Compact"/>
            </w:pPr>
            <w:r>
              <w:t xml:space="preserve">No clear distinguishing evidence</w:t>
            </w:r>
          </w:p>
        </w:tc>
        <w:tc>
          <w:tcPr/>
          <w:p>
            <w:pPr>
              <w:pStyle w:val="Compact"/>
            </w:pPr>
            <w:r>
              <w:t xml:space="preserve">Mark the answer as uncertain and record the topic for revision</w:t>
            </w:r>
          </w:p>
        </w:tc>
      </w:tr>
    </w:tbl>
    <w:p>
      <w:pPr>
        <w:pStyle w:val="BodyText"/>
      </w:pPr>
      <w:r>
        <w:rPr>
          <w:b/>
          <w:bCs/>
        </w:rPr>
        <w:t xml:space="preserve">Confidence audit.</w:t>
      </w:r>
      <w:r>
        <w:t xml:space="preserve"> </w:t>
      </w:r>
      <w:r>
        <w:t xml:space="preserve">Count not only wrong answers but also</w:t>
      </w:r>
      <w:r>
        <w:t xml:space="preserve"> </w:t>
      </w:r>
      <w:r>
        <w:rPr>
          <w:i/>
          <w:iCs/>
        </w:rPr>
        <w:t xml:space="preserve">correct guesses</w:t>
      </w:r>
      <w:r>
        <w:t xml:space="preserve">. Revisit their corresponding chapters and identify the exact missing observation. Then return to the clinical and practical-identification questions after a delay. The purpose is to reduce guessing while improving the ability to interpret unfamiliar histology sections.</w:t>
      </w:r>
    </w:p>
    <w:bookmarkEnd w:id="382"/>
    <w:bookmarkEnd w:id="383"/>
    <w:bookmarkStart w:id="384"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84"/>
    <w:bookmarkStart w:id="385"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85"/>
    <w:bookmarkEnd w:id="3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4" Type="http://schemas.openxmlformats.org/officeDocument/2006/relationships/image" Target="media/rId364.png"/><Relationship Id="rId340" Type="http://schemas.openxmlformats.org/officeDocument/2006/relationships/image" Target="media/rId340.png"/><Relationship Id="rId336" Type="http://schemas.openxmlformats.org/officeDocument/2006/relationships/image" Target="media/rId336.png"/><Relationship Id="rId356" Type="http://schemas.openxmlformats.org/officeDocument/2006/relationships/image" Target="media/rId356.png"/><Relationship Id="rId348" Type="http://schemas.openxmlformats.org/officeDocument/2006/relationships/image" Target="media/rId348.png"/><Relationship Id="rId360" Type="http://schemas.openxmlformats.org/officeDocument/2006/relationships/image" Target="media/rId360.png"/><Relationship Id="rId352" Type="http://schemas.openxmlformats.org/officeDocument/2006/relationships/image" Target="media/rId352.png"/><Relationship Id="rId368" Type="http://schemas.openxmlformats.org/officeDocument/2006/relationships/image" Target="media/rId368.png"/><Relationship Id="rId344" Type="http://schemas.openxmlformats.org/officeDocument/2006/relationships/image" Target="media/rId3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2026-10-22T05:18:44Z</dcterms:created>
  <dcterms:modified xsi:type="dcterms:W3CDTF">2026-10-22T05:18:44Z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