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(پروگنوز و پیگیری)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تریکوسپید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تریکوسپید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تریکوسپید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تریکوسپید).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تریکوسپید)،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تریکوسپید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کاوو-تریکوسپید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کفایهٔ قلب با علایم عدم تحمل همودینامیک، یا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کفایهٔ شدید تریکسپید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کفایهٔ تریکسپید.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کفایهٔ چند عضو (فصل ۶۰)؛ </w:t>
      </w:r>
      <w:r>
        <w:rPr>
          <w:rFonts w:ascii="Vazirmatn" w:hAnsi="Vazirmatn"/>
          <w:b/>
        </w:rPr>
        <w:t>حوادث قلبی</w:t>
      </w:r>
      <w:r>
        <w:rPr>
          <w:rFonts w:ascii="Vazirmatn" w:hAnsi="Vazirmatn"/>
        </w:rPr>
        <w:t xml:space="preserve"> (MI، AF،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کفایهٔ گرده)؛ یا Denosumab ۱۲۰ mg SC در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تریکوسپید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تریکوسپید).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۳۰–۱۲۰ دقیقه پیش از اندوسکوپی</w:t>
      </w:r>
      <w:r>
        <w:rPr>
          <w:rFonts w:ascii="Vazirmatn" w:hAnsi="Vazirmatn"/>
        </w:rPr>
        <w:t xml:space="preserve">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سریع روده</w:t>
      </w:r>
      <w:r>
        <w:rPr>
          <w:rFonts w:ascii="Vazirmatn" w:hAnsi="Vazirmatn"/>
        </w:rPr>
        <w:t xml:space="preserve"> (۴–۶ لیتر PEG) در ۲۴ ساعت در مریضان بستری (BSG 2019: در موارد قابل ملاحظه در اولین لیست ممکن).</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(۲۵–۵۰ IU/kg مطابق INR)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۳۰–۱۲۰ دقیقه پیش از اندوسکوپی (یک دوز)</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 </w:t>
      </w:r>
      <w:r>
        <w:rPr>
          <w:rFonts w:ascii="Vazirmatn" w:hAnsi="Vazirmatn"/>
          <w:b/>
        </w:rPr>
        <w:t>Metronidazole ۵۰۰–۷۵۰ mg فمی سه بار در روز × ۷–۱۰ روز</w:t>
      </w:r>
      <w:r>
        <w:rPr>
          <w:rFonts w:ascii="Vazirmatn" w:hAnsi="Vazirmatn"/>
        </w:rPr>
        <w:t xml:space="preserve"> + </w:t>
      </w:r>
      <w:r>
        <w:rPr>
          <w:rFonts w:ascii="Vazirmatn" w:hAnsi="Vazirmatn"/>
          <w:b/>
        </w:rPr>
        <w:t>Paromomycin</w:t>
      </w:r>
      <w:r>
        <w:rPr>
          <w:rFonts w:ascii="Vazirmatn" w:hAnsi="Vazirmatn"/>
        </w:rPr>
        <w:t xml:space="preserve"> (۲۵–۳۵ mg/kg/روز در سه دوز × ۷ روز — دوای لومن)؛ شیگلا ← </w:t>
      </w:r>
      <w:r>
        <w:rPr>
          <w:rFonts w:ascii="Vazirmatn" w:hAnsi="Vazirmatn"/>
          <w:b/>
        </w:rPr>
        <w:t>Azithromycin ۵۰۰ mg فمی روزانه × ۳ روز</w:t>
      </w:r>
      <w:r>
        <w:rPr>
          <w:rFonts w:ascii="Vazirmatn" w:hAnsi="Vazirmatn"/>
        </w:rPr>
        <w:t xml:space="preserve"> یا Ciprofloxacin ۵۰۰ mg دو بار در روز × ۳ روز (مطابق مقاومت محلی — فصل ۳۴).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w:t>
      </w:r>
      <w:r>
        <w:rPr>
          <w:rFonts w:ascii="Vazirmatn" w:hAnsi="Vazirmatn"/>
          <w:b/>
        </w:rPr>
        <w:t>آهن فمی</w:t>
      </w:r>
      <w:r>
        <w:rPr>
          <w:rFonts w:ascii="Vazirmatn" w:hAnsi="Vazirmatn"/>
        </w:rPr>
        <w:t xml:space="preserve"> (Ferrous sulfate ۲۰۰ mg — ۶۵ mg آهن عنصری — </w:t>
      </w:r>
      <w:r>
        <w:rPr>
          <w:rFonts w:ascii="Vazirmatn" w:hAnsi="Vazirmatn"/>
          <w:b/>
        </w:rPr>
        <w:t>یک بار در روز یا یک روز در میان</w:t>
      </w:r>
      <w:r>
        <w:rPr>
          <w:rFonts w:ascii="Vazirmatn" w:hAnsi="Vazirmatn"/>
        </w:rPr>
        <w:t xml:space="preserve">، تا پر شدن ذخایر ۳ ماه پس از نورمال شدن Hb) یا </w:t>
      </w:r>
      <w:r>
        <w:rPr>
          <w:rFonts w:ascii="Vazirmatn" w:hAnsi="Vazirmatn"/>
          <w:b/>
        </w:rPr>
        <w:t>آهن IV</w:t>
      </w:r>
      <w:r>
        <w:rPr>
          <w:rFonts w:ascii="Vazirmatn" w:hAnsi="Vazirmatn"/>
        </w:rPr>
        <w:t xml:space="preserve"> در عدم تحمل.</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۳۰).</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[دوزها مطابق ACG 2021، Baveno VII و AASLD 2024 نوشته شده‌اند و پیش از نشر باید با متن اصلی رهنمودها و فورمولری محلی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۵–۶ (Aspirin در ACS و هایپرتنشن)</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(اصلاح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۳۰ (سیروز، هایپرتنشن پورتال)، ۳۱ (انسفالوپاتی)، ۳۳ (IBD)، ۳۴ (اسهال خونی)، و امراض خون (کم‌خونی کمبود آهن، ترانسفیوژن).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قرحهٔ هضمیه و H. pylori</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۲۸)، </w:t>
      </w:r>
      <w:r>
        <w:rPr>
          <w:rFonts w:ascii="Vazirmatn" w:hAnsi="Vazirmatn"/>
          <w:b/>
        </w:rPr>
        <w:t>پانکراتیت</w:t>
      </w:r>
      <w:r>
        <w:rPr>
          <w:rFonts w:ascii="Vazirmatn" w:hAnsi="Vazirmatn"/>
        </w:rPr>
        <w:t xml:space="preserve"> (فصل ۲۹)، ⚠️ </w:t>
      </w:r>
      <w:r>
        <w:rPr>
          <w:rFonts w:ascii="Vazirmatn" w:hAnsi="Vazirmatn"/>
          <w:b/>
        </w:rPr>
        <w:t>MI تحتانی</w:t>
      </w:r>
      <w:r>
        <w:rPr>
          <w:rFonts w:ascii="Vazirmatn" w:hAnsi="Vazirmatn"/>
        </w:rPr>
        <w:t xml:space="preserve"> (فصل ۵)،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(مثلاً </w:t>
      </w:r>
      <w:r>
        <w:rPr>
          <w:rFonts w:ascii="Vazirmatn" w:hAnsi="Vazirmatn"/>
          <w:b/>
        </w:rPr>
        <w:t>Piperacillin/Tazobactam ۴.۵ g IV هر ۸ ساعت</w:t>
      </w:r>
      <w:r>
        <w:rPr>
          <w:rFonts w:ascii="Vazirmatn" w:hAnsi="Vazirmatn"/>
        </w:rPr>
        <w:t xml:space="preserve"> یا Ceftriaxone + Metronidazole)،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0"/>
        <w:bidi w:val="1"/>
      </w:pPr>
      <w:r>
        <w:rPr>
          <w:rFonts w:ascii="Vazirmatn" w:hAnsi="Vazirmatn"/>
          <w:b/>
          <w:color w:val="136F73"/>
          <w:sz w:val="38"/>
        </w:rPr>
        <w:t>بخش ب — مرض ریفلکس معده به مری (Gastro-oesophageal Reflux Disease — GERD)</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[دوزها مطابق ACG 2024 و ACG 2022 از دانش نوشته شده و پیش از نشر باید با متن رهنمودها مطابقت داده شوند؛ شیوع H. pylori و مقاومت Clarithromycin در افغانستان تخمینی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۲۸ (کولیک صفراوی)، ۲۹ (پانکراتیت)، ۳۵ (Functional dyspepsia و IBS)، و امراض خون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۷۷).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2017، WSES 2022)</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[دوزها از رهنمودهای فوق و فورمولری‌های استندرد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۵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۲۸ (صفرا)، ۲۹ (پانکراتیت)، ۳۳ (IBD)، ۴۱ (سنگ گرده)، ۴۷ (DKA)، ۷۷ (سپسیس)، و تیفوئید (امراض انتانی).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۲۹).</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0"/>
        <w:bidi w:val="1"/>
      </w:pPr>
      <w:r>
        <w:rPr>
          <w:rFonts w:ascii="Vazirmatn" w:hAnsi="Vazirmatn"/>
          <w:b/>
          <w:color w:val="136F73"/>
          <w:sz w:val="38"/>
        </w:rPr>
        <w:t>بخش الف — سنگ‌های صفراوی و اختلاطات آن</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۲۹</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0"/>
        <w:bidi w:val="1"/>
      </w:pPr>
      <w:r>
        <w:rPr>
          <w:rFonts w:ascii="Vazirmatn" w:hAnsi="Vazirmatn"/>
          <w:b/>
          <w:color w:val="136F73"/>
          <w:sz w:val="38"/>
        </w:rPr>
        <w:t>بخش ب — ابسهٔ کبد (Liver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0"/>
        <w:bidi w:val="1"/>
      </w:pPr>
      <w:r>
        <w:rPr>
          <w:rFonts w:ascii="Vazirmatn" w:hAnsi="Vazirmatn"/>
          <w:b/>
          <w:color w:val="136F73"/>
          <w:sz w:val="38"/>
        </w:rPr>
        <w:t>بخش ج — کیست هایداتید (Cystic Echinococcosis)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[دوزها از منابع فوق (از دانش) نوشته شده و پیش از نشر باید مطابقت داده شوند. به‌ویژه مدت Albendazole و دوزهای دوای لومن.]</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۲۵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۲۹ (پانکراتیت صفراوی)، ۳۰ (سیروز)، ۳۲ (هپاتیت — تفریق یرقان)، ۳۴ (امیبیازیس روده‌ای)، ۷۷ (سپسیس)، و Anaphylaxis.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۲۹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۲۸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پانکراتیت حاد (Acute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پیش یا بلافاصله پس از ERCP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۲۸)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کفایهٔ عضو؛ شدید =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0"/>
        <w:bidi w:val="1"/>
      </w:pPr>
      <w:r>
        <w:rPr>
          <w:rFonts w:ascii="Vazirmatn" w:hAnsi="Vazirmatn"/>
          <w:b/>
          <w:color w:val="136F73"/>
          <w:sz w:val="38"/>
        </w:rPr>
        <w:t>بخش ب — پانکراتیت مزمن (Chronic Pancreatitis)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۳۵).</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[دوزهای PERT، مایعات، و دواهای درد مطابق منابع فوق (از دانش) و پیش از نشر باید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۲۸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(سوء جذب)، ۴۲ (کلسیم)، ۴۶ (دیابت)، ۵۲ (لیپید — TG)، ۷۷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فصل ۳۰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۳۱</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۳۲).</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۳۲).</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(۵–۱۰ mg روزانه، حد اکثر ۴۰ mg)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کفایهٔ قلب،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۳۱</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[دوزها مطابق AASLD 2021، EASL 2018، Baveno VII و ICA (از دانش) نوشته شده و پیش از نشر باید با متن اصلی مطابقت داده شوند. تأیید Semaglutide برای MASH (2025) باید تأیید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(کفایهٔ تریکوسپید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۲۸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(انسفالوپاتی و کفایهٔ حاد کبد)، ۳۲ (HBV، HCV، HDV)، ۳۳ (PSC با کولیت اولسراتیف)، ۳۸ (AKI)، ۴۲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۳۱ —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۳۰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0"/>
        <w:bidi w:val="1"/>
      </w:pPr>
      <w:r>
        <w:rPr>
          <w:rFonts w:ascii="Vazirmatn" w:hAnsi="Vazirmatn"/>
          <w:b/>
          <w:color w:val="136F73"/>
          <w:sz w:val="38"/>
        </w:rPr>
        <w:t>بخش الف — کفایهٔ حاد کبد (Acute Liver Failure — ALF)</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۳۰)،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اندیکاسیون:</w:t>
      </w:r>
      <w:r>
        <w:rPr>
          <w:rFonts w:ascii="Vazirmatn" w:hAnsi="Vazirmatn"/>
        </w:rPr>
        <w:t xml:space="preserve"> سطح Paracetamol بالای </w:t>
      </w:r>
      <w:r>
        <w:rPr>
          <w:rFonts w:ascii="Vazirmatn" w:hAnsi="Vazirmatn"/>
          <w:b/>
        </w:rPr>
        <w:t>خط تداوی</w:t>
      </w:r>
      <w:r>
        <w:rPr>
          <w:rFonts w:ascii="Vazirmatn" w:hAnsi="Vazirmatn"/>
        </w:rPr>
        <w:t xml:space="preserve"> در نوموگرام </w:t>
      </w:r>
      <w:r>
        <w:rPr>
          <w:rFonts w:ascii="Vazirmatn" w:hAnsi="Vazirmatn"/>
          <w:b/>
        </w:rPr>
        <w:t>Rumack-Matthew</w:t>
      </w:r>
      <w:r>
        <w:rPr>
          <w:rFonts w:ascii="Vazirmatn" w:hAnsi="Vazirmatn"/>
        </w:rPr>
        <w:t xml:space="preserve"> (۴–۲۴ ساعت پس از بلع یک‌بارهٔ حاد؛ خط </w:t>
      </w:r>
      <w:r>
        <w:rPr>
          <w:rFonts w:ascii="Vazirmatn" w:hAnsi="Vazirmatn"/>
          <w:b/>
        </w:rPr>
        <w:t>۱۵۰ mg/L در ۴ ساعت</w:t>
      </w:r>
      <w:r>
        <w:rPr>
          <w:rFonts w:ascii="Vazirmatn" w:hAnsi="Vazirmatn"/>
        </w:rPr>
        <w:t xml:space="preserve"> در امریکا — </w:t>
      </w:r>
      <w:r>
        <w:rPr>
          <w:rFonts w:ascii="Vazirmatn" w:hAnsi="Vazirmatn"/>
          <w:b/>
        </w:rPr>
        <w:t>۱۰۰ mg/L در ۴ ساعت</w:t>
      </w:r>
      <w:r>
        <w:rPr>
          <w:rFonts w:ascii="Vazirmatn" w:hAnsi="Vazirmatn"/>
        </w:rPr>
        <w:t xml:space="preserve"> در UK)؛ </w:t>
      </w:r>
      <w:r>
        <w:rPr>
          <w:rFonts w:ascii="Vazirmatn" w:hAnsi="Vazirmatn"/>
          <w:b/>
        </w:rPr>
        <w:t>هر ALF/ALI مرتبط با Paracetamol</w:t>
      </w:r>
      <w:r>
        <w:rPr>
          <w:rFonts w:ascii="Vazirmatn" w:hAnsi="Vazirmatn"/>
        </w:rPr>
        <w:t xml:space="preserve"> (حتی با سطح غیرقابل کشف)؛ </w:t>
      </w:r>
      <w:r>
        <w:rPr>
          <w:rFonts w:ascii="Vazirmatn" w:hAnsi="Vazirmatn"/>
          <w:b/>
        </w:rPr>
        <w:t>زمان بلع نامعلوم، بلع مرحله‌ای (Staggered)، یا بیش از ۲۴ ساعت</w:t>
      </w:r>
      <w:r>
        <w:rPr>
          <w:rFonts w:ascii="Vazirmatn" w:hAnsi="Vazirmatn"/>
        </w:rPr>
        <w:t xml:space="preserve"> با ALT بلند یا Paracetamol قابل کشف.</w:t>
      </w:r>
    </w:p>
    <w:p>
      <w:pPr>
        <w:ind w:right="340"/>
        <w:bidi w:val="1"/>
      </w:pPr>
      <w:r>
        <w:rPr>
          <w:color w:val="136F73"/>
        </w:rPr>
        <w:t xml:space="preserve">● </w:t>
      </w:r>
      <w:r>
        <w:rPr>
          <w:rFonts w:ascii="Vazirmatn" w:hAnsi="Vazirmatn"/>
          <w:b/>
        </w:rPr>
        <w:t>رژیم کلاسیک ۲۱ ساعته (سه کیسه) — IV:</w:t>
      </w:r>
    </w:p>
    <w:p>
      <w:pPr>
        <w:ind w:right="340"/>
        <w:bidi w:val="1"/>
      </w:pPr>
      <w:r>
        <w:rPr>
          <w:b/>
          <w:color w:val="136F73"/>
        </w:rPr>
        <w:t xml:space="preserve">1. </w:t>
      </w:r>
      <w:r>
        <w:rPr>
          <w:rFonts w:ascii="Vazirmatn" w:hAnsi="Vazirmatn"/>
          <w:b/>
        </w:rPr>
        <w:t>۱۵۰ mg/kg</w:t>
      </w:r>
      <w:r>
        <w:rPr>
          <w:rFonts w:ascii="Vazirmatn" w:hAnsi="Vazirmatn"/>
        </w:rPr>
        <w:t xml:space="preserve"> در ۲۰۰ ml Dextrose ۵ فیصد در </w:t>
      </w:r>
      <w:r>
        <w:rPr>
          <w:rFonts w:ascii="Vazirmatn" w:hAnsi="Vazirmatn"/>
          <w:b/>
        </w:rPr>
        <w:t>۶۰ دقیقه</w:t>
      </w:r>
      <w:r>
        <w:rPr>
          <w:rFonts w:ascii="Vazirmatn" w:hAnsi="Vazirmatn"/>
        </w:rPr>
        <w:t xml:space="preserve"> (در UK قبلاً ۱۵ دقیقه).</w:t>
      </w:r>
    </w:p>
    <w:p>
      <w:pPr>
        <w:ind w:right="340"/>
        <w:bidi w:val="1"/>
      </w:pPr>
      <w:r>
        <w:rPr>
          <w:b/>
          <w:color w:val="136F73"/>
        </w:rPr>
        <w:t xml:space="preserve">2. </w:t>
      </w:r>
      <w:r>
        <w:rPr>
          <w:rFonts w:ascii="Vazirmatn" w:hAnsi="Vazirmatn"/>
          <w:b/>
        </w:rPr>
        <w:t>۵۰ mg/kg</w:t>
      </w:r>
      <w:r>
        <w:rPr>
          <w:rFonts w:ascii="Vazirmatn" w:hAnsi="Vazirmatn"/>
        </w:rPr>
        <w:t xml:space="preserve"> در ۵۰۰ ml در </w:t>
      </w:r>
      <w:r>
        <w:rPr>
          <w:rFonts w:ascii="Vazirmatn" w:hAnsi="Vazirmatn"/>
          <w:b/>
        </w:rPr>
        <w:t>۴ ساعت</w:t>
      </w:r>
      <w:r>
        <w:rPr>
          <w:rFonts w:ascii="Vazirmatn" w:hAnsi="Vazirmatn"/>
        </w:rPr>
        <w:t>.</w:t>
      </w:r>
    </w:p>
    <w:p>
      <w:pPr>
        <w:ind w:right="340"/>
        <w:bidi w:val="1"/>
      </w:pPr>
      <w:r>
        <w:rPr>
          <w:b/>
          <w:color w:val="136F73"/>
        </w:rPr>
        <w:t xml:space="preserve">3. </w:t>
      </w:r>
      <w:r>
        <w:rPr>
          <w:rFonts w:ascii="Vazirmatn" w:hAnsi="Vazirmatn"/>
          <w:b/>
        </w:rPr>
        <w:t>۱۰۰ mg/kg</w:t>
      </w:r>
      <w:r>
        <w:rPr>
          <w:rFonts w:ascii="Vazirmatn" w:hAnsi="Vazirmatn"/>
        </w:rPr>
        <w:t xml:space="preserve"> در ۱۰۰۰ ml در </w:t>
      </w:r>
      <w:r>
        <w:rPr>
          <w:rFonts w:ascii="Vazirmatn" w:hAnsi="Vazirmatn"/>
          <w:b/>
        </w:rPr>
        <w:t>۱۶ ساعت</w:t>
      </w:r>
      <w:r>
        <w:rPr>
          <w:rFonts w:ascii="Vazirmatn" w:hAnsi="Vazirmatn"/>
        </w:rPr>
        <w:t>.</w:t>
      </w:r>
    </w:p>
    <w:p>
      <w:pPr>
        <w:ind w:right="340"/>
        <w:bidi w:val="1"/>
      </w:pPr>
      <w:r>
        <w:rPr>
          <w:color w:val="136F73"/>
        </w:rPr>
        <w:t xml:space="preserve">● </w:t>
      </w:r>
      <w:r>
        <w:rPr>
          <w:rFonts w:ascii="Vazirmatn" w:hAnsi="Vazirmatn"/>
        </w:rPr>
        <w:t xml:space="preserve">(وزن حد اکثر برای محاسبه: </w:t>
      </w:r>
      <w:r>
        <w:rPr>
          <w:rFonts w:ascii="Vazirmatn" w:hAnsi="Vazirmatn"/>
          <w:b/>
        </w:rPr>
        <w:t>۱۰۰ kg</w:t>
      </w:r>
      <w:r>
        <w:rPr>
          <w:rFonts w:ascii="Vazirmatn" w:hAnsi="Vazirmatn"/>
        </w:rPr>
        <w:t xml:space="preserve"> در بیشتر پروتوکول‌ها؛ حجم مایع در اطفال و مریضان کم‌وزن کم شود.)</w:t>
      </w:r>
    </w:p>
    <w:p>
      <w:pPr>
        <w:ind w:right="340"/>
        <w:bidi w:val="1"/>
      </w:pPr>
      <w:r>
        <w:rPr>
          <w:color w:val="136F73"/>
        </w:rPr>
        <w:t xml:space="preserve">● </w:t>
      </w:r>
      <w:r>
        <w:rPr>
          <w:rFonts w:ascii="Vazirmatn" w:hAnsi="Vazirmatn"/>
          <w:b/>
        </w:rPr>
        <w:t>رژیم دوکیسه‌ای/SNAP (۱۲ ساعته):</w:t>
      </w:r>
      <w:r>
        <w:rPr>
          <w:rFonts w:ascii="Vazirmatn" w:hAnsi="Vazirmatn"/>
        </w:rPr>
        <w:t xml:space="preserve"> </w:t>
      </w:r>
      <w:r>
        <w:rPr>
          <w:rFonts w:ascii="Vazirmatn" w:hAnsi="Vazirmatn"/>
          <w:b/>
        </w:rPr>
        <w:t>۱۰۰ mg/kg در ۲ ساعت</w:t>
      </w:r>
      <w:r>
        <w:rPr>
          <w:rFonts w:ascii="Vazirmatn" w:hAnsi="Vazirmatn"/>
        </w:rPr>
        <w:t xml:space="preserve"> + </w:t>
      </w:r>
      <w:r>
        <w:rPr>
          <w:rFonts w:ascii="Vazirmatn" w:hAnsi="Vazirmatn"/>
          <w:b/>
        </w:rPr>
        <w:t>۲۰۰ mg/kg در ۱۰ ساعت</w:t>
      </w:r>
      <w:r>
        <w:rPr>
          <w:rFonts w:ascii="Vazirmatn" w:hAnsi="Vazirmatn"/>
        </w:rPr>
        <w:t xml:space="preserve"> — </w:t>
      </w:r>
      <w:r>
        <w:rPr>
          <w:rFonts w:ascii="Vazirmatn" w:hAnsi="Vazirmatn"/>
          <w:b/>
        </w:rPr>
        <w:t>عوارض کمتر</w:t>
      </w:r>
      <w:r>
        <w:rPr>
          <w:rFonts w:ascii="Vazirmatn" w:hAnsi="Vazirmatn"/>
        </w:rPr>
        <w:t xml:space="preserve"> (Anaphylactoid) — در UK و استرالیا استفاده می‌شود.</w:t>
      </w:r>
    </w:p>
    <w:p>
      <w:pPr>
        <w:ind w:right="340"/>
        <w:bidi w:val="1"/>
      </w:pPr>
      <w:r>
        <w:rPr>
          <w:color w:val="136F73"/>
        </w:rPr>
        <w:t xml:space="preserve">● </w:t>
      </w:r>
      <w:r>
        <w:rPr>
          <w:rFonts w:ascii="Vazirmatn" w:hAnsi="Vazirmatn"/>
          <w:b/>
        </w:rPr>
        <w:t>ادامه:</w:t>
      </w:r>
      <w:r>
        <w:rPr>
          <w:rFonts w:ascii="Vazirmatn" w:hAnsi="Vazirmatn"/>
        </w:rPr>
        <w:t xml:space="preserve"> پس از ختم رژیم، </w:t>
      </w:r>
      <w:r>
        <w:rPr>
          <w:rFonts w:ascii="Vazirmatn" w:hAnsi="Vazirmatn"/>
          <w:b/>
        </w:rPr>
        <w:t>اگر ALT بلند است یا INR بیش از ۱.۳ یا Paracetamol قابل کشف</w:t>
      </w:r>
      <w:r>
        <w:rPr>
          <w:rFonts w:ascii="Vazirmatn" w:hAnsi="Vazirmatn"/>
        </w:rPr>
        <w:t xml:space="preserve"> ← </w:t>
      </w:r>
      <w:r>
        <w:rPr>
          <w:rFonts w:ascii="Vazirmatn" w:hAnsi="Vazirmatn"/>
          <w:b/>
        </w:rPr>
        <w:t>ادامهٔ ۱۰۰ mg/kg هر ۱۶ ساعت (۶.۲۵ mg/kg/h)</w:t>
      </w:r>
      <w:r>
        <w:rPr>
          <w:rFonts w:ascii="Vazirmatn" w:hAnsi="Vazirmatn"/>
        </w:rPr>
        <w:t xml:space="preserve"> تا بهبود.</w:t>
      </w:r>
    </w:p>
    <w:p>
      <w:pPr>
        <w:ind w:right="340"/>
        <w:bidi w:val="1"/>
      </w:pPr>
      <w:r>
        <w:rPr>
          <w:color w:val="136F73"/>
        </w:rPr>
        <w:t xml:space="preserve">● </w:t>
      </w:r>
      <w:r>
        <w:rPr>
          <w:rFonts w:ascii="Vazirmatn" w:hAnsi="Vazirmatn"/>
          <w:b/>
        </w:rPr>
        <w:t>عوارض:</w:t>
      </w:r>
      <w:r>
        <w:rPr>
          <w:rFonts w:ascii="Vazirmatn" w:hAnsi="Vazirmatn"/>
        </w:rPr>
        <w:t xml:space="preserve"> </w:t>
      </w:r>
      <w:r>
        <w:rPr>
          <w:rFonts w:ascii="Vazirmatn" w:hAnsi="Vazirmatn"/>
          <w:b/>
        </w:rPr>
        <w:t>واکنش Anaphylactoid</w:t>
      </w:r>
      <w:r>
        <w:rPr>
          <w:rFonts w:ascii="Vazirmatn" w:hAnsi="Vazirmatn"/>
        </w:rPr>
        <w:t xml:space="preserve"> (بثورات، خارش، برانکوسپازم — غیر IgE) ← </w:t>
      </w:r>
      <w:r>
        <w:rPr>
          <w:rFonts w:ascii="Vazirmatn" w:hAnsi="Vazirmatn"/>
          <w:b/>
        </w:rPr>
        <w:t>توقف موقت + انتی‌هیستامین</w:t>
      </w:r>
      <w:r>
        <w:rPr>
          <w:rFonts w:ascii="Vazirmatn" w:hAnsi="Vazirmatn"/>
        </w:rPr>
        <w:t xml:space="preserve"> ← ادامه با سرعت آهسته‌تر (منع مطلق نیست).</w:t>
      </w:r>
    </w:p>
    <w:p>
      <w:pPr>
        <w:ind w:right="340"/>
        <w:bidi w:val="1"/>
      </w:pPr>
      <w:r>
        <w:rPr>
          <w:color w:val="136F73"/>
        </w:rPr>
        <w:t xml:space="preserve">● </w:t>
      </w:r>
      <w:r>
        <w:rPr>
          <w:rFonts w:ascii="Vazirmatn" w:hAnsi="Vazirmatn"/>
          <w:b/>
        </w:rPr>
        <w:t>زغال فعال (Activated charcoal) ۵۰ g فمی</w:t>
      </w:r>
      <w:r>
        <w:rPr>
          <w:rFonts w:ascii="Vazirmatn" w:hAnsi="Vazirmatn"/>
        </w:rPr>
        <w:t xml:space="preserve"> اگر </w:t>
      </w:r>
      <w:r>
        <w:rPr>
          <w:rFonts w:ascii="Vazirmatn" w:hAnsi="Vazirmatn"/>
          <w:b/>
        </w:rPr>
        <w:t>کمتر از ۱–۲ ساعت</w:t>
      </w:r>
      <w:r>
        <w:rPr>
          <w:rFonts w:ascii="Vazirmatn" w:hAnsi="Vazirmatn"/>
        </w:rPr>
        <w:t xml:space="preserve"> از بلع گذشته و راه هوایی محافظت‌شده است.</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۳۲</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NAC: ۱۵۰ ← ۵۰ ← ۱۰۰ mg/kg</w:t>
      </w:r>
      <w:r>
        <w:rPr>
          <w:rFonts w:ascii="Vazirmatn" w:hAnsi="Vazirmatn"/>
        </w:rPr>
        <w:t xml:space="preserve"> (۱ ← ۴ ← ۱۶ ساعت).»</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0"/>
        <w:bidi w:val="1"/>
      </w:pPr>
      <w:r>
        <w:rPr>
          <w:rFonts w:ascii="Vazirmatn" w:hAnsi="Vazirmatn"/>
          <w:b/>
          <w:color w:val="136F73"/>
          <w:sz w:val="38"/>
        </w:rPr>
        <w:t>بخش ب — انسفالوپاتی کبدی (Hepatic Encephalopathy — HE)</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۱۰۰–۵۰۰ mg IV</w:t>
      </w:r>
      <w:r>
        <w:rPr>
          <w:rFonts w:ascii="Vazirmatn" w:hAnsi="Vazirmatn"/>
        </w:rPr>
        <w:t xml:space="preserve"> در الکولی/سوء تغذیه (</w:t>
      </w:r>
      <w:r>
        <w:rPr>
          <w:rFonts w:ascii="Vazirmatn" w:hAnsi="Vazirmatn"/>
          <w:b/>
        </w:rPr>
        <w:t>پیش از گلوکوز</w:t>
      </w:r>
      <w:r>
        <w:rPr>
          <w:rFonts w:ascii="Vazirmatn" w:hAnsi="Vazirmatn"/>
        </w:rPr>
        <w:t>).</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[دوزهای NAC، Mannitol، Silibinin، و دواهای HE از منابع فوق (از دانش) نوشته شده‌اند و پیش از نشر باید با نسخه‌های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۳۰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۳۲ (HAV، HBV، HEV)، ۳۸ (AKI)، ۴۲ (سودیم و پتاشیم)، مسمومیت‌ها (Paracetamol، سمارق)، و امراض عصبی (دلیریوم،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رژیم ۲۱ ساعتهٔ NAC؟ ← </w:t>
      </w:r>
      <w:r>
        <w:rPr>
          <w:rFonts w:ascii="Vazirmatn" w:hAnsi="Vazirmatn"/>
          <w:i/>
        </w:rPr>
        <w:t>۱۵۰ mg/kg در ۱ ساعت، ۵۰ mg/kg در ۴ ساعت، ۱۰۰ mg/kg در ۱۶ ساعت.</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۳۲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 و کبد</w:t>
      </w:r>
      <w:r>
        <w:rPr>
          <w:rFonts w:ascii="Vazirmatn" w:hAnsi="Vazirmatn"/>
          <w:color w:val="0F2744"/>
        </w:rPr>
        <w:t xml:space="preserve"> · </w:t>
      </w:r>
      <w:r>
        <w:rPr>
          <w:rFonts w:ascii="Vazirmatn" w:hAnsi="Vazirmatn"/>
          <w:i/>
          <w:color w:val="0F2744"/>
        </w:rPr>
        <w:t>نمونهٔ اول سبک v2 (لایهٔ روایت)</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۳۰: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۳۱: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۳۱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۳۱).</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۳۰)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۳۰)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۳۱)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۲۸)</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۲۸).</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۳۰)</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۳۱):</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۳۱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۳۰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۳۱.</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۳۱)، سیروز جبران‌نشده، HCC در معیارهای Milan (فصل ۳۰).</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۳۰)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۳۰)</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۳۱).</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۳۰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۳۱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۳۸ و ۴۰ (گلومرولونفریت HBV/HCV)، امراض انتانی (HIV و انتان هم‌زمان)، امراض خون (Cryoglobulinaemia، لمفوما)، و انکولوژی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۳۰:</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