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Physician/Medical Doctor — Bakhter Development Network - BDN</w:t>
      </w:r>
    </w:p>
    <w:p>
      <w:pPr>
        <w:pStyle w:val="JFContact"/>
      </w:pPr>
      <w:r>
        <w:t>To: Hiring Committee, Bakhter Development Network - BDN</w:t>
      </w:r>
    </w:p>
    <w:p>
      <w:pPr>
        <w:pStyle w:val="JFSection"/>
      </w:pPr>
      <w:r>
        <w:t>SUBJECT</w:t>
      </w:r>
    </w:p>
    <w:p>
      <w:pPr>
        <w:pStyle w:val="JFSection"/>
      </w:pPr>
      <w:r>
        <w:t>Physician/Medical Doctor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Physician/Medical Doctor position in Badakhshan, Baghlan, Kunduz and other Afghanistan provinces at Bakhter Development Network - BDN.</w:t>
      </w:r>
    </w:p>
    <w:p>
      <w:pPr>
        <w:pStyle w:val="JFBody"/>
      </w:pPr>
      <w:r>
        <w:t>I understand that the vacancy emphasizes primary healthcare service supervision, patient referral coordination, supportive supervision and mentorship, BPHS/EPHS compliance, clinical assessment, diagnosis and treatment.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I also meet the professional medical registration/license requirement stated for the role.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