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Medical Officer — French Medical Institute for Mothers and Children (FMIC)</w:t>
      </w:r>
    </w:p>
    <w:p>
      <w:pPr>
        <w:pStyle w:val="JFContact"/>
      </w:pPr>
      <w:r>
        <w:t>To: Hiring Committee, French Medical Institute for Mothers and Children (FMIC) | Reference: FMIC/HR/571</w:t>
      </w:r>
    </w:p>
    <w:p>
      <w:pPr>
        <w:pStyle w:val="JFSection"/>
      </w:pPr>
      <w:r>
        <w:t>SUBJECT</w:t>
      </w:r>
    </w:p>
    <w:p>
      <w:pPr>
        <w:pStyle w:val="JFSection"/>
      </w:pPr>
      <w:r>
        <w:t>FMIC/HR/571 — Medical Officer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Medical Officer position in Kabul, Afghanistan at French Medical Institute for Mothers and Children (FMIC).</w:t>
      </w:r>
    </w:p>
    <w:p>
      <w:pPr>
        <w:pStyle w:val="JFBody"/>
      </w:pPr>
      <w:r>
        <w:t>I understand that the vacancy emphasizes quality improvement and patient safety, clinical assessment, diagnosis and treatment, infection prevention and control.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Supported administrative operations, procurement processes, financial documentation, and program logistics. (Administrative and Finance Officer | Trend for a Better Tomorrow (TBT) – NGO | Afghanistan (2019-05 – 2019-09))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I also meet the professional medical registration/license requirement stated for the role.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