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Speaking</w:t>
      </w:r>
    </w:p>
    <w:p>
      <w:pPr>
        <w:pStyle w:val="Heading1"/>
      </w:pPr>
      <w:r>
        <w:t>Special Speaking Class • Teacher &amp; Student Companion</w:t>
      </w:r>
    </w:p>
    <w:p>
      <w:r>
        <w:t>New supplementary teaching material • October 2026</w:t>
      </w:r>
    </w:p>
    <w:p>
      <w:r>
        <w:t>Companion to the eight units of Master Speaking by Abdul Raziq Nazari. These newly authored activities are not passages, transcripts, or answer keys from the original manuscript. The original book and its production files remain unchanged.</w:t>
      </w:r>
    </w:p>
    <w:p>
      <w:r>
        <w:t>Designed for approximately B1–B2 learners, with support and extension options. This is a classroom planning estimate, not a certified CEFR alignment or a TOEFL test-preparation claim. Use the entry task to adjust the level.</w:t>
      </w:r>
    </w:p>
    <w:p>
      <w:r>
        <w:br w:type="page"/>
      </w:r>
    </w:p>
    <w:p>
      <w:pPr>
        <w:pStyle w:val="Heading1"/>
      </w:pPr>
      <w:r>
        <w:t>1. Start here: a class where everyone speaks</w:t>
      </w:r>
    </w:p>
    <w:p>
      <w:r>
        <w:t>Course plan: 16 meetings of 75 minutes, two per book unit. For a longer course, use each of the book’s four chapters in its own meeting and reuse the task cycle below. Students need the book, paper, and a pen; internet and recording devices are optional.</w:t>
      </w:r>
    </w:p>
    <w:p>
      <w:r>
        <w:t>By the end, students will practise explaining an opinion with reasons and examples, asking responsive follow-up questions, repairing misunderstandings, negotiating a decision, and delivering a short evidence-informed presentation.</w:t>
      </w:r>
    </w:p>
    <w:p>
      <w:r>
        <w:t>Class agreement: listen to understand; challenge an idea, not a person; share speaking time; ask before recording; never publish another learner’s voice without permission. Students may pass on personal questions, use a fictional example, or choose an equivalent neutral topic without penalty. Do not require disclosure of income, relationships, family conflict, or political beliefs.</w:t>
      </w:r>
    </w:p>
    <w:p>
      <w:r>
        <w:t>Teacher preparation: choose a short reading or listening section from the matching unit. Check its suitability and accessibility before class. The companion tasks work without the original videos: use the short fictional scenarios supplied here instead. Do not present these scenarios as video transcripts or research findings.</w:t>
      </w:r>
    </w:p>
    <w:p>
      <w:r>
        <w:t>Grouping: use pairs first, then groups of four. In a trio, rotate speaker, listener, and coach. In larger classes, run simultaneous groups rather than a sequence of whole-class performances. Offer seated pair work instead of compulsory movement. Supply written instructions and extra planning time where helpful.</w:t>
      </w:r>
    </w:p>
    <w:p>
      <w:r>
        <w:br w:type="page"/>
      </w:r>
    </w:p>
    <w:p>
      <w:pPr>
        <w:pStyle w:val="Heading1"/>
      </w:pPr>
      <w:r>
        <w:t>2. Entry task and progress checks</w:t>
      </w:r>
    </w:p>
    <w:p>
      <w:r>
        <w:t>Before teaching Unit 1, give students this ungraded task: “Describe one change that would improve a place where people study. Explain two reasons and give an example.” Allow two minutes to plan, 90 seconds to speak, and one minute for a partner’s follow-up questions. Notes may contain keywords, not a full script.</w:t>
      </w:r>
    </w:p>
    <w:p>
      <w:r>
        <w:t>Use the rubric in Section 14 to note one strength and one priority. Keep the same preparation and speaking time at the midpoint (after Unit 4) and end (after Unit 8). For those checks use “Describe one change that would improve a shared community space.” The parallel prompts support comparison but are not standardized tests. Do not equate a score with a CEFR band.</w:t>
      </w:r>
    </w:p>
    <w:p>
      <w:r>
        <w:t>Student record: Date: __________  Task: __________  My strength: __________</w:t>
      </w:r>
    </w:p>
    <w:p>
      <w:r>
        <w:t>My next speaking goal: __________  Evidence I will look for: __________</w:t>
      </w:r>
    </w:p>
    <w:p>
      <w:r>
        <w:t>Teacher check: Can the student sustain an understandable message? Respond to a question? Give a relevant example? Choose support based on observed needs, not on confidence or accent alone.</w:t>
      </w:r>
    </w:p>
    <w:p>
      <w:r>
        <w:br w:type="page"/>
      </w:r>
    </w:p>
    <w:p>
      <w:pPr>
        <w:pStyle w:val="Heading1"/>
      </w:pPr>
      <w:r>
        <w:t>3. Two repeatable 75-minute lessons</w:t>
      </w:r>
    </w:p>
    <w:p>
      <w:r>
        <w:t>Lesson A — input into conversation (book Chapters 1–2)</w:t>
      </w:r>
    </w:p>
    <w:p>
      <w:pPr>
        <w:pStyle w:val="ListBullet"/>
      </w:pPr>
      <w:r>
        <w:t>0–7 minutes: pairs answer a low-risk warm-up; each learner asks one follow-up.</w:t>
      </w:r>
    </w:p>
    <w:p>
      <w:pPr>
        <w:pStyle w:val="ListBullet"/>
      </w:pPr>
      <w:r>
        <w:t>7–17: read or listen to a short selected book extract. Identify its main point and two supporting details. If media is unavailable, read the unit scenario below silently instead.</w:t>
      </w:r>
    </w:p>
    <w:p>
      <w:pPr>
        <w:pStyle w:val="ListBullet"/>
      </w:pPr>
      <w:r>
        <w:t>17–25: pairs compare interpretations. Teacher checks meaning before speaking practice.</w:t>
      </w:r>
    </w:p>
    <w:p>
      <w:pPr>
        <w:pStyle w:val="ListBullet"/>
      </w:pPr>
      <w:r>
        <w:t>25–33: teach four useful phrases and the unit’s intelligibility focus. Model, notice, and practise in short exchanges.</w:t>
      </w:r>
    </w:p>
    <w:p>
      <w:pPr>
        <w:pStyle w:val="ListBullet"/>
      </w:pPr>
      <w:r>
        <w:t>33–45: first unit task in pairs; switch roles halfway. Teacher monitors without interrupting fluency.</w:t>
      </w:r>
    </w:p>
    <w:p>
      <w:pPr>
        <w:pStyle w:val="ListBullet"/>
      </w:pPr>
      <w:r>
        <w:t>45–52: anonymous feedback on two successful expressions and two repairable errors. Learners try the improvements aloud.</w:t>
      </w:r>
    </w:p>
    <w:p>
      <w:pPr>
        <w:pStyle w:val="ListBullet"/>
      </w:pPr>
      <w:r>
        <w:t>52–67: repeat the task with a new partner or a changed constraint. Each learner must build on something their partner said.</w:t>
      </w:r>
    </w:p>
    <w:p>
      <w:pPr>
        <w:pStyle w:val="ListBullet"/>
      </w:pPr>
      <w:r>
        <w:t>67–75: brief sharing and exit ticket: “Today I could… Next time I will…”</w:t>
      </w:r>
    </w:p>
    <w:p>
      <w:r>
        <w:t>Lesson B — discussion into presentation (book Chapters 3–4)</w:t>
      </w:r>
    </w:p>
    <w:p>
      <w:pPr>
        <w:pStyle w:val="ListBullet"/>
      </w:pPr>
      <w:r>
        <w:t>0–8 minutes: retrieve phrases from memory; retell one idea from Lesson A.</w:t>
      </w:r>
    </w:p>
    <w:p>
      <w:pPr>
        <w:pStyle w:val="ListBullet"/>
      </w:pPr>
      <w:r>
        <w:t>8–18: plan the unit decision task individually, then compare in pairs.</w:t>
      </w:r>
    </w:p>
    <w:p>
      <w:pPr>
        <w:pStyle w:val="ListBullet"/>
      </w:pPr>
      <w:r>
        <w:t>18–36: groups of four discuss. Rotate facilitator, evidence checker, participation monitor, and reporter halfway. All four must contribute ideas; roles do not replace speaking.</w:t>
      </w:r>
    </w:p>
    <w:p>
      <w:pPr>
        <w:pStyle w:val="ListBullet"/>
      </w:pPr>
      <w:r>
        <w:t>36–44: teacher feedback; teams revise one weak reason or unsupported claim.</w:t>
      </w:r>
    </w:p>
    <w:p>
      <w:pPr>
        <w:pStyle w:val="ListBullet"/>
      </w:pPr>
      <w:r>
        <w:t>44–59: present in paired groups: two minutes per presentation and one minute for questions; swap presenting and listening groups. For individual assessment, schedule selected speakers across meetings.</w:t>
      </w:r>
    </w:p>
    <w:p>
      <w:pPr>
        <w:pStyle w:val="ListBullet"/>
      </w:pPr>
      <w:r>
        <w:t>59–69: use the peer-feedback slip and repeat the most difficult 45 seconds.</w:t>
      </w:r>
    </w:p>
    <w:p>
      <w:pPr>
        <w:pStyle w:val="ListBullet"/>
      </w:pPr>
      <w:r>
        <w:t>69–75: self-assessment and home practice goal.</w:t>
      </w:r>
    </w:p>
    <w:p>
      <w:r>
        <w:t>Speaking-time check: during paired practice, aim for a roughly even split. A participation monitor may count turns privately, but never use turn counts alone as a grade. A thoughtful question or clarification is a valuable contribution.</w:t>
      </w:r>
    </w:p>
    <w:p>
      <w:r>
        <w:br w:type="page"/>
      </w:r>
    </w:p>
    <w:p>
      <w:pPr>
        <w:pStyle w:val="Heading1"/>
      </w:pPr>
      <w:r>
        <w:t>4. Unit 1 • The Power of Communication</w:t>
      </w:r>
    </w:p>
    <w:p>
      <w:r>
        <w:t>Outcome: clarify a message and agree on an action without blaming the listener.</w:t>
      </w:r>
    </w:p>
    <w:p>
      <w:r>
        <w:t>Scenario (fictional): A study club receives the message “Meet after class near the entrance.” Some members arrive at different entrances and times. No one knows who will bring the materials.</w:t>
      </w:r>
    </w:p>
    <w:p>
      <w:r>
        <w:t>Lesson A task — repair the message. Partner A organizes the meeting: choose a time, entrance, materials, and contact person privately. Partner B is a new member who needs those details. B must ask at least three clarification questions; A then confirms the agreed plan. Switch roles with a different meeting.</w:t>
      </w:r>
    </w:p>
    <w:p>
      <w:r>
        <w:t>Lesson B task — communication clinic. Teams design a 60-second spoken announcement for the club. Another team deliberately identifies two possible ambiguities. Revise and deliver again. Success: listeners can state when, where, what to bring, and whom to contact without guessing.</w:t>
      </w:r>
    </w:p>
    <w:p>
      <w:r>
        <w:t>Language: “When you say…, do you mean…?” / “Could you be more specific about…?” / “Let me check that I understood.” / “So we have agreed to…”</w:t>
      </w:r>
    </w:p>
    <w:p>
      <w:r>
        <w:t>Intelligibility: stress the key information in “Meet at THREE, at the MAIN entrance.” Change the stress and discuss what becomes important; do not reward imitation of one native accent.</w:t>
      </w:r>
    </w:p>
    <w:p>
      <w:r>
        <w:t>Support: provide a four-box planning grid: time, place, materials, contact. Extension: change the location unexpectedly and negotiate a revised plan politely.</w:t>
      </w:r>
    </w:p>
    <w:p>
      <w:r>
        <w:t>Home practice: explain a simple process to a willing listener or speak privately to yourself. Note one place where your instructions needed clarification.</w:t>
      </w:r>
    </w:p>
    <w:p>
      <w:r>
        <w:br w:type="page"/>
      </w:r>
    </w:p>
    <w:p>
      <w:pPr>
        <w:pStyle w:val="Heading1"/>
      </w:pPr>
      <w:r>
        <w:t>5. Unit 2 • The Art of Goal Setting</w:t>
      </w:r>
    </w:p>
    <w:p>
      <w:r>
        <w:t>Outcome: explain a realistic goal and negotiate an achievable plan.</w:t>
      </w:r>
    </w:p>
    <w:p>
      <w:r>
        <w:t>Scenario (fictional): A student wants to become a more confident speaker in four weeks but has only 15 minutes a day and no reliable internet.</w:t>
      </w:r>
    </w:p>
    <w:p>
      <w:r>
        <w:t>Lesson A task — coach and learner. A chooses one speaking goal and a real or fictional weekly schedule. B asks about time, resources, and obstacles before suggesting anything. Agree on one small action, a review date, and evidence of progress. Switch roles.</w:t>
      </w:r>
    </w:p>
    <w:p>
      <w:r>
        <w:t>Lesson B task — plan under pressure. Teams propose a four-week speaking plan for the scenario. Halfway through, the teacher announces that two practice days each week are unavailable. Revise the plan and explain the trade-off. Success: the plan specifies what, how often, how to check progress, and a fallback.</w:t>
      </w:r>
    </w:p>
    <w:p>
      <w:r>
        <w:t>Language: “By the end of…, I aim to…” / “What might get in the way?” / “A manageable first step would be…” / “If that happens, I can…”</w:t>
      </w:r>
    </w:p>
    <w:p>
      <w:r>
        <w:t>Intelligibility: chunk a plan into thought groups: “For ten minutes each day / I’ll retell a short story / and check whether my main point is clear.” Pause between ideas rather than after every word.</w:t>
      </w:r>
    </w:p>
    <w:p>
      <w:r>
        <w:t>Support: give the frames “My goal is… My first step is… I will check it by…” Extension: compare two plans and justify why one is more sustainable.</w:t>
      </w:r>
    </w:p>
    <w:p>
      <w:r>
        <w:t>Home practice: carry out one small action and bring an honest progress report, including what did not work. No device is required.</w:t>
      </w:r>
    </w:p>
    <w:p>
      <w:r>
        <w:br w:type="page"/>
      </w:r>
    </w:p>
    <w:p>
      <w:pPr>
        <w:pStyle w:val="Heading1"/>
      </w:pPr>
      <w:r>
        <w:t>6. Unit 3 • Emotional Intelligence</w:t>
      </w:r>
    </w:p>
    <w:p>
      <w:r>
        <w:t>Outcome: acknowledge a feeling, check an interpretation, and propose a respectful response.</w:t>
      </w:r>
    </w:p>
    <w:p>
      <w:r>
        <w:t>Scenario (fictional): Two classmates are preparing a presentation. One keeps changing the slides without asking; the other stops contributing. Neither knows why the other is upset.</w:t>
      </w:r>
    </w:p>
    <w:p>
      <w:r>
        <w:t>Lesson A task — listen before solving. A plays one classmate and explains the problem for 45 seconds. B paraphrases and asks two open questions before offering advice. A confirms or corrects the paraphrase. Switch perspectives and repeat.</w:t>
      </w:r>
    </w:p>
    <w:p>
      <w:r>
        <w:t>Lesson B task — mediate a disagreement. In groups of three, two students role-play the classmates and one mediates. Find an agreement about editing, deadlines, and asking permission. Rotate roles. Success: each person’s concern is summarized fairly and the agreement includes a concrete next step.</w:t>
      </w:r>
    </w:p>
    <w:p>
      <w:r>
        <w:t>Language: “It sounds as though you felt…” / “Have I understood you correctly?” / “I see it differently because…” / “What would work for both of us?”</w:t>
      </w:r>
    </w:p>
    <w:p>
      <w:r>
        <w:t>Intelligibility: practise a calm pace and gentle question intonation. Compare how the same words can sound curious or accusatory. Do not assume that one tone always signals one emotion across cultures.</w:t>
      </w:r>
    </w:p>
    <w:p>
      <w:r>
        <w:t>Support: offer emotion words such as frustrated, uncertain, disappointed, and relieved. Extension: mediate without taking sides and explain an unresolved concern.</w:t>
      </w:r>
    </w:p>
    <w:p>
      <w:r>
        <w:t>Home practice: write three follow-up questions for a fictional character facing a difficult decision; practise saying them naturally. This is language practice, not counselling.</w:t>
      </w:r>
    </w:p>
    <w:p>
      <w:r>
        <w:br w:type="page"/>
      </w:r>
    </w:p>
    <w:p>
      <w:pPr>
        <w:pStyle w:val="Heading1"/>
      </w:pPr>
      <w:r>
        <w:t>7. Unit 4 • Money and Happiness</w:t>
      </w:r>
    </w:p>
    <w:p>
      <w:r>
        <w:t>Outcome: compare options, explain priorities, and reach a budget decision.</w:t>
      </w:r>
    </w:p>
    <w:p>
      <w:r>
        <w:t>Scenario (fictional): A learning club has 100 imaginary credits. It can buy books (40), improve lighting (35), hold a social event (30), provide travel support (45), or save credits. These figures are activity data, not real prices.</w:t>
      </w:r>
    </w:p>
    <w:p>
      <w:r>
        <w:t>Lesson A task — priorities interview. Each partner privately ranks the options. Interview each other to discover the reasons, not just the rankings. Summarize your partner’s strongest reason before giving your own view.</w:t>
      </w:r>
    </w:p>
    <w:p>
      <w:r>
        <w:t>Lesson B task — budget meeting. Groups choose how to allocate the 100 credits. They may select each listed item at most once; unused credits can be saved. Agree on a plan within budget, one rejected option, and one group that might be disadvantaged. Success: the total is accurate and reasons address both benefits and opportunity costs.</w:t>
      </w:r>
    </w:p>
    <w:p>
      <w:r>
        <w:t>Language: “Our priority should be…” / “Compared with…, this would…” / “The drawback is…” / “Could we compromise by…?”</w:t>
      </w:r>
    </w:p>
    <w:p>
      <w:r>
        <w:t>Intelligibility: make numbers clear. Practise distinguishing thirteen/thirty and fourteen/forty in short budget statements, then ask a partner to confirm the number heard.</w:t>
      </w:r>
    </w:p>
    <w:p>
      <w:r>
        <w:t>Support: use written cost cards and allow calculation time. Extension: reduce the budget to 70 credits and defend a revised allocation.</w:t>
      </w:r>
    </w:p>
    <w:p>
      <w:r>
        <w:t>Home practice: give a one-minute response to “Can an enjoyable activity be valuable without costing money?” Use a fictional example if preferred. Never request personal financial information.</w:t>
      </w:r>
    </w:p>
    <w:p>
      <w:r>
        <w:br w:type="page"/>
      </w:r>
    </w:p>
    <w:p>
      <w:pPr>
        <w:pStyle w:val="Heading1"/>
      </w:pPr>
      <w:r>
        <w:t>8. Unit 5 • Living with AI</w:t>
      </w:r>
    </w:p>
    <w:p>
      <w:r>
        <w:t>Outcome: distinguish a claim from evidence and propose responsible classroom AI use.</w:t>
      </w:r>
    </w:p>
    <w:p>
      <w:r>
        <w:t>Scenario (fictional): An AI tool gives two different answers to the same homework question. One student wants to copy an answer; another wants to compare it with a reliable source. The tool provides no source for either answer.</w:t>
      </w:r>
    </w:p>
    <w:p>
      <w:r>
        <w:t>Lesson A task — question the claim. A proposes using the tool for brainstorming, translation, or feedback. B asks what needs checking, what information should stay private, and how a learner would acknowledge assistance. Switch roles. No live AI account is required.</w:t>
      </w:r>
    </w:p>
    <w:p>
      <w:r>
        <w:t>Lesson B task — classroom policy. Teams propose three allowed uses, two limits, and a checking process. Another group tests the policy using the scenario. Success: the policy protects personal information, requires verification of factual claims, and preserves the learner’s own speaking practice.</w:t>
      </w:r>
    </w:p>
    <w:p>
      <w:r>
        <w:t>Language: “The claim is…, but the evidence is…” / “We would need to verify…” / “It may be useful for…, provided that…” / “I’m not certain; my current view is…”</w:t>
      </w:r>
    </w:p>
    <w:p>
      <w:r>
        <w:t>Intelligibility: use contrastive stress: “It can suggest an IDEA; it cannot guarantee the FACTS.” Learners create a contrasting statement without presenting it as a universal technical claim.</w:t>
      </w:r>
    </w:p>
    <w:p>
      <w:r>
        <w:t>Support: sort example statements into opinion, factual claim, and question. Extension: explain a possible exception to a rule and how to handle it fairly.</w:t>
      </w:r>
    </w:p>
    <w:p>
      <w:r>
        <w:t>Home practice: choose a claim from the book or a class discussion. Explain aloud what evidence would help check it. If you cannot verify it, say so rather than inventing a source.</w:t>
      </w:r>
    </w:p>
    <w:p>
      <w:r>
        <w:br w:type="page"/>
      </w:r>
    </w:p>
    <w:p>
      <w:pPr>
        <w:pStyle w:val="Heading1"/>
      </w:pPr>
      <w:r>
        <w:t>9. Unit 6 • Is Love Enough?</w:t>
      </w:r>
    </w:p>
    <w:p>
      <w:r>
        <w:t>Outcome: discuss differing expectations respectfully and negotiate shared responsibilities.</w:t>
      </w:r>
    </w:p>
    <w:p>
      <w:r>
        <w:t>Scenario (fictional): Two adult friends plan to run a community reading club together. They enjoy working together, but disagree about time commitments, expenses, and who makes decisions.</w:t>
      </w:r>
    </w:p>
    <w:p>
      <w:r>
        <w:t>Lesson A task — expectations interview. Partners take the two roles and ask about availability, responsibilities, and decision-making. Find two points of agreement and one unresolved question. This neutral collaboration scenario is an alternative to discussing marriage or personal relationships.</w:t>
      </w:r>
    </w:p>
    <w:p>
      <w:r>
        <w:t>Lesson B task — agreement workshop. Groups discuss “Is goodwill enough for a successful long-term partnership?” They may discuss a club, project, or fictional adult relationship. Produce a three-part agreement and explain a limit of it. Success: learners express a balanced view without assuming everyone shares the same family or cultural expectations.</w:t>
      </w:r>
    </w:p>
    <w:p>
      <w:r>
        <w:t>Language: “From one perspective…” / “That may be true in some situations, but…” / “An important expectation to discuss is…” / “We should avoid assuming that…”</w:t>
      </w:r>
    </w:p>
    <w:p>
      <w:r>
        <w:t>Intelligibility: practise polite disagreement with an acknowledging phrase, a pause, and a clear reason: “I understand that view. / My concern is…”</w:t>
      </w:r>
    </w:p>
    <w:p>
      <w:r>
        <w:t>Support: provide categories: time, respect, responsibilities, communication. Extension: identify a counterargument and respond without dismissing it.</w:t>
      </w:r>
    </w:p>
    <w:p>
      <w:r>
        <w:t>Home practice: prepare a 90-second fictional example of successful teamwork. Personal disclosure is never required, and learners are not assessed on their beliefs.</w:t>
      </w:r>
    </w:p>
    <w:p>
      <w:r>
        <w:br w:type="page"/>
      </w:r>
    </w:p>
    <w:p>
      <w:pPr>
        <w:pStyle w:val="Heading1"/>
      </w:pPr>
      <w:r>
        <w:t>10. Unit 7 • Globalization</w:t>
      </w:r>
    </w:p>
    <w:p>
      <w:r>
        <w:t>Outcome: explain a local–global connection and weigh effects on different groups.</w:t>
      </w:r>
    </w:p>
    <w:p>
      <w:r>
        <w:t>Scenario (fictional): A small town is considering an international online market for locally made crafts. Sellers could reach more customers, but shipping costs, internet access, and competition may create difficulties.</w:t>
      </w:r>
    </w:p>
    <w:p>
      <w:r>
        <w:t>Lesson A task — stakeholder exchange. A speaks as a craft seller; B as a local customer. Each explains two possible benefits or concerns and asks about the other’s priorities. Repeat as a delivery worker and a training organizer. Treat these as possible perspectives, not facts about all members of a group.</w:t>
      </w:r>
    </w:p>
    <w:p>
      <w:r>
        <w:t>Lesson B task — town consultation. Groups recommend a small trial, rejection, or a revised proposal. Include one access measure and one way to monitor results. Success: the recommendation considers at least two groups and separates predicted effects from verified evidence.</w:t>
      </w:r>
    </w:p>
    <w:p>
      <w:r>
        <w:t>Language: “This could create opportunities for…” / “A possible unintended effect is…” / “The impact may differ depending on…” / “We suggest a trial because…”</w:t>
      </w:r>
    </w:p>
    <w:p>
      <w:r>
        <w:t>Intelligibility: mark main stress in a small set of topic words, such as global, local, opportunity, and competition. Practise them in complete messages, checking whether a partner can follow the point.</w:t>
      </w:r>
    </w:p>
    <w:p>
      <w:r>
        <w:t>Support: give a benefits/risks chart and planning time. Extension: respond to a new constraint: unreliable internet or increased shipping costs.</w:t>
      </w:r>
    </w:p>
    <w:p>
      <w:r>
        <w:t>Home practice: choose an everyday object and explain possible connections to other places. Label guesses as guesses; do not invent its country of manufacture.</w:t>
      </w:r>
    </w:p>
    <w:p>
      <w:r>
        <w:br w:type="page"/>
      </w:r>
    </w:p>
    <w:p>
      <w:pPr>
        <w:pStyle w:val="Heading1"/>
      </w:pPr>
      <w:r>
        <w:t>11. Unit 8 • Lingua Franca</w:t>
      </w:r>
    </w:p>
    <w:p>
      <w:r>
        <w:t>Outcome: adapt speech for a multilingual audience without treating one accent as superior.</w:t>
      </w:r>
    </w:p>
    <w:p>
      <w:r>
        <w:t>Scenario (fictional): An international student team must organize a welcome event. Members use English as a shared language, but unfamiliar idioms, fast speech, and unexplained abbreviations cause confusion.</w:t>
      </w:r>
    </w:p>
    <w:p>
      <w:r>
        <w:t>Lesson A task — make it accessible. A gives event instructions containing “ASAP,” “break the ice,” and “give me a hand.” B requests clarification. Together replace the expressions with clear alternatives, confirm meaning, and switch roles with new instructions.</w:t>
      </w:r>
    </w:p>
    <w:p>
      <w:r>
        <w:t>Lesson B task — inclusive briefing. Teams design a two-minute welcome briefing with an agenda, three practical instructions, and a comprehension check that does not simply ask “Do you understand?” Listeners explain the instructions back. Success: listeners can act on the message and ask for repair safely.</w:t>
      </w:r>
    </w:p>
    <w:p>
      <w:r>
        <w:t>Language: “Let me put that another way.” / “By that expression, I mean…” / “Could you explain what you’ll do first?” / “Please stop me if I need to clarify anything.”</w:t>
      </w:r>
    </w:p>
    <w:p>
      <w:r>
        <w:t>Intelligibility: practise manageable speed, clear key words, and pauses. The target is mutual understanding, not accent removal.</w:t>
      </w:r>
    </w:p>
    <w:p>
      <w:r>
        <w:t>Support: provide a written agenda and allow keyword notes. Extension: adapt the briefing for newcomers with different English proficiency, then explain the changes.</w:t>
      </w:r>
    </w:p>
    <w:p>
      <w:r>
        <w:t>Home practice: prepare the final presentation below, rehearse it aloud, and remove one unnecessary expression that could confuse a listener.</w:t>
      </w:r>
    </w:p>
    <w:p>
      <w:r>
        <w:br w:type="page"/>
      </w:r>
    </w:p>
    <w:p>
      <w:pPr>
        <w:pStyle w:val="Heading1"/>
      </w:pPr>
      <w:r>
        <w:t>12. Final speaking showcase</w:t>
      </w:r>
    </w:p>
    <w:p>
      <w:r>
        <w:t>Task: propose one realistic improvement to a learning community. Students choose a focus from any book unit: communication, goals, collaboration, resources, responsible technology, partnerships, local–global links, or multilingual access. A neutral fictional setting is acceptable.</w:t>
      </w:r>
    </w:p>
    <w:p>
      <w:r>
        <w:t>Deliver a three-minute individual proposal followed by two minutes of questions. Groups may prepare together, but each learner delivers their own proposal and answers their own questions. Notes may fit on one small card. Slides are optional and are not graded.</w:t>
      </w:r>
    </w:p>
    <w:p>
      <w:r>
        <w:t>Include: the problem; who is affected; a proposed action; two reasons with an example; a possible drawback; and how success could be checked. Identify at least one source or piece of evidence. This may be a book passage identified by unit/chapter, an optional consent-based observation, or an accessible external source. If using an invented example, label it as fictional; it is not evidence that the proposal will work.</w:t>
      </w:r>
    </w:p>
    <w:p>
      <w:r>
        <w:t>Research mini-lesson: record the author or organization, title, date if available, and page or URL. Explain what the source actually supports. Distinguish quotation, paraphrase, opinion, and prediction. Do not fabricate statistics or citations. No personal data collection is required.</w:t>
      </w:r>
    </w:p>
    <w:p>
      <w:r>
        <w:t>Listener responsibilities: note the main proposal; ask one genuine clarification or challenge question; describe one strength using the rubric. For a large class, assess six students per meeting across several meetings while others run peer practice. Alternatively use concurrent practice groups and schedule individual teacher assessment separately; do not claim every group was formally assessed at once.</w:t>
      </w:r>
    </w:p>
    <w:p>
      <w:r>
        <w:br w:type="page"/>
      </w:r>
    </w:p>
    <w:p>
      <w:pPr>
        <w:pStyle w:val="Heading1"/>
      </w:pPr>
      <w:r>
        <w:t>13. Reusable student practice sheets</w:t>
      </w:r>
    </w:p>
    <w:p>
      <w:r>
        <w:t>Copy this section as needed. Students can also draw these fields in a notebook.</w:t>
      </w:r>
    </w:p>
    <w:p>
      <w:r>
        <w:t>Planning card</w:t>
      </w:r>
    </w:p>
    <w:p>
      <w:pPr>
        <w:pStyle w:val="ListBullet"/>
      </w:pPr>
      <w:r>
        <w:t>My main point: __________________________________________________</w:t>
      </w:r>
    </w:p>
    <w:p>
      <w:pPr>
        <w:pStyle w:val="ListBullet"/>
      </w:pPr>
      <w:r>
        <w:t>Reason 1 and example: ___________________________________________</w:t>
      </w:r>
    </w:p>
    <w:p>
      <w:pPr>
        <w:pStyle w:val="ListBullet"/>
      </w:pPr>
      <w:r>
        <w:t>Reason 2 and example: ___________________________________________</w:t>
      </w:r>
    </w:p>
    <w:p>
      <w:pPr>
        <w:pStyle w:val="ListBullet"/>
      </w:pPr>
      <w:r>
        <w:t>Another viewpoint: _____________________________________________</w:t>
      </w:r>
    </w:p>
    <w:p>
      <w:pPr>
        <w:pStyle w:val="ListBullet"/>
      </w:pPr>
      <w:r>
        <w:t>My response or limitation: ______________________________________</w:t>
      </w:r>
    </w:p>
    <w:p>
      <w:pPr>
        <w:pStyle w:val="ListBullet"/>
      </w:pPr>
      <w:r>
        <w:t>Question I want to ask: _________________________________________</w:t>
      </w:r>
    </w:p>
    <w:p>
      <w:pPr>
        <w:pStyle w:val="ListBullet"/>
      </w:pPr>
      <w:r>
        <w:t>Four useful phrases: ___________________________________________</w:t>
      </w:r>
    </w:p>
    <w:p>
      <w:r>
        <w:t>Listening and follow-up card</w:t>
      </w:r>
    </w:p>
    <w:p>
      <w:pPr>
        <w:pStyle w:val="ListBullet"/>
      </w:pPr>
      <w:r>
        <w:t>My partner’s main point: ________________________________________</w:t>
      </w:r>
    </w:p>
    <w:p>
      <w:pPr>
        <w:pStyle w:val="ListBullet"/>
      </w:pPr>
      <w:r>
        <w:t>One detail I heard: _____________________________________________</w:t>
      </w:r>
    </w:p>
    <w:p>
      <w:pPr>
        <w:pStyle w:val="ListBullet"/>
      </w:pPr>
      <w:r>
        <w:t>A clarification question: _______________________________________</w:t>
      </w:r>
    </w:p>
    <w:p>
      <w:pPr>
        <w:pStyle w:val="ListBullet"/>
      </w:pPr>
      <w:r>
        <w:t>A question that explores a reason or consequence: ________________</w:t>
      </w:r>
    </w:p>
    <w:p>
      <w:pPr>
        <w:pStyle w:val="ListBullet"/>
      </w:pPr>
      <w:r>
        <w:t>My partner’s answer, in my own words: ___________________________</w:t>
      </w:r>
    </w:p>
    <w:p>
      <w:r>
        <w:t>Peer-feedback slip</w:t>
      </w:r>
    </w:p>
    <w:p>
      <w:pPr>
        <w:pStyle w:val="ListBullet"/>
      </w:pPr>
      <w:r>
        <w:t>I understood your main point as: ________________________________</w:t>
      </w:r>
    </w:p>
    <w:p>
      <w:pPr>
        <w:pStyle w:val="ListBullet"/>
      </w:pPr>
      <w:r>
        <w:t>A specific strength was: ________________________________________</w:t>
      </w:r>
    </w:p>
    <w:p>
      <w:pPr>
        <w:pStyle w:val="ListBullet"/>
      </w:pPr>
      <w:r>
        <w:t>I needed clarification when: ____________________________________</w:t>
      </w:r>
    </w:p>
    <w:p>
      <w:pPr>
        <w:pStyle w:val="ListBullet"/>
      </w:pPr>
      <w:r>
        <w:t>In your next attempt, try: _______________________________________</w:t>
      </w:r>
    </w:p>
    <w:p>
      <w:r>
        <w:t>Feedback rule: comment on an observable message or strategy, not personality, accent identity, or beliefs. Give one manageable next step rather than a list of every error.</w:t>
      </w:r>
    </w:p>
    <w:p>
      <w:r>
        <w:t>Weekly practice log</w:t>
      </w:r>
    </w:p>
    <w:p>
      <w:pPr>
        <w:pStyle w:val="ListBullet"/>
      </w:pPr>
      <w:r>
        <w:t>Date / task / minutes: __________________________________________</w:t>
      </w:r>
    </w:p>
    <w:p>
      <w:pPr>
        <w:pStyle w:val="ListBullet"/>
      </w:pPr>
      <w:r>
        <w:t>Expression I used successfully: _________________________________</w:t>
      </w:r>
    </w:p>
    <w:p>
      <w:pPr>
        <w:pStyle w:val="ListBullet"/>
      </w:pPr>
      <w:r>
        <w:t>A communication problem and how I repaired it: ___________________</w:t>
      </w:r>
    </w:p>
    <w:p>
      <w:pPr>
        <w:pStyle w:val="ListBullet"/>
      </w:pPr>
      <w:r>
        <w:t>My next small goal: _____________________________________________</w:t>
      </w:r>
    </w:p>
    <w:p>
      <w:r>
        <w:t>No-device home routine (10 minutes): plan for two minutes, speak for two, note a missing word or unclear idea for two, repeat for two, and reflect for two. Recording is optional, private, and consent-based.</w:t>
      </w:r>
    </w:p>
    <w:p>
      <w:r>
        <w:br w:type="page"/>
      </w:r>
    </w:p>
    <w:p>
      <w:pPr>
        <w:pStyle w:val="Heading1"/>
      </w:pPr>
      <w:r>
        <w:t>14. Classroom assessment rubric</w:t>
      </w:r>
    </w:p>
    <w:p>
      <w:r>
        <w:t>Score each of five dimensions from 1 to 4, for a total of 5–20. This is a local classroom tool, not a standardized proficiency scale. Use N/O (not observed) when there is insufficient evidence and arrange another opportunity; never treat missing evidence as zero. Report a total only when all five dimensions have been observed.</w:t>
      </w:r>
    </w:p>
    <w:p>
      <w:r>
        <w:t>Message and organization</w:t>
      </w:r>
    </w:p>
    <w:p>
      <w:pPr>
        <w:pStyle w:val="ListBullet"/>
      </w:pPr>
      <w:r>
        <w:t>4: Clear main point; logically connected reasons and specific examples; conclusion fits the task.</w:t>
      </w:r>
    </w:p>
    <w:p>
      <w:pPr>
        <w:pStyle w:val="ListBullet"/>
      </w:pPr>
      <w:r>
        <w:t>3: Main point and relevant support are clear; occasional jumps do not obscure the message.</w:t>
      </w:r>
    </w:p>
    <w:p>
      <w:pPr>
        <w:pStyle w:val="ListBullet"/>
      </w:pPr>
      <w:r>
        <w:t>2: Some relevant ideas, but connections or support are frequently unclear.</w:t>
      </w:r>
    </w:p>
    <w:p>
      <w:pPr>
        <w:pStyle w:val="ListBullet"/>
      </w:pPr>
      <w:r>
        <w:t>1: Isolated points; listener needs substantial help to identify the message.</w:t>
      </w:r>
    </w:p>
    <w:p>
      <w:r>
        <w:t>Interaction and listening</w:t>
      </w:r>
    </w:p>
    <w:p>
      <w:pPr>
        <w:pStyle w:val="ListBullet"/>
      </w:pPr>
      <w:r>
        <w:t>4: Builds on others’ ideas, asks responsive questions, clarifies meaning, and shares the floor.</w:t>
      </w:r>
    </w:p>
    <w:p>
      <w:pPr>
        <w:pStyle w:val="ListBullet"/>
      </w:pPr>
      <w:r>
        <w:t>3: Responds relevantly and asks a follow-up; generally shares turns appropriately.</w:t>
      </w:r>
    </w:p>
    <w:p>
      <w:pPr>
        <w:pStyle w:val="ListBullet"/>
      </w:pPr>
      <w:r>
        <w:t>2: Responds to direct prompts but rarely develops the exchange or checks understanding.</w:t>
      </w:r>
    </w:p>
    <w:p>
      <w:pPr>
        <w:pStyle w:val="ListBullet"/>
      </w:pPr>
      <w:r>
        <w:t>1: Needs repeated support to respond to or sustain an exchange.</w:t>
      </w:r>
    </w:p>
    <w:p>
      <w:r>
        <w:t>Fluency and repair</w:t>
      </w:r>
    </w:p>
    <w:p>
      <w:pPr>
        <w:pStyle w:val="ListBullet"/>
      </w:pPr>
      <w:r>
        <w:t>4: Sustains speech with manageable pauses; paraphrases or repairs effectively when needed.</w:t>
      </w:r>
    </w:p>
    <w:p>
      <w:pPr>
        <w:pStyle w:val="ListBullet"/>
      </w:pPr>
      <w:r>
        <w:t>3: Generally maintains the message despite some searching; can attempt a repair.</w:t>
      </w:r>
    </w:p>
    <w:p>
      <w:pPr>
        <w:pStyle w:val="ListBullet"/>
      </w:pPr>
      <w:r>
        <w:t>2: Frequent pauses or restarts interrupt the message; repair requires help.</w:t>
      </w:r>
    </w:p>
    <w:p>
      <w:pPr>
        <w:pStyle w:val="ListBullet"/>
      </w:pPr>
      <w:r>
        <w:t>1: Speech is very fragmented; considerable support is needed to continue.</w:t>
      </w:r>
    </w:p>
    <w:p>
      <w:r>
        <w:t>Language resources and control</w:t>
      </w:r>
    </w:p>
    <w:p>
      <w:pPr>
        <w:pStyle w:val="ListBullet"/>
      </w:pPr>
      <w:r>
        <w:t>4: Uses varied task-appropriate language; errors rarely interfere with meaning.</w:t>
      </w:r>
    </w:p>
    <w:p>
      <w:pPr>
        <w:pStyle w:val="ListBullet"/>
      </w:pPr>
      <w:r>
        <w:t>3: Has enough language for the task; some errors occur but meaning is generally clear.</w:t>
      </w:r>
    </w:p>
    <w:p>
      <w:pPr>
        <w:pStyle w:val="ListBullet"/>
      </w:pPr>
      <w:r>
        <w:t>2: Limited range or recurring errors sometimes obscure the intended meaning.</w:t>
      </w:r>
    </w:p>
    <w:p>
      <w:pPr>
        <w:pStyle w:val="ListBullet"/>
      </w:pPr>
      <w:r>
        <w:t>1: Very limited available language frequently prevents the message being understood.</w:t>
      </w:r>
    </w:p>
    <w:p>
      <w:r>
        <w:t>Intelligibility</w:t>
      </w:r>
    </w:p>
    <w:p>
      <w:pPr>
        <w:pStyle w:val="ListBullet"/>
      </w:pPr>
      <w:r>
        <w:t>4: Readily understandable; key words, phrasing, and pace support the listener.</w:t>
      </w:r>
    </w:p>
    <w:p>
      <w:pPr>
        <w:pStyle w:val="ListBullet"/>
      </w:pPr>
      <w:r>
        <w:t>3: Generally understandable; occasional repetition or clarification is needed.</w:t>
      </w:r>
    </w:p>
    <w:p>
      <w:pPr>
        <w:pStyle w:val="ListBullet"/>
      </w:pPr>
      <w:r>
        <w:t>2: Listener often needs repetition because of unclear sounds, phrasing, or pace.</w:t>
      </w:r>
    </w:p>
    <w:p>
      <w:pPr>
        <w:pStyle w:val="ListBullet"/>
      </w:pPr>
      <w:r>
        <w:t>1: Much of the message is difficult to understand even with supportive listening.</w:t>
      </w:r>
    </w:p>
    <w:p>
      <w:r>
        <w:t>Assessment record: Learner: __________ Date/task: __________</w:t>
      </w:r>
    </w:p>
    <w:p>
      <w:r>
        <w:t>Message: ___ Interaction: ___ Fluency: ___ Language: ___ Intelligibility: ___</w:t>
      </w:r>
    </w:p>
    <w:p>
      <w:r>
        <w:t>Total (only if complete): ___ / 20  Evidence: ___________________________</w:t>
      </w:r>
    </w:p>
    <w:p>
      <w:r>
        <w:t>Next target and reassessment date: ___________________________________</w:t>
      </w:r>
    </w:p>
    <w:p>
      <w:r>
        <w:t>Fair use: assess communication, not agreement with the teacher, extroversion, personal disclosure, or similarity to a native accent. Make reasonable access arrangements and record them. A monologue alone does not provide enough evidence for interaction: include follow-up questions or a paired exchange.</w:t>
      </w:r>
    </w:p>
    <w:p>
      <w:r>
        <w:t>Calibration: before grading, two teachers can score the same consent-based sample independently, compare evidence dimension by dimension, and discuss differences. With one teacher, rescore a short sample later and check consistency. Do not rank students publicly.</w:t>
      </w:r>
    </w:p>
    <w:p>
      <w:r>
        <w:br w:type="page"/>
      </w:r>
    </w:p>
    <w:p>
      <w:pPr>
        <w:pStyle w:val="Heading1"/>
      </w:pPr>
      <w:r>
        <w:t>15. Teacher troubleshooting and adaptation</w:t>
      </w:r>
    </w:p>
    <w:p>
      <w:r>
        <w:t>When one learner dominates: require each speaker to summarize a previous contribution before adding a new point; give a quiet planning minute and rotate the facilitator. Avoid forcing public disclosure as a participation strategy.</w:t>
      </w:r>
    </w:p>
    <w:p>
      <w:r>
        <w:t>When students go silent: offer a choice of two fictional positions, a sentence starter, and 30 seconds to plan. Begin with a partner rather than cold-calling in front of everyone.</w:t>
      </w:r>
    </w:p>
    <w:p>
      <w:r>
        <w:t>When accuracy blocks fluency: collect anonymous examples while monitoring. After the task, let students improve two examples and repeat the task. Interrupt immediately only for harmful language, a serious misunderstanding, or a learner’s request for help.</w:t>
      </w:r>
    </w:p>
    <w:p>
      <w:r>
        <w:t>When levels differ: supported learners use visual prompts and shorter turns with the same communicative goal; stronger learners add counterarguments and respond to unexpected questions. Do not permanently make stronger learners the teacher or interpreter.</w:t>
      </w:r>
    </w:p>
    <w:p>
      <w:r>
        <w:t>When learners use another language: allow brief planning or meaning checks when useful, then ask for the final exchange in English. Teach the missing repair phrase instead of punishing uncertainty.</w:t>
      </w:r>
    </w:p>
    <w:p>
      <w:r>
        <w:t>When no video or internet is available: use the unit’s fictional scenario and the information-exchange task. This provides speaking practice but does not replace assessment of listening to an authentic recording. Never mark the original listening exercise as completed without its input.</w:t>
      </w:r>
    </w:p>
    <w:p>
      <w:r>
        <w:t>End-of-course teacher reflection: Which learners gained speaking time? Which tasks produced genuine questions? Which rubric dimensions improved, and what evidence supports that judgment? Revise the next course using these observations, not confidence alone.</w:t>
      </w:r>
    </w:p>
    <w:sectPr w:rsidR="00FC693F" w:rsidRPr="0006063C" w:rsidSect="00034616">
      <w:footerReference w:type="default" r:id="rId9"/>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Master Speaking | Class Companion | Supplementary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Source Sans 3" w:hAnsi="Source Sans 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b/>
      <w:bCs/>
      <w:color w:val="205F6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b/>
      <w:bCs/>
      <w:color w:val="205F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color w:val="205F6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Speaking — Special Speaking Class Companion</dc:title>
  <dc:subject>New supplementary teacher and student materials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