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1: THE POWER OF COMMUNICATION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 </w:t>
      </w:r>
      <w:r w:rsidR="0013238B">
        <w:rPr>
          <w:rFonts w:ascii="Segoe UI" w:eastAsia="Times New Roman" w:hAnsi="Segoe UI" w:cs="Segoe UI"/>
          <w:b/>
          <w:bCs/>
          <w:color w:val="0F1115"/>
          <w:sz w:val="24"/>
          <w:szCs w:val="24"/>
        </w:rPr>
        <w:t>Page 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 xml:space="preserve">Page </w:t>
      </w:r>
      <w:r w:rsidR="0013238B">
        <w:rPr>
          <w:rFonts w:ascii="Segoe UI" w:eastAsia="Times New Roman" w:hAnsi="Segoe UI" w:cs="Segoe UI"/>
          <w:b/>
          <w:bCs/>
          <w:color w:val="0F1115"/>
          <w:sz w:val="24"/>
          <w:szCs w:val="24"/>
        </w:rPr>
        <w:t>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11</w:t>
      </w:r>
    </w:p>
    <w:p w14:paraId="3FE790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2: THE ART OF GOAL SETTING</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 </w:t>
      </w:r>
      <w:r w:rsidR="0013238B">
        <w:rPr>
          <w:rFonts w:ascii="Segoe UI" w:eastAsia="Times New Roman" w:hAnsi="Segoe UI" w:cs="Segoe UI"/>
          <w:b/>
          <w:bCs/>
          <w:color w:val="0F1115"/>
          <w:sz w:val="24"/>
          <w:szCs w:val="24"/>
        </w:rPr>
        <w:t>Page 14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19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23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25</w:t>
      </w:r>
    </w:p>
    <w:p w14:paraId="31A25369"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3: EMOTIONAL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33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37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39</w:t>
      </w:r>
    </w:p>
    <w:p w14:paraId="3B66AE39" w14:textId="77777777" w:rsidR="002971B0" w:rsidRDefault="00ED3384"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noProof/>
          <w:color w:val="0F1115"/>
          <w:sz w:val="33"/>
          <w:szCs w:val="33"/>
        </w:rPr>
        <mc:AlternateContent>
          <mc:Choice Requires="wps">
            <w:drawing>
              <wp:anchor distT="0" distB="0" distL="114300" distR="114300" simplePos="0" relativeHeight="251722752" behindDoc="0" locked="0" layoutInCell="1" allowOverlap="1" wp14:anchorId="0D96C7B3" wp14:editId="6C77E50F">
                <wp:simplePos x="0" y="0"/>
                <wp:positionH relativeFrom="column">
                  <wp:posOffset>-133350</wp:posOffset>
                </wp:positionH>
                <wp:positionV relativeFrom="paragraph">
                  <wp:posOffset>2536825</wp:posOffset>
                </wp:positionV>
                <wp:extent cx="6877050" cy="70485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136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96C7B3" id="_x0000_t202" coordsize="21600,21600" o:spt="202" path="m,l,21600r21600,l21600,xe">
                <v:stroke joinstyle="miter"/>
                <v:path gradientshapeok="t" o:connecttype="rect"/>
              </v:shapetype>
              <v:shape id="Text Box 35" o:spid="_x0000_s1026" type="#_x0000_t202" style="position:absolute;margin-left:-10.5pt;margin-top:199.75pt;width:541.5pt;height:5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ZdAIAAGU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" fillcolor="white [3201]" stroked="f" strokeweight=".5pt">
                <v:textbox>
                  <w:txbxContent>
                    <w:p w14:paraId="5F6C1369" w14:textId="77777777" w:rsidR="00D60038" w:rsidRDefault="00D60038"/>
                  </w:txbxContent>
                </v:textbox>
              </v:shape>
            </w:pict>
          </mc:Fallback>
        </mc:AlternateContent>
      </w:r>
      <w:r w:rsidR="002971B0">
        <w:rPr>
          <w:rFonts w:ascii="Segoe UI" w:eastAsia="Times New Roman" w:hAnsi="Segoe UI" w:cs="Segoe UI"/>
          <w:b/>
          <w:bCs/>
          <w:color w:val="0F1115"/>
          <w:sz w:val="33"/>
          <w:szCs w:val="33"/>
        </w:rPr>
        <w:t>UNIT 4: MONEY AND HAPPINESS</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1:</w:t>
      </w:r>
      <w:r w:rsidR="002971B0">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42</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2:</w:t>
      </w:r>
      <w:r w:rsidR="002971B0">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47</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3:</w:t>
      </w:r>
      <w:r w:rsidR="002971B0">
        <w:rPr>
          <w:rFonts w:ascii="Segoe UI" w:eastAsia="Times New Roman" w:hAnsi="Segoe UI" w:cs="Segoe UI"/>
          <w:color w:val="0F1115"/>
          <w:sz w:val="24"/>
          <w:szCs w:val="24"/>
        </w:rPr>
        <w:t> Speaking through Discussion — ----------------------------------------</w:t>
      </w:r>
      <w:r w:rsidR="002971B0">
        <w:rPr>
          <w:rFonts w:ascii="Segoe UI" w:eastAsia="Times New Roman" w:hAnsi="Segoe UI" w:cs="Segoe UI"/>
          <w:b/>
          <w:bCs/>
          <w:color w:val="0F1115"/>
          <w:sz w:val="24"/>
          <w:szCs w:val="24"/>
        </w:rPr>
        <w:t>P</w:t>
      </w:r>
      <w:r w:rsidR="0013238B">
        <w:rPr>
          <w:rFonts w:ascii="Segoe UI" w:eastAsia="Times New Roman" w:hAnsi="Segoe UI" w:cs="Segoe UI"/>
          <w:b/>
          <w:bCs/>
          <w:color w:val="0F1115"/>
          <w:sz w:val="24"/>
          <w:szCs w:val="24"/>
        </w:rPr>
        <w:t>age 51</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4:</w:t>
      </w:r>
      <w:r w:rsidR="002971B0">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53</w:t>
      </w:r>
    </w:p>
    <w:p w14:paraId="6D369AB2"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lastRenderedPageBreak/>
        <w:t>UNIT 5: LIVING WITH AI (ARTIFICIAL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56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60</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64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67</w:t>
      </w:r>
    </w:p>
    <w:p w14:paraId="62D97E45"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6: MARRIAGE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72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8E3244">
        <w:rPr>
          <w:rFonts w:ascii="Segoe UI" w:eastAsia="Times New Roman" w:hAnsi="Segoe UI" w:cs="Segoe UI"/>
          <w:b/>
          <w:bCs/>
          <w:color w:val="0F1115"/>
          <w:sz w:val="24"/>
          <w:szCs w:val="24"/>
        </w:rPr>
        <w:t>Page 77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81</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83</w:t>
      </w:r>
    </w:p>
    <w:p w14:paraId="4CCE14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7: GLOBALIZATION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88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99</w:t>
      </w:r>
    </w:p>
    <w:p w14:paraId="18F840BE"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8: LINGUA FRANCA</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104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b/>
          <w:bCs/>
          <w:color w:val="0F1115"/>
          <w:sz w:val="24"/>
          <w:szCs w:val="24"/>
        </w:rPr>
        <w:t>Page 109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113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115</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practise listening using original classroom material and selected videos or speeches connected to each topic.</w:t>
      </w:r>
      <w:r w:rsidRPr="003E5CBB">
        <w:rPr>
          <w:rFonts w:ascii="Times New Roman" w:eastAsia="Times New Roman" w:hAnsi="Times New Roman" w:cs="Al-Kharashi 63"/>
          <w:b/>
          <w:bCs/>
          <w:sz w:val="24"/>
          <w:szCs w:val="24"/>
        </w:rPr>
      </w:r>
      <w:r w:rsidRPr="003E5CBB">
        <w:rPr>
          <w:rFonts w:ascii="Times New Roman" w:eastAsia="Times New Roman" w:hAnsi="Times New Roman" w:cs="Al-Kharashi 63"/>
          <w:sz w:val="24"/>
          <w:szCs w:val="24"/>
        </w:rPr>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descr="Text panel: “Listen with curiosity. Speak with honesty. Act with integrity. The greatest problem with communication is we don’t listen to understand. We listen to reply. When we listen with curiosity, we don’t listen wit"/>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descr="Text panel: The Power of Communication"/>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descr="Text panel: Unit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descr="Text panel: Before You Read Discuss. Which is more important: speaking or listening? Do grammar mistakes stop communication? What makes someone an excellent communicator?"/>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listening,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listening: listen without taking notes.</w:t>
      </w:r>
      <w:r>
        <w:rPr>
          <w:rStyle w:val="Strong"/>
          <w:rFonts w:asciiTheme="minorHAnsi" w:hAnsiTheme="minorHAnsi" w:cstheme="minorHAnsi"/>
        </w:rPr>
      </w:r>
      <w:r w:rsidR="002B2B4C" w:rsidRPr="002B2B4C">
        <w:rPr>
          <w:rFonts w:asciiTheme="minorHAnsi" w:hAnsiTheme="minorHAnsi" w:cstheme="minorHAnsi"/>
        </w:rPr>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listening: take notes.</w:t>
      </w:r>
      <w:r>
        <w:rPr>
          <w:rStyle w:val="Strong"/>
          <w:rFonts w:asciiTheme="minorHAnsi" w:hAnsiTheme="minorHAnsi" w:cstheme="minorHAnsi"/>
        </w:rPr>
      </w:r>
      <w:r w:rsidRPr="002B2B4C">
        <w:rPr>
          <w:rFonts w:asciiTheme="minorHAnsi" w:hAnsiTheme="minorHAnsi" w:cstheme="minorHAnsi"/>
        </w:rPr>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listening text,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hearing the listening text?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Listen to the text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 practised earlier in this unit</w:t>
      </w:r>
      <w:r w:rsidRPr="00140BEA">
        <w:rPr>
          <w:rFonts w:cstheme="minorHAnsi"/>
          <w:sz w:val="24"/>
          <w:szCs w:val="24"/>
        </w:rPr>
        <w:t xml:space="preserve">.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descr="Text panel: Unit 2"/>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descr="Text panel: The Art of Goal Setting"/>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descr="Text panel: Before You Read Discuss. Why do some people achieve their goals while others give up? Is talent more important than hard work? Have you ever failed to achieve a goal? What happened?"/>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descr="Text panel: Emotion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descr="Text panel: Unit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descr="Text panel: Before You Read Discuss. What is emotional intelligence? Why is it important in daily life? How can emotional intelligence improve relationships?"/>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descr="Text panel: Money and Happiness"/>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descr="Text panel: Unit 4"/>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descr="Text panel: Before You Read Discuss. What do you think the reading will say about the relationship between money and happiness? Do you think the author will agree or disagree with the title? Why? List three things that y"/>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descr="Text panel: Living with AI (Artifici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descr="Text panel: Unit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descr="Text panel: Before You Read Discuss. What advantages of AI do you expect to read about? What risks or challenges might the reading mention? Do you think the author will have a positive, negative, or balanced opinion abou"/>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Education, employment, healthcare, communication and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impose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descr="Text panel: Is Love Enough?"/>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descr="Text panel: Unit 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descr="Text panel: Before You Read Discuss. Do you think people's expectations of marriage have changed over time? Which is more difficult: falling in love or maintaining a long-term relationship? Which is more difficult: falli"/>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The Science of a Lasting Relationship</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descr="Text panel: Unit 7"/>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descr="Text panel: Globalization"/>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descr="Text panel: Before You Read Discuss. What does the word globalization mean to you? How many products do you use every day that were made in another country? How has the internet changed the way people communicate around "/>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descr="Text panel: Unit 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descr="Text panel: Lingua Franca"/>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descr="Text panel: Before You Read Discuss. How many countries do you think use English as an official or widely used language? What areas do you think English has the strongest influence on? Do you think everyone in the world "/>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Choose one and explain your choice.</w:t>
      </w:r>
      <w:r w:rsidRPr="005E0D71">
        <w:rPr>
          <w:rFonts w:asciiTheme="minorHAnsi" w:hAnsiTheme="minorHAnsi" w:cstheme="minorHAnsi"/>
        </w:rPr>
      </w:r>
      <w:r w:rsidRPr="005E0D71">
        <w:rPr>
          <w:rStyle w:val="Strong"/>
          <w:rFonts w:asciiTheme="minorHAnsi" w:hAnsiTheme="minorHAnsi" w:cstheme="minorHAnsi"/>
        </w:rPr>
      </w:r>
      <w:r w:rsidRPr="005E0D71">
        <w:rPr>
          <w:rFonts w:asciiTheme="minorHAnsi" w:hAnsiTheme="minorHAnsi" w:cstheme="minorHAnsi"/>
        </w:rPr>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p>
      <w:r>
        <w:br w:type="page"/>
      </w:r>
    </w:p>
    <w:p>
      <w:pPr>
        <w:pStyle w:val="Heading1"/>
      </w:pPr>
      <w:r>
        <w:t>LISTENING AND VIDEO RESOURCE INDEX</w:t>
      </w:r>
    </w:p>
    <w:p>
      <w:r>
        <w:t>These original-publisher resources correspond to the listening questions in Units 2–8. Open the official link before class and listen twice. An internet connection may be required. The external videos are not reproduced in this book.</w:t>
      </w:r>
    </w:p>
    <w:p>
      <w:pPr>
        <w:pStyle w:val="Heading2"/>
      </w:pPr>
      <w:r>
        <w:t>Unit 1 — The Power of Communication</w:t>
      </w:r>
    </w:p>
    <w:p>
      <w:r>
        <w:t xml:space="preserve">Original active-listening script in the TOEFL HOUSE Teacher Listening Guide. </w:t>
      </w:r>
      <w:r>
        <w:t>A teacher-read original script and answer guide are included in the companion Teacher Listening Guide.</w:t>
      </w:r>
    </w:p>
    <w:p>
      <w:pPr>
        <w:pStyle w:val="Heading2"/>
      </w:pPr>
      <w:r>
        <w:t>Unit 2 — The Art of Goal Setting</w:t>
      </w:r>
    </w:p>
    <w:p>
      <w:r>
        <w:t xml:space="preserve">Emmanuel Acho — Why you should stop setting goals (yes, really). </w:t>
      </w:r>
      <w:hyperlink r:id="rId37">
        <w:r>
          <w:rPr>
            <w:color w:val="0E6B6B"/>
            <w:u w:val="single"/>
          </w:rPr>
          <w:t>Open original video</w:t>
        </w:r>
      </w:hyperlink>
    </w:p>
    <w:p>
      <w:pPr>
        <w:pStyle w:val="Heading2"/>
      </w:pPr>
      <w:r>
        <w:t>Unit 3 — Emotional Intelligence</w:t>
      </w:r>
    </w:p>
    <w:p>
      <w:r>
        <w:t xml:space="preserve">TED-Ed — How to manage your emotions. </w:t>
      </w:r>
      <w:hyperlink r:id="rId38">
        <w:r>
          <w:rPr>
            <w:color w:val="0E6B6B"/>
            <w:u w:val="single"/>
          </w:rPr>
          <w:t>Open original video</w:t>
        </w:r>
      </w:hyperlink>
    </w:p>
    <w:p>
      <w:pPr>
        <w:pStyle w:val="Heading2"/>
      </w:pPr>
      <w:r>
        <w:t>Unit 4 — Money and Happiness</w:t>
      </w:r>
    </w:p>
    <w:p>
      <w:r>
        <w:t xml:space="preserve">Michael Norton — How to buy happiness. </w:t>
      </w:r>
      <w:hyperlink r:id="rId39">
        <w:r>
          <w:rPr>
            <w:color w:val="0E6B6B"/>
            <w:u w:val="single"/>
          </w:rPr>
          <w:t>Open original video</w:t>
        </w:r>
      </w:hyperlink>
    </w:p>
    <w:p>
      <w:pPr>
        <w:pStyle w:val="Heading2"/>
      </w:pPr>
      <w:r>
        <w:t>Unit 5 — Living with AI</w:t>
      </w:r>
    </w:p>
    <w:p>
      <w:r>
        <w:t xml:space="preserve">TED-Ed — How will AI change the world?. </w:t>
      </w:r>
      <w:hyperlink r:id="rId40">
        <w:r>
          <w:rPr>
            <w:color w:val="0E6B6B"/>
            <w:u w:val="single"/>
          </w:rPr>
          <w:t>Open original video</w:t>
        </w:r>
      </w:hyperlink>
    </w:p>
    <w:p>
      <w:pPr>
        <w:pStyle w:val="Heading2"/>
      </w:pPr>
      <w:r>
        <w:t>Unit 6 — Marriage and Relationships</w:t>
      </w:r>
    </w:p>
    <w:p>
      <w:r>
        <w:t xml:space="preserve">Sara Nasserzadeh — The 6 essential ingredients of loving relationships. </w:t>
      </w:r>
      <w:hyperlink r:id="rId41">
        <w:r>
          <w:rPr>
            <w:color w:val="0E6B6B"/>
            <w:u w:val="single"/>
          </w:rPr>
          <w:t>Open original video</w:t>
        </w:r>
      </w:hyperlink>
    </w:p>
    <w:p>
      <w:pPr>
        <w:pStyle w:val="Heading2"/>
      </w:pPr>
      <w:r>
        <w:t>Unit 7 — Globalization</w:t>
      </w:r>
    </w:p>
    <w:p>
      <w:r>
        <w:t xml:space="preserve">Ian Goldin — Navigating our global future. </w:t>
      </w:r>
      <w:hyperlink r:id="rId42">
        <w:r>
          <w:rPr>
            <w:color w:val="0E6B6B"/>
            <w:u w:val="single"/>
          </w:rPr>
          <w:t>Open original video</w:t>
        </w:r>
      </w:hyperlink>
    </w:p>
    <w:p>
      <w:pPr>
        <w:pStyle w:val="Heading2"/>
      </w:pPr>
      <w:r>
        <w:t>Unit 8 — English as a Global Language</w:t>
      </w:r>
    </w:p>
    <w:p>
      <w:r>
        <w:t xml:space="preserve">Patricia Ryan — Don't insist on English!. </w:t>
      </w:r>
      <w:hyperlink r:id="rId43">
        <w:r>
          <w:rPr>
            <w:color w:val="0E6B6B"/>
            <w:u w:val="single"/>
          </w:rPr>
          <w:t>Open original video</w:t>
        </w:r>
      </w:hyperlink>
    </w:p>
    <w:p>
      <w:r>
        <w:t>Before assigning the questions, the teacher should check that each source can be played in the classroom. If a video cannot be accessed, use an appropriate teacher-provided alternative instead.</w:t>
      </w:r>
    </w:p>
    <w:p>
      <w:pPr>
        <w:pStyle w:val="Heading2"/>
      </w:pPr>
      <w:r>
        <w:t>Optional research note — money and well-being</w:t>
      </w:r>
    </w:p>
    <w:p>
      <w:r>
        <w:t xml:space="preserve">Research on income and happiness is more nuanced than a fixed income threshold; results differ across individuals and measures. For a research-based discussion see Killingsworth, Kahneman &amp; Mellers (2023), Income and emotional well-being: A conflict resolved. </w:t>
      </w:r>
      <w:hyperlink r:id="rId44">
        <w:r>
          <w:rPr>
            <w:color w:val="0E6B6B"/>
            <w:u w:val="single"/>
          </w:rPr>
          <w:t>Read the open research abstract</w:t>
        </w:r>
      </w:hyperlink>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 Id="rId37" Type="http://schemas.openxmlformats.org/officeDocument/2006/relationships/hyperlink" Target="https://www.ted.com/talks/emmanuel_acho_why_you_should_stop_setting_goals_yes_really" TargetMode="External"/><Relationship Id="rId38" Type="http://schemas.openxmlformats.org/officeDocument/2006/relationships/hyperlink" Target="https://www.ted.com/talks/ted_ed_how_to_manage_your_emotions" TargetMode="External"/><Relationship Id="rId39" Type="http://schemas.openxmlformats.org/officeDocument/2006/relationships/hyperlink" Target="https://www.ted.com/talks/michael_norton_how_to_buy_happiness" TargetMode="External"/><Relationship Id="rId40" Type="http://schemas.openxmlformats.org/officeDocument/2006/relationships/hyperlink" Target="https://www.ted.com/talks/ted_ed_how_will_ai_change_the_world" TargetMode="External"/><Relationship Id="rId41" Type="http://schemas.openxmlformats.org/officeDocument/2006/relationships/hyperlink" Target="https://www.ted.com/talks/sara_nasserzadeh_the_6_essential_ingredients_of_loving_relationships" TargetMode="External"/><Relationship Id="rId42" Type="http://schemas.openxmlformats.org/officeDocument/2006/relationships/hyperlink" Target="https://www.ted.com/talks/ian_goldin_navigating_our_global_future" TargetMode="External"/><Relationship Id="rId43" Type="http://schemas.openxmlformats.org/officeDocument/2006/relationships/hyperlink" Target="https://www.ted.com/talks/patricia_ryan_don_t_insist_on_english" TargetMode="External"/><Relationship Id="rId44" Type="http://schemas.openxmlformats.org/officeDocument/2006/relationships/hyperlink" Target="https://pubmed.ncbi.nlm.nih.gov/36857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