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4385F5"/>
          <w:sz w:val="20"/>
        </w:rPr>
        <w:t>HANDOUT 3 · ARBEITSVORLAGE</w:t>
      </w:r>
    </w:p>
    <w:p>
      <w:pPr>
        <w:spacing w:after="100"/>
      </w:pPr>
      <w:r>
        <w:rPr>
          <w:rFonts w:ascii="Arial" w:hAnsi="Arial"/>
          <w:b/>
          <w:i w:val="0"/>
          <w:color w:val="141A18"/>
          <w:sz w:val="54"/>
        </w:rPr>
        <w:t>Förderbaustein Mathematik</w:t>
      </w:r>
    </w:p>
    <w:p>
      <w:pPr>
        <w:spacing w:after="280"/>
      </w:pPr>
      <w:r>
        <w:rPr>
          <w:rFonts w:ascii="Arial" w:hAnsi="Arial"/>
          <w:b w:val="0"/>
          <w:i w:val="0"/>
          <w:color w:val="545B66"/>
          <w:sz w:val="25"/>
        </w:rPr>
        <w:t>Diagnosehypothese, Förderziel und einsatzbereites Material nachvollziehbar festhalten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c>
          <w:tcPr>
            <w:tcW w:type="dxa" w:w="9638"/>
            <w:shd w:fill="EEF4FF"/>
            <w:tcBorders>
              <w:top w:val="single" w:sz="10" w:space="0" w:color="4385F5"/>
              <w:start w:val="single" w:sz="10" w:space="0" w:color="4385F5"/>
              <w:bottom w:val="single" w:sz="10" w:space="0" w:color="4385F5"/>
              <w:end w:val="single" w:sz="10" w:space="0" w:color="4385F5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35EA7"/>
                <w:sz w:val="22"/>
              </w:rPr>
              <w:t>Diese Vorlage ist ein optionales Arbeitsmittel.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Sie kann anstelle der Eingabemaske auf der Internetseite verwendet werden. Antworten aus einem KI-System können vollständig oder abschnittsweise in die passenden Felder kopiert werden. Ebenso ist eine freie Dokumentation in einem eigenen Word-Dokument möglich. Entscheidend ist, dass Ausgangslage, Diagnosehypothese, Förderziel, Aufgaben, fachliche Anpassungen und Erfolgskontrolle festgehalten werden.</w:t>
            </w:r>
          </w:p>
        </w:tc>
      </w:tr>
    </w:tbl>
    <w:p>
      <w:pPr>
        <w:spacing w:after="20"/>
      </w:pPr>
    </w:p>
    <w:p>
      <w:pPr>
        <w:pStyle w:val="Heading1"/>
      </w:pPr>
      <w:r>
        <w:t>1 · Ausgangslage und Ziel</w:t>
      </w: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Klasse / Stufe</w:t>
      </w:r>
      <w:r>
        <w:rPr>
          <w:rFonts w:ascii="Arial" w:hAnsi="Arial"/>
          <w:b w:val="0"/>
          <w:i/>
          <w:color w:val="545B66"/>
          <w:sz w:val="17"/>
        </w:rPr>
        <w:br/>
        <w:t>Beispiel: Klasse 4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510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Hier eintragen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Thema / Leitidee</w:t>
      </w:r>
      <w:r>
        <w:rPr>
          <w:rFonts w:ascii="Arial" w:hAnsi="Arial"/>
          <w:b w:val="0"/>
          <w:i/>
          <w:color w:val="545B66"/>
          <w:sz w:val="17"/>
        </w:rPr>
        <w:br/>
        <w:t>Beispiel: Zahl und Operation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510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Hier eintragen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Aufgabe und beobachtete Schülerlösung</w:t>
      </w:r>
      <w:r>
        <w:rPr>
          <w:rFonts w:ascii="Arial" w:hAnsi="Arial"/>
          <w:b w:val="0"/>
          <w:i/>
          <w:color w:val="545B66"/>
          <w:sz w:val="17"/>
        </w:rPr>
        <w:br/>
        <w:t>Nur fiktive oder vollständig anonymisierte Angaben verwenden.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1304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Aufgabe und sichtbare Schülerlösung hier eintragen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Eigene Vermutung zur Fehlvorstellung</w:t>
      </w:r>
      <w:r>
        <w:rPr>
          <w:rFonts w:ascii="Arial" w:hAnsi="Arial"/>
          <w:b w:val="0"/>
          <w:i w:val="0"/>
          <w:color w:val="545B66"/>
          <w:sz w:val="19"/>
        </w:rPr>
        <w:t xml:space="preserve"> (optional)</w:t>
      </w:r>
      <w:r>
        <w:rPr>
          <w:rFonts w:ascii="Arial" w:hAnsi="Arial"/>
          <w:b w:val="0"/>
          <w:i/>
          <w:color w:val="545B66"/>
          <w:sz w:val="17"/>
        </w:rPr>
        <w:br/>
        <w:t>Falls keine eigene Deutung vorliegt: KI-Antwort aus dem Abschnitt mit genau dieser Überschrift hier einfügen.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1361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Mögliche Hypothese(n) hier eintragen oder aus der KI-Antwort einfügen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Möglicherweise betroffene Grundvorstellung</w:t>
      </w:r>
      <w:r>
        <w:rPr>
          <w:rFonts w:ascii="Arial" w:hAnsi="Arial"/>
          <w:b w:val="0"/>
          <w:i w:val="0"/>
          <w:color w:val="545B66"/>
          <w:sz w:val="19"/>
        </w:rPr>
        <w:t xml:space="preserve"> (optional)</w:t>
      </w:r>
      <w:r>
        <w:rPr>
          <w:rFonts w:ascii="Arial" w:hAnsi="Arial"/>
          <w:b w:val="0"/>
          <w:i/>
          <w:color w:val="545B66"/>
          <w:sz w:val="17"/>
        </w:rPr>
        <w:br/>
        <w:t>KI-Antwort aus dem gleichnamigen Abschnitt hier einfügen und fachlich prüfen.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964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Grundvorstellung(en) und Zuordnung zu den Hypothesen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Mini-Ziel 1</w:t>
      </w:r>
      <w:r>
        <w:rPr>
          <w:rFonts w:ascii="Arial" w:hAnsi="Arial"/>
          <w:b w:val="0"/>
          <w:i/>
          <w:color w:val="545B66"/>
          <w:sz w:val="17"/>
        </w:rPr>
        <w:br/>
        <w:t>Beobachtbar und realistisch, z. B.: Das Kind löst 4 von 5 Aufgaben mit Zehnerübergang durch Zerlegen statt zählend.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652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Konkretes Förderziel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Mini-Ziel 2</w:t>
      </w:r>
      <w:r>
        <w:rPr>
          <w:rFonts w:ascii="Arial" w:hAnsi="Arial"/>
          <w:b w:val="0"/>
          <w:i/>
          <w:color w:val="545B66"/>
          <w:sz w:val="17"/>
        </w:rPr>
        <w:br/>
        <w:t>Beobachtbar und realistisch, z. B.: Das Kind erklärt an Material, warum 8 + 5 als 10 + 3 gerechnet werden kann.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652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Konkretes Förderziel …</w:t>
            </w:r>
          </w:p>
        </w:tc>
      </w:tr>
    </w:tbl>
    <w:p>
      <w:pPr>
        <w:spacing w:after="2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c>
          <w:tcPr>
            <w:tcW w:type="dxa" w:w="9638"/>
            <w:shd w:fill="EEF4FF"/>
            <w:tcBorders>
              <w:top w:val="single" w:sz="10" w:space="0" w:color="4385F5"/>
              <w:start w:val="single" w:sz="10" w:space="0" w:color="4385F5"/>
              <w:bottom w:val="single" w:sz="10" w:space="0" w:color="4385F5"/>
              <w:end w:val="single" w:sz="10" w:space="0" w:color="4385F5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35EA7"/>
                <w:sz w:val="22"/>
              </w:rPr>
              <w:t>Wichtig bei einer KI-gestützten Diagnose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Eine einzelne Lösung erlaubt keine abschließende Diagnose. Mögliche Deutungen bleiben Hypothesen und müssen durch Rückfragen, Kontrastaufgaben oder weitere Beobachtungen geprüft werden.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 · Baustein und Arbeitsauftrag wählen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20"/>
        <w:gridCol w:w="9118"/>
      </w:tblGrid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Differenziert: Aufgaben auf drei Niveaus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Üben: Rechenpäckchen oder adaptive Übungsserie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Erklären: Handlung - Bild - Symbol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Material: Arbeitsblatt und separates Lösungsblatt als Datei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Förderplan: Ziele und Übungen für einen längeren Zeitraum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Eigener Baustein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Gewählter Baustein / eigener Schwerpunkt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907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Auswahl und kurze Begründung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Verwendeter oder angepasster Prompt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2835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Vollständigen Prompt hier einfügen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Erwartete Merkmale des Materials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1361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Umfang, Schwierigkeitsstufen, Hilfen, Darstellungsform, Lösungen 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 · KI-Entwurf und fachliche Anpassung</w:t>
      </w: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KI-Entwurf</w:t>
      </w:r>
      <w:r>
        <w:rPr>
          <w:rFonts w:ascii="Arial" w:hAnsi="Arial"/>
          <w:b w:val="0"/>
          <w:i/>
          <w:color w:val="545B66"/>
          <w:sz w:val="17"/>
        </w:rPr>
        <w:br/>
        <w:t>Vollständiges Ergebnis einfügen - einschließlich Aufgaben, Rechenpäckchen, Hilfen und Lösungen.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5953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KI-Ergebnis hier vollständig einfügen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Meine fachlichen und didaktischen Anpassungen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2268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Was muss verändert werden - und warum?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 · Überarbeitete Fassung / einsatzbereites Material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c>
          <w:tcPr>
            <w:tcW w:type="dxa" w:w="9638"/>
            <w:shd w:fill="EEF4FF"/>
            <w:tcBorders>
              <w:top w:val="single" w:sz="10" w:space="0" w:color="4385F5"/>
              <w:start w:val="single" w:sz="10" w:space="0" w:color="4385F5"/>
              <w:bottom w:val="single" w:sz="10" w:space="0" w:color="4385F5"/>
              <w:end w:val="single" w:sz="10" w:space="0" w:color="4385F5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35EA7"/>
                <w:sz w:val="22"/>
              </w:rPr>
              <w:t>Hier steht das Material, mit dem tatsächlich weitergearbeitet wird.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Die Endfassung kann aus dem KI-Entwurf übernommen und anschließend korrigiert werden. Aufgaben, Rechenpäckchen, Hilfen und Lösungen sollten vollständig enthalten sein. Alternativ kann die KI gebeten werden, die geprüfte Endfassung als eigene Word- oder PDF-Datei auszugeben.</w:t>
            </w:r>
          </w:p>
        </w:tc>
      </w:tr>
    </w:tbl>
    <w:p>
      <w:pPr>
        <w:spacing w:after="2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9354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Korrigierte Aufgaben, Hilfen und Lösungen hier vollständig einfügen 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 · Prüfung und Einsatz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20"/>
        <w:gridCol w:w="9118"/>
      </w:tblGrid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Rechenergebnisse und Lösungen stimmen.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Aufgaben und Hilfen passen zum Lernstand.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Sprache, Darstellung und Kontext sind altersgerecht.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Der Baustein passt zur überprüften Diagnosehypothese.</w:t>
            </w:r>
          </w:p>
        </w:tc>
      </w:tr>
      <w:tr>
        <w:trPr>
          <w:trHeight w:val="425" w:hRule="atLeast"/>
        </w:trPr>
        <w:tc>
          <w:tcPr>
            <w:tcW w:type="dxa" w:w="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235EA7"/>
                <w:sz w:val="26"/>
              </w:rPr>
              <w:t>☐</w:t>
            </w:r>
          </w:p>
        </w:tc>
        <w:tc>
          <w:tcPr>
            <w:tcW w:type="dxa" w:w="9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space="0" w:color="D8DDE6"/>
              <w:start w:val="single" w:sz="6" w:space="0" w:color="D8DDE6"/>
              <w:bottom w:val="single" w:sz="6" w:space="0" w:color="D8DDE6"/>
              <w:end w:val="single" w:sz="6" w:space="0" w:color="D8DDE6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Es werden keine personenbezogenen Daten verwendet.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Wann und wie im Unterricht?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1814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Sozialform, Dauer, Material, Zeitpunkt …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Erfolgskontrolle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1814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Woran ist erkennbar, dass das Ziel erreicht wurde?</w:t>
            </w:r>
          </w:p>
        </w:tc>
      </w:tr>
    </w:tbl>
    <w:p>
      <w:pPr>
        <w:spacing w:after="20"/>
      </w:pPr>
    </w:p>
    <w:p>
      <w:pPr>
        <w:pStyle w:val="FieldLabel"/>
        <w:keepNext/>
      </w:pPr>
      <w:r>
        <w:rPr>
          <w:rFonts w:ascii="Arial" w:hAnsi="Arial"/>
          <w:b/>
          <w:i w:val="0"/>
          <w:color w:val="141A18"/>
          <w:sz w:val="21"/>
        </w:rPr>
        <w:t>Beobachtungen nach dem Einsatz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rPr>
          <w:trHeight w:val="2154" w:hRule="atLeast"/>
        </w:trPr>
        <w:tc>
          <w:tcPr>
            <w:tcW w:type="dxa" w:w="9638"/>
            <w:vAlign w:val="top"/>
            <w:tcMar>
              <w:top w:w="150" w:type="dxa"/>
              <w:start w:w="180" w:type="dxa"/>
              <w:bottom w:w="150" w:type="dxa"/>
              <w:end w:w="180" w:type="dxa"/>
            </w:tcMar>
            <w:shd w:fill="FAFBFD"/>
            <w:tcBorders>
              <w:top w:val="single" w:sz="8" w:space="0" w:color="D8DDE6"/>
              <w:start w:val="single" w:sz="8" w:space="0" w:color="D8DDE6"/>
              <w:bottom w:val="single" w:sz="8" w:space="0" w:color="D8DDE6"/>
              <w:end w:val="single" w:sz="8" w:space="0" w:color="D8DDE6"/>
            </w:tcBorders>
          </w:tcPr>
          <w:p>
            <w:pPr>
              <w:spacing w:after="0" w:line="276" w:lineRule="auto"/>
              <w:ind w:left="0" w:right="0" w:firstLine="0"/>
            </w:pPr>
            <w:r>
              <w:rPr>
                <w:rFonts w:ascii="Arial" w:hAnsi="Arial"/>
                <w:b w:val="0"/>
                <w:i/>
                <w:color w:val="8A9099"/>
                <w:sz w:val="18"/>
              </w:rPr>
              <w:t>Was hat funktioniert? Was muss angepasst werden?</w:t>
            </w:r>
          </w:p>
        </w:tc>
      </w:tr>
    </w:tbl>
    <w:p>
      <w:pPr>
        <w:spacing w:after="20"/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638"/>
      </w:tblGrid>
      <w:tr>
        <w:tc>
          <w:tcPr>
            <w:tcW w:type="dxa" w:w="9638"/>
            <w:shd w:fill="EEF4FF"/>
            <w:tcBorders>
              <w:top w:val="single" w:sz="10" w:space="0" w:color="4385F5"/>
              <w:start w:val="single" w:sz="10" w:space="0" w:color="4385F5"/>
              <w:bottom w:val="single" w:sz="10" w:space="0" w:color="4385F5"/>
              <w:end w:val="single" w:sz="10" w:space="0" w:color="4385F5"/>
            </w:tcBorders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235EA7"/>
                <w:sz w:val="22"/>
              </w:rPr>
              <w:t>Merksatz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41A18"/>
                <w:sz w:val="19"/>
              </w:rPr>
              <w:t>Die KI liefert einen Entwurf. Die fachliche Endkontrolle und die didaktische Verantwortung bleiben bei der Lehrkraft.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45B66"/>
        <w:sz w:val="17"/>
      </w:rPr>
      <w:t xml:space="preserve">Förderbaustein-Arbeitsvorlage  ·  Seite </w:t>
    </w:r>
    <w:r>
      <w:rPr>
        <w:rFonts w:ascii="Arial" w:hAnsi="Arial"/>
        <w:b w:val="0"/>
        <w:i w:val="0"/>
        <w:color w:val="545B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545B66"/>
        <w:sz w:val="17"/>
      </w:rPr>
      <w:t>DIGITALE HANDOUTS · MATHEMATIK &amp; KI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141A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385F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4385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35EA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20" w:after="80"/>
    </w:pPr>
    <w:rPr>
      <w:rFonts w:ascii="Arial" w:hAnsi="Arial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Förderbaustein Mathematik - Arbeitsvorlage</dc:title>
  <dc:subject>Dokumentationsvorlage für Diagnose, Förderung und KI-gestützte Materialentwicklung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