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0"/>
    <w:bookmarkEnd w:id="5"/>
    <w:p>
      <w:pPr>
        <w:spacing w:before="240" w:after="120"/>
        <w:jc w:val="center"/>
      </w:pPr>
      <w:r>
        <w:rPr>
          <w:rFonts w:ascii="Times New Roman" w:hAnsi="Times New Roman"/>
          <w:b/>
          <w:i w:val="0"/>
          <w:color w:val="000000"/>
          <w:sz w:val="32"/>
        </w:rPr>
        <w:t>Redesain Website Dinas Pemadam Kebakaran Kota Bandar Lampung dengan Pendekatan User-Centered Design</w:t>
      </w:r>
    </w:p>
    <w:p>
      <w:pPr>
        <w:spacing w:line="240" w:lineRule="auto" w:after="80"/>
        <w:ind w:firstLine="425"/>
        <w:jc w:val="both"/>
      </w:pPr>
      <w:r>
        <w:rPr>
          <w:rFonts w:ascii="Times New Roman" w:hAnsi="Times New Roman"/>
          <w:b w:val="0"/>
          <w:i/>
          <w:color w:val="000000"/>
          <w:sz w:val="22"/>
        </w:rPr>
        <w:t>(Redesign of the Bandar Lampung City Fire Department Website Using a User-Centered Design Approach)</w:t>
      </w:r>
    </w:p>
    <w:p>
      <w:pPr>
        <w:spacing w:line="240" w:lineRule="auto" w:after="80"/>
        <w:ind w:firstLine="425"/>
        <w:jc w:val="both"/>
      </w:pPr>
      <w:r>
        <w:rPr>
          <w:rFonts w:ascii="Times New Roman" w:hAnsi="Times New Roman"/>
          <w:b/>
          <w:i w:val="0"/>
          <w:color w:val="000000"/>
          <w:sz w:val="22"/>
        </w:rPr>
        <w:t>Alif Zakiansyah As Syauqi¹\*, Andrian Fajar Fahmi², Valentina Lasma Situmorang³, Erna Nurmawati⁴</w:t>
      </w:r>
    </w:p>
    <w:p>
      <w:pPr>
        <w:spacing w:line="240" w:lineRule="auto" w:after="80"/>
        <w:ind w:firstLine="425"/>
        <w:jc w:val="both"/>
      </w:pPr>
      <w:r>
        <w:rPr>
          <w:rFonts w:ascii="Times New Roman" w:hAnsi="Times New Roman"/>
          <w:b w:val="0"/>
          <w:i w:val="0"/>
          <w:color w:val="000000"/>
          <w:sz w:val="22"/>
        </w:rPr>
        <w:t>¹Program Studi D-IV Komputasi Statistik, Politeknik Statistika STIS, Jakarta, Indonesia, 222312958@stis.ac.id</w:t>
      </w:r>
    </w:p>
    <w:p>
      <w:pPr>
        <w:spacing w:line="240" w:lineRule="auto" w:after="80"/>
        <w:ind w:firstLine="425"/>
        <w:jc w:val="both"/>
      </w:pPr>
      <w:r>
        <w:rPr>
          <w:rFonts w:ascii="Times New Roman" w:hAnsi="Times New Roman"/>
          <w:b w:val="0"/>
          <w:i w:val="0"/>
          <w:color w:val="000000"/>
          <w:sz w:val="22"/>
        </w:rPr>
        <w:t>²Program Studi D-IV Komputasi Statistik, Politeknik Statistika STIS, Jakarta, Indonesia, 222312979@stis.ac.id</w:t>
      </w:r>
    </w:p>
    <w:p>
      <w:pPr>
        <w:spacing w:line="240" w:lineRule="auto" w:after="80"/>
        <w:ind w:firstLine="425"/>
        <w:jc w:val="both"/>
      </w:pPr>
      <w:r>
        <w:rPr>
          <w:rFonts w:ascii="Times New Roman" w:hAnsi="Times New Roman"/>
          <w:b w:val="0"/>
          <w:i w:val="0"/>
          <w:color w:val="000000"/>
          <w:sz w:val="22"/>
        </w:rPr>
        <w:t>³Program Studi D-IV Komputasi Statistik, Politeknik Statistika STIS, Jakarta, Indonesia, 222313413@stis.ac.id</w:t>
      </w:r>
    </w:p>
    <w:p>
      <w:pPr>
        <w:spacing w:line="240" w:lineRule="auto" w:after="80"/>
        <w:ind w:firstLine="425"/>
        <w:jc w:val="both"/>
      </w:pPr>
      <w:r>
        <w:rPr>
          <w:rFonts w:ascii="Times New Roman" w:hAnsi="Times New Roman"/>
          <w:b w:val="0"/>
          <w:i w:val="0"/>
          <w:color w:val="000000"/>
          <w:sz w:val="22"/>
        </w:rPr>
        <w:t>⁴Dosen Pengampu Mata Kuliah IMK, Politeknik Statistika STIS, Jakarta, Indonesia, erna@stis.ac.id</w:t>
      </w:r>
    </w:p>
    <w:p>
      <w:pPr>
        <w:spacing w:line="240" w:lineRule="auto" w:after="80"/>
        <w:ind w:firstLine="425"/>
        <w:jc w:val="both"/>
      </w:pPr>
      <w:r>
        <w:rPr>
          <w:rFonts w:ascii="Times New Roman" w:hAnsi="Times New Roman"/>
          <w:b w:val="0"/>
          <w:i w:val="0"/>
          <w:color w:val="000000"/>
          <w:sz w:val="22"/>
        </w:rPr>
        <w:t>\*Penulis Korespondensi: 222312958@stis.ac.id</w:t>
      </w:r>
    </w:p>
    <w:p>
      <w:pPr>
        <w:spacing w:line="240" w:lineRule="auto" w:after="80"/>
        <w:ind w:firstLine="425"/>
        <w:jc w:val="both"/>
      </w:pPr>
      <w:r>
        <w:rPr>
          <w:rFonts w:ascii="Times New Roman" w:hAnsi="Times New Roman"/>
          <w:b w:val="0"/>
          <w:i w:val="0"/>
          <w:color w:val="000000"/>
          <w:sz w:val="22"/>
        </w:rPr>
        <w:t>---</w:t>
      </w:r>
    </w:p>
    <w:p>
      <w:pPr>
        <w:keepNext/>
        <w:spacing w:before="160" w:after="60"/>
      </w:pPr>
      <w:r>
        <w:rPr>
          <w:rFonts w:ascii="Times New Roman" w:hAnsi="Times New Roman"/>
          <w:b/>
          <w:i w:val="0"/>
          <w:color w:val="000000"/>
          <w:sz w:val="22"/>
        </w:rPr>
        <w:t>Abstrak</w:t>
      </w:r>
    </w:p>
    <w:p>
      <w:pPr>
        <w:spacing w:line="240" w:lineRule="auto" w:after="80"/>
        <w:ind w:firstLine="425"/>
        <w:jc w:val="both"/>
      </w:pPr>
      <w:r>
        <w:rPr>
          <w:rFonts w:ascii="Times New Roman" w:hAnsi="Times New Roman"/>
          <w:b w:val="0"/>
          <w:i w:val="0"/>
          <w:color w:val="000000"/>
          <w:sz w:val="22"/>
        </w:rPr>
        <w:t>Portal layanan publik pemadam kebakaran berperan vital bagi keselamatan jiwa, di mana kecepatan akses informasi dan pemanggilan bantuan terikat standar waktu tanggap 15 menit Permendagri No. 114 Tahun 2018. Namun, website resmi Dinas Pemadam Kebakaran dan Penyelamatan Kota Bandar Lampung (damkar.bandarlampungkota.go.id) menghadapi kendala antarmuka serius: jam operasional fiktif (07.00–16.00), ketiadaan tombol darurat 113 persisten, kontak posko tersembunyi, dan navigasi membingungkan. Survei pendahuluan terhadap 22 responden mengonfirmasi rendahnya persepsi kualitas antarmuka eksisting dengan rerata 2,70/5,00. Penelitian ini bertujuan mengidentifikasi cacat antarmuka via 10 heuristik Nielsen, merancang ulang website responsif berbasis User-Centered Design (ISO 9241-210:2019) berpadu Emotional Design Don Norman dan prinsip HCI, serta menguji kualitas empirisnya memakai instrumen WebQual 4.0 (22 indikator). Pengujian komparatif menunjukkan peningkatan signifikan pada seluruh dimensi: Usability Quality meningkat dari 2,64 menjadi 4,52 (+1,88); Information Quality dari 2,81 menjadi 4,58 (+1,77); dan Service Interaction Quality dari 2,45 menjadi 4,61 (+2,16), dengan rerata keseluruhan meningkat dari 2,63 ke 4,57 (+1,94; p &lt; 0,001). Hasil penelitian membuktikan integrasi tombol darurat persisten, hierarki visual adaptif krisis, dan validasi formulir real-time efektif memitigasi beban kognitif warga serta mendukung pencapaian SPM kebencanaan.</w:t>
      </w:r>
    </w:p>
    <w:p>
      <w:pPr>
        <w:spacing w:line="240" w:lineRule="auto" w:after="80"/>
        <w:ind w:firstLine="425"/>
        <w:jc w:val="both"/>
      </w:pPr>
      <w:r>
        <w:rPr>
          <w:rFonts w:ascii="Times New Roman" w:hAnsi="Times New Roman"/>
          <w:b/>
          <w:i w:val="0"/>
          <w:color w:val="000000"/>
          <w:sz w:val="22"/>
        </w:rPr>
        <w:t>Kata kunci</w:t>
      </w:r>
      <w:r>
        <w:rPr>
          <w:rFonts w:ascii="Times New Roman" w:hAnsi="Times New Roman"/>
          <w:b w:val="0"/>
          <w:i w:val="0"/>
          <w:color w:val="000000"/>
          <w:sz w:val="22"/>
        </w:rPr>
        <w:t>: Evaluasi Heuristik, Interaksi Manusia dan Komputer, Layanan Darurat Kebakaran, User-Centered Design, WebQual 4.0</w:t>
      </w:r>
    </w:p>
    <w:p>
      <w:pPr>
        <w:spacing w:line="240" w:lineRule="auto" w:after="80"/>
        <w:ind w:firstLine="425"/>
        <w:jc w:val="both"/>
      </w:pPr>
      <w:r>
        <w:rPr>
          <w:rFonts w:ascii="Times New Roman" w:hAnsi="Times New Roman"/>
          <w:b w:val="0"/>
          <w:i w:val="0"/>
          <w:color w:val="000000"/>
          <w:sz w:val="22"/>
        </w:rPr>
        <w:t>---</w:t>
      </w:r>
    </w:p>
    <w:p>
      <w:pPr>
        <w:keepNext/>
        <w:spacing w:before="160" w:after="60"/>
      </w:pPr>
      <w:r>
        <w:rPr>
          <w:rFonts w:ascii="Times New Roman" w:hAnsi="Times New Roman"/>
          <w:b/>
          <w:i w:val="0"/>
          <w:color w:val="000000"/>
          <w:sz w:val="22"/>
        </w:rPr>
        <w:t>Abstract</w:t>
      </w:r>
    </w:p>
    <w:p>
      <w:pPr>
        <w:spacing w:line="240" w:lineRule="auto" w:after="80"/>
        <w:ind w:firstLine="425"/>
        <w:jc w:val="both"/>
      </w:pPr>
      <w:r>
        <w:rPr>
          <w:rFonts w:ascii="Times New Roman" w:hAnsi="Times New Roman"/>
          <w:b w:val="0"/>
          <w:i/>
          <w:color w:val="000000"/>
          <w:sz w:val="22"/>
        </w:rPr>
        <w:t>Municipal fire department digital portals play a vital role in citizen safety, where rapid emergency access is bound by a 15-minute response standard (Permendagri No. 114/2018). However, the Bandar Lampung Fire and Rescue Service official website (damkar.bandarlampungkota.go.id) exhibits critical usability defects: misleading operational hours (07:00–16:00), absent persistent 113 shortcuts, hidden outpost contacts, and fragmented navigation. A preliminary survey with 22 respondents revealed a low mean quality score of 2.70/5.00. This study identifies usability defects via Nielsen's 10 heuristics, re-engineers a responsive web portal using User-Centered Design (ISO 9241-210:2019) integrated with Norman's Emotional Design and HCI principles, and empirically evaluates interface quality via WebQual 4.0 (22 indicators). Comparative results demonstrated significant improvements across all dimensions: Usability Quality rose from 2.64 to 4.52 (+1.88); Information Quality from 2.81 to 4.58 (+1.77); and Service Interaction Quality from 2.45 to 4.61 (+2.16), raising the overall mean from 2.63 to 4.57 (+1.94; p &lt; 0.001). The findings verify that persistent emergency actions, crisis-adaptive visual hierarchies, and real-time form validation effectively mitigate citizens' cognitive load and support municipal response standards.</w:t>
      </w:r>
    </w:p>
    <w:p>
      <w:pPr>
        <w:spacing w:line="240" w:lineRule="auto" w:after="80"/>
        <w:ind w:firstLine="425"/>
        <w:jc w:val="both"/>
      </w:pPr>
      <w:r>
        <w:rPr>
          <w:rFonts w:ascii="Times New Roman" w:hAnsi="Times New Roman"/>
          <w:b/>
          <w:i w:val="0"/>
          <w:color w:val="000000"/>
          <w:sz w:val="22"/>
        </w:rPr>
        <w:t>Keywords</w:t>
      </w:r>
      <w:r>
        <w:rPr>
          <w:rFonts w:ascii="Times New Roman" w:hAnsi="Times New Roman"/>
          <w:b w:val="0"/>
          <w:i w:val="0"/>
          <w:color w:val="000000"/>
          <w:sz w:val="22"/>
        </w:rPr>
        <w:t>: Emergency Public Services, Heuristic Evaluation, Human-Computer Interaction, User-Centered Design, WebQual 4.0</w:t>
      </w:r>
    </w:p>
    <w:p>
      <w:pPr>
        <w:spacing w:line="240" w:lineRule="auto" w:after="80"/>
        <w:ind w:firstLine="425"/>
        <w:jc w:val="both"/>
      </w:pPr>
      <w:r>
        <w:rPr>
          <w:rFonts w:ascii="Times New Roman" w:hAnsi="Times New Roman"/>
          <w:b w:val="0"/>
          <w:i w:val="0"/>
          <w:color w:val="000000"/>
          <w:sz w:val="22"/>
        </w:rPr>
        <w:t>---</w:t>
      </w:r>
    </w:p>
    <w:p>
      <w:pPr>
        <w:keepNext/>
        <w:spacing w:before="240" w:after="80"/>
      </w:pPr>
      <w:r>
        <w:rPr>
          <w:rFonts w:ascii="Times New Roman" w:hAnsi="Times New Roman"/>
          <w:b/>
          <w:i w:val="0"/>
          <w:color w:val="000000"/>
          <w:sz w:val="24"/>
        </w:rPr>
        <w:t>1. PENDAHULUAN</w:t>
      </w:r>
    </w:p>
    <w:p>
      <w:pPr>
        <w:spacing w:line="240" w:lineRule="auto" w:after="80"/>
        <w:ind w:firstLine="425"/>
        <w:jc w:val="both"/>
      </w:pPr>
      <w:r>
        <w:rPr>
          <w:rFonts w:ascii="Times New Roman" w:hAnsi="Times New Roman"/>
          <w:b w:val="0"/>
          <w:i w:val="0"/>
          <w:color w:val="000000"/>
          <w:sz w:val="22"/>
        </w:rPr>
        <w:t>Transformasi layanan publik digital di Indonesia menuntut terselenggaranya portal informasi yang menjamin kecepatan akses, kejelasan tata letak antarmuka, dan efisiensi interaksi warga (Bastardo et al., 2024; Jalil et al., 2023). Dalam domain pelayanan tanggap darurat pemadam kebakaran dan penyelamatan (</w:t>
      </w:r>
      <w:r>
        <w:rPr>
          <w:rFonts w:ascii="Times New Roman" w:hAnsi="Times New Roman"/>
          <w:b w:val="0"/>
          <w:i/>
          <w:color w:val="000000"/>
          <w:sz w:val="22"/>
        </w:rPr>
        <w:t>fire and rescue services</w:t>
      </w:r>
      <w:r>
        <w:rPr>
          <w:rFonts w:ascii="Times New Roman" w:hAnsi="Times New Roman"/>
          <w:b w:val="0"/>
          <w:i w:val="0"/>
          <w:color w:val="000000"/>
          <w:sz w:val="22"/>
        </w:rPr>
        <w:t>), kebergunaan (</w:t>
      </w:r>
      <w:r>
        <w:rPr>
          <w:rFonts w:ascii="Times New Roman" w:hAnsi="Times New Roman"/>
          <w:b w:val="0"/>
          <w:i/>
          <w:color w:val="000000"/>
          <w:sz w:val="22"/>
        </w:rPr>
        <w:t>usability</w:t>
      </w:r>
      <w:r>
        <w:rPr>
          <w:rFonts w:ascii="Times New Roman" w:hAnsi="Times New Roman"/>
          <w:b w:val="0"/>
          <w:i w:val="0"/>
          <w:color w:val="000000"/>
          <w:sz w:val="22"/>
        </w:rPr>
        <w:t>) antarmuka digital berkaitan langsung dengan mitigasi risiko fatalitas jiwa dan kerugian harta benda (Falconi et al., 2023; ISO, 2018). Ketika insiden kebakaran atau kondisi kedaruratan melanda, masyarakat mengakses portal informasi di bawah tekanan psikologis panik (</w:t>
      </w:r>
      <w:r>
        <w:rPr>
          <w:rFonts w:ascii="Times New Roman" w:hAnsi="Times New Roman"/>
          <w:b w:val="0"/>
          <w:i/>
          <w:color w:val="000000"/>
          <w:sz w:val="22"/>
        </w:rPr>
        <w:t>stress-induced cognitive load</w:t>
      </w:r>
      <w:r>
        <w:rPr>
          <w:rFonts w:ascii="Times New Roman" w:hAnsi="Times New Roman"/>
          <w:b w:val="0"/>
          <w:i w:val="0"/>
          <w:color w:val="000000"/>
          <w:sz w:val="22"/>
        </w:rPr>
        <w:t>), sehingga arsitektur informasi, kontras tombol darurat, serta penataan hierarki visual menentukan keberhasilan warga dalam memperoleh pertolongan dalam hitungan detik (Norman, 2004; Shneiderman et al., 2016).</w:t>
      </w:r>
    </w:p>
    <w:p>
      <w:pPr>
        <w:spacing w:line="240" w:lineRule="auto" w:after="80"/>
        <w:ind w:firstLine="425"/>
        <w:jc w:val="both"/>
      </w:pPr>
      <w:r>
        <w:rPr>
          <w:rFonts w:ascii="Times New Roman" w:hAnsi="Times New Roman"/>
          <w:b w:val="0"/>
          <w:i w:val="0"/>
          <w:color w:val="000000"/>
          <w:sz w:val="22"/>
        </w:rPr>
        <w:t>Urgensi penataan antarmuka portal layanan darurat sangat nyata di Kota Bandar Lampung. Catatan operasional resmi Dinas Pemadam Kebakaran dan Penyelamatan Kota Bandar Lampung menunjukkan volume kejadian kebakaran perkotaan yang tinggi, yakni mencapai 413 insiden pada tahun 2023, 271 kebakaran pada tahun 2024, dan 198 peristiwa pada tahun 2025 (Damkarmat Kota Bandar Lampung, 2024). Di samping bencana kebakaran, instansi ini memikul tanggung jawab penanganan kedaruratan non-kebakaran (</w:t>
      </w:r>
      <w:r>
        <w:rPr>
          <w:rFonts w:ascii="Times New Roman" w:hAnsi="Times New Roman"/>
          <w:b w:val="0"/>
          <w:i/>
          <w:color w:val="000000"/>
          <w:sz w:val="22"/>
        </w:rPr>
        <w:t>rescue</w:t>
      </w:r>
      <w:r>
        <w:rPr>
          <w:rFonts w:ascii="Times New Roman" w:hAnsi="Times New Roman"/>
          <w:b w:val="0"/>
          <w:i w:val="0"/>
          <w:color w:val="000000"/>
          <w:sz w:val="22"/>
        </w:rPr>
        <w:t>) dengan volume aksi yang sangat besar, yaitu 558 operasi penyelamatan pada tahun 2023 serta 518 aksi evakuasi pada kurun Januari hingga Juli 2025 (meliputi evakuasi sarang tawon vespa, ular berbisa, penyelamatan banjir, hingga pelepasan cincin terjepit). Tingginya frekuensi insiden tersebut diikat secara ketat oleh regulasi nasional Peraturan Menteri Dalam Negeri Nomor 114 Tahun 2018 tentang Standar Pelayanan Minimal (SPM) Sub-Urusan Kebakaran, yang menetapkan waktu tanggap (</w:t>
      </w:r>
      <w:r>
        <w:rPr>
          <w:rFonts w:ascii="Times New Roman" w:hAnsi="Times New Roman"/>
          <w:b w:val="0"/>
          <w:i/>
          <w:color w:val="000000"/>
          <w:sz w:val="22"/>
        </w:rPr>
        <w:t>response time</w:t>
      </w:r>
      <w:r>
        <w:rPr>
          <w:rFonts w:ascii="Times New Roman" w:hAnsi="Times New Roman"/>
          <w:b w:val="0"/>
          <w:i w:val="0"/>
          <w:color w:val="000000"/>
          <w:sz w:val="22"/>
        </w:rPr>
        <w:t>) maksimal 15 menit terhitung sejak laporan diterima hingga armada pemadam tiba di lokasi bencana (Kementerian Dalam Negeri Republik Indonesia, 2018). Dalam rantai waktu tanggap tersebut, kemudahan warga dalam menemukan nomor kontak darurat dan melaporkan lokasi insiden melalui portal resmi menjadi simpul awal penyelamatan yang sangat krusial.</w:t>
      </w:r>
    </w:p>
    <w:p>
      <w:pPr>
        <w:spacing w:line="240" w:lineRule="auto" w:after="80"/>
        <w:ind w:firstLine="425"/>
        <w:jc w:val="both"/>
      </w:pPr>
      <w:r>
        <w:rPr>
          <w:rFonts w:ascii="Times New Roman" w:hAnsi="Times New Roman"/>
          <w:b w:val="0"/>
          <w:i w:val="0"/>
          <w:color w:val="000000"/>
          <w:sz w:val="22"/>
        </w:rPr>
        <w:t>Namun, observasi empiris terhadap website resmi Dinas Pemadam Kebakaran dan Penyelamatan Kota Bandar Lampung (</w:t>
      </w:r>
      <w:r>
        <w:rPr>
          <w:rFonts w:ascii="Times New Roman" w:hAnsi="Times New Roman"/>
          <w:b w:val="0"/>
          <w:i w:val="0"/>
          <w:color w:val="000000"/>
          <w:sz w:val="22"/>
        </w:rPr>
        <w:t>https://damkar.bandarlampungkota.go.id</w:t>
      </w:r>
      <w:r>
        <w:rPr>
          <w:rFonts w:ascii="Times New Roman" w:hAnsi="Times New Roman"/>
          <w:b w:val="0"/>
          <w:i w:val="0"/>
          <w:color w:val="000000"/>
          <w:sz w:val="22"/>
        </w:rPr>
        <w:t>) menunjukkan kelemahan antarmuka yang membahayakan operasional kedaruratan. Pertama, pada bilah tajuk (</w:t>
      </w:r>
      <w:r>
        <w:rPr>
          <w:rFonts w:ascii="Times New Roman" w:hAnsi="Times New Roman"/>
          <w:b w:val="0"/>
          <w:i/>
          <w:color w:val="000000"/>
          <w:sz w:val="22"/>
        </w:rPr>
        <w:t>header</w:t>
      </w:r>
      <w:r>
        <w:rPr>
          <w:rFonts w:ascii="Times New Roman" w:hAnsi="Times New Roman"/>
          <w:b w:val="0"/>
          <w:i w:val="0"/>
          <w:color w:val="000000"/>
          <w:sz w:val="22"/>
        </w:rPr>
        <w:t>) utama situs web, terpampang teks statis "</w:t>
      </w:r>
      <w:r>
        <w:rPr>
          <w:rFonts w:ascii="Times New Roman" w:hAnsi="Times New Roman"/>
          <w:b w:val="0"/>
          <w:i/>
          <w:color w:val="000000"/>
          <w:sz w:val="22"/>
        </w:rPr>
        <w:t>Jam Oprasional: 07.00 s/d 16.00</w:t>
      </w:r>
      <w:r>
        <w:rPr>
          <w:rFonts w:ascii="Times New Roman" w:hAnsi="Times New Roman"/>
          <w:b w:val="0"/>
          <w:i w:val="0"/>
          <w:color w:val="000000"/>
          <w:sz w:val="22"/>
        </w:rPr>
        <w:t>". Pencantuman teks ini sangat menyesatkan (</w:t>
      </w:r>
      <w:r>
        <w:rPr>
          <w:rFonts w:ascii="Times New Roman" w:hAnsi="Times New Roman"/>
          <w:b w:val="0"/>
          <w:i/>
          <w:color w:val="000000"/>
          <w:sz w:val="22"/>
        </w:rPr>
        <w:t>misleading</w:t>
      </w:r>
      <w:r>
        <w:rPr>
          <w:rFonts w:ascii="Times New Roman" w:hAnsi="Times New Roman"/>
          <w:b w:val="0"/>
          <w:i w:val="0"/>
          <w:color w:val="000000"/>
          <w:sz w:val="22"/>
        </w:rPr>
        <w:t>) dan menimbulkan kepanikan bagi warga yang mengalami kebakaran pada malam hari, seolah-olah layanan pemadam kebakaran tidak beroperasi, padahal posko siaga darurat beroperasi penuh 24 jam sehari. Kedua, nomor darurat nasional 113 dan hotline kantor tidak tersedia dalam bentuk tombol panggil cepat persisten (</w:t>
      </w:r>
      <w:r>
        <w:rPr>
          <w:rFonts w:ascii="Times New Roman" w:hAnsi="Times New Roman"/>
          <w:b w:val="0"/>
          <w:i/>
          <w:color w:val="000000"/>
          <w:sz w:val="22"/>
        </w:rPr>
        <w:t>persistent sticky emergency call</w:t>
      </w:r>
      <w:r>
        <w:rPr>
          <w:rFonts w:ascii="Times New Roman" w:hAnsi="Times New Roman"/>
          <w:b w:val="0"/>
          <w:i w:val="0"/>
          <w:color w:val="000000"/>
          <w:sz w:val="22"/>
        </w:rPr>
        <w:t>), melainkan tersembunyi dalam teks statis berukuran kecil. Informasi kontak posko siaga di tingkat kecamatan (seperti Posko Kedaton, Sukarame, Kemiling, dan Panjang) tidak terpetakan dalam direktori yang mudah diakses, sehingga warga dipaksa menelusuri menu bertingkat yang tidak responsif. Ketiga, tata letak antarmuka situs eksisting didominasi oleh dokumentasi seremonial birokrasi, ketiadaan breadcrumbs, formulir pengaduan tanpa validasi format input, serta ketiadaan visualisasi statistik kejadian bencana yang transparan (Tejedo-Romero et al., 2025).</w:t>
      </w:r>
    </w:p>
    <w:p>
      <w:pPr>
        <w:spacing w:line="240" w:lineRule="auto" w:after="80"/>
        <w:ind w:firstLine="425"/>
        <w:jc w:val="both"/>
      </w:pPr>
      <w:r>
        <w:rPr>
          <w:rFonts w:ascii="Times New Roman" w:hAnsi="Times New Roman"/>
          <w:b w:val="0"/>
          <w:i w:val="0"/>
          <w:color w:val="000000"/>
          <w:sz w:val="22"/>
        </w:rPr>
        <w:t xml:space="preserve">Kelemahan antarmuka tersebut terkonfirmasi secara kuantitatif melalui survei pendahuluan terhadap 22 responden warga Kota Bandar Lampung yang didominasi generasi usia produktif (20–29 tahun) dan pengguna perangkat seluler (54,5%). Menggunakan instrumen WebQual 4.0 pada skala Likert 1–5, nilai rerata kepuasan keseluruhan hanya mencapai 2,70 (kategori rendah), dengan rincian dimensi </w:t>
      </w:r>
      <w:r>
        <w:rPr>
          <w:rFonts w:ascii="Times New Roman" w:hAnsi="Times New Roman"/>
          <w:b w:val="0"/>
          <w:i/>
          <w:color w:val="000000"/>
          <w:sz w:val="22"/>
        </w:rPr>
        <w:t>Usability Quality</w:t>
      </w:r>
      <w:r>
        <w:rPr>
          <w:rFonts w:ascii="Times New Roman" w:hAnsi="Times New Roman"/>
          <w:b w:val="0"/>
          <w:i w:val="0"/>
          <w:color w:val="000000"/>
          <w:sz w:val="22"/>
        </w:rPr>
        <w:t xml:space="preserve"> sebesar 2,77, </w:t>
      </w:r>
      <w:r>
        <w:rPr>
          <w:rFonts w:ascii="Times New Roman" w:hAnsi="Times New Roman"/>
          <w:b w:val="0"/>
          <w:i/>
          <w:color w:val="000000"/>
          <w:sz w:val="22"/>
        </w:rPr>
        <w:t>Information Quality</w:t>
      </w:r>
      <w:r>
        <w:rPr>
          <w:rFonts w:ascii="Times New Roman" w:hAnsi="Times New Roman"/>
          <w:b w:val="0"/>
          <w:i w:val="0"/>
          <w:color w:val="000000"/>
          <w:sz w:val="22"/>
        </w:rPr>
        <w:t xml:space="preserve"> sebesar 2,63, dan </w:t>
      </w:r>
      <w:r>
        <w:rPr>
          <w:rFonts w:ascii="Times New Roman" w:hAnsi="Times New Roman"/>
          <w:b w:val="0"/>
          <w:i/>
          <w:color w:val="000000"/>
          <w:sz w:val="22"/>
        </w:rPr>
        <w:t>Service Interaction Quality</w:t>
      </w:r>
      <w:r>
        <w:rPr>
          <w:rFonts w:ascii="Times New Roman" w:hAnsi="Times New Roman"/>
          <w:b w:val="0"/>
          <w:i w:val="0"/>
          <w:color w:val="000000"/>
          <w:sz w:val="22"/>
        </w:rPr>
        <w:t xml:space="preserve"> sebesar 2,71 (Tim Peneliti, 2026). Indikator dengan skor persepsi paling rendah meliputi daya tarik tampilan visual (2,23), ketersediaan data statistik insiden (2,41), jaminan ketersediaan layanan siaga 24/7 (2,41), serta kejelasan prosedur pelaporan (2,45). Temuan ini membuktikan adanya kesenjangan tajam antara kebutuhan interaksi masyarakat dalam situasi darurat dengan kapabilitas sistem antarmuka web eksisting.</w:t>
      </w:r>
    </w:p>
    <w:p>
      <w:pPr>
        <w:spacing w:line="240" w:lineRule="auto" w:after="80"/>
        <w:ind w:firstLine="425"/>
        <w:jc w:val="both"/>
      </w:pPr>
      <w:r>
        <w:rPr>
          <w:rFonts w:ascii="Times New Roman" w:hAnsi="Times New Roman"/>
          <w:b w:val="0"/>
          <w:i w:val="0"/>
          <w:color w:val="000000"/>
          <w:sz w:val="22"/>
        </w:rPr>
        <w:t>Penelitian terdahulu mengenai evaluasi website e-government di Indonesia umumnya berfokus pada pengujian kepuasan portal dinas umum atau repositori dokumen hukum tanpa menyentuh interaksi kedaruratan (Alexander et al., 2021; Chairani &amp; Baroroh, 2024; Hafif et al., 2025; Sitanggang et al., 2024). Evaluasi usabilitas antarmuka portal pengetahuan pemerintah dan kepuasan pengguna sebelumnya diteliti oleh Maryani (2023) menggunakan metode WebQual 4.0. Sementara itu, penerapan metode User Centered Design (UCD) pada aplikasi kebencanaan dan keselamatan publik dikaji oleh Ramadhan et al. (2022) dalam perancangan antarmuka (Adiwinata &amp; Nugraha, 2024). Guna mengatasi kesenjangan penelitian tersebut, penelitian ini menerapkan model evaluasi multimode terintegrasi (Raposo et al., 2026) yang menggabungkan inspeksi 10 prinsip evaluasi heuristik Jakob Nielsen (Nielsen, 1994), rekayasa desain berpusat pada pengguna (</w:t>
      </w:r>
      <w:r>
        <w:rPr>
          <w:rFonts w:ascii="Times New Roman" w:hAnsi="Times New Roman"/>
          <w:b w:val="0"/>
          <w:i/>
          <w:color w:val="000000"/>
          <w:sz w:val="22"/>
        </w:rPr>
        <w:t>human-centred design</w:t>
      </w:r>
      <w:r>
        <w:rPr>
          <w:rFonts w:ascii="Times New Roman" w:hAnsi="Times New Roman"/>
          <w:b w:val="0"/>
          <w:i w:val="0"/>
          <w:color w:val="000000"/>
          <w:sz w:val="22"/>
        </w:rPr>
        <w:t>) berbasis standar ISO 9241-210:2019 (International Organization for Standardization, 2019), serta model WebQual 4.0 yang dikembangkan oleh Barnes dan Vidgen (2002) untuk mengukur kualitas website melalui dimensi usability, information, dan service interaction (Wardhana, 2024). Prinsip Emotional Design menurut Norman (2004) diintegrasikan untuk meredam kepanikan emosional warga dalam situasi darurat bencana.</w:t>
      </w:r>
    </w:p>
    <w:p>
      <w:pPr>
        <w:spacing w:line="240" w:lineRule="auto" w:after="80"/>
        <w:ind w:firstLine="425"/>
        <w:jc w:val="both"/>
      </w:pPr>
      <w:r>
        <w:rPr>
          <w:rFonts w:ascii="Times New Roman" w:hAnsi="Times New Roman"/>
          <w:b w:val="0"/>
          <w:i w:val="0"/>
          <w:color w:val="000000"/>
          <w:sz w:val="22"/>
        </w:rPr>
        <w:t>Berdasarkan latar belakang di atas, penelitian ini merumuskan tiga pertanyaan penelitian:</w:t>
      </w:r>
    </w:p>
    <w:p>
      <w:pPr>
        <w:spacing w:line="240" w:lineRule="auto" w:after="80"/>
        <w:ind w:firstLine="425"/>
        <w:jc w:val="both"/>
      </w:pPr>
      <w:r>
        <w:rPr>
          <w:rFonts w:ascii="Times New Roman" w:hAnsi="Times New Roman"/>
          <w:b w:val="0"/>
          <w:i w:val="0"/>
          <w:color w:val="000000"/>
          <w:sz w:val="22"/>
        </w:rPr>
        <w:t>1. Apa saja kelemahan usabilitas pada website Dinas Pemadam Kebakaran dan Penyelamatan Kota Bandar Lampung berdasarkan evaluasi heuristik Nielsen dan persepsi pengguna?</w:t>
      </w:r>
    </w:p>
    <w:p>
      <w:pPr>
        <w:spacing w:line="240" w:lineRule="auto" w:after="80"/>
        <w:ind w:firstLine="425"/>
        <w:jc w:val="both"/>
      </w:pPr>
      <w:r>
        <w:rPr>
          <w:rFonts w:ascii="Times New Roman" w:hAnsi="Times New Roman"/>
          <w:b w:val="0"/>
          <w:i w:val="0"/>
          <w:color w:val="000000"/>
          <w:sz w:val="22"/>
        </w:rPr>
        <w:t xml:space="preserve">2. Bagaimana merancang arsitektur informasi, alur interaksi, dan prototipe website berbasis </w:t>
      </w:r>
      <w:r>
        <w:rPr>
          <w:rFonts w:ascii="Times New Roman" w:hAnsi="Times New Roman"/>
          <w:b w:val="0"/>
          <w:i/>
          <w:color w:val="000000"/>
          <w:sz w:val="22"/>
        </w:rPr>
        <w:t>User-Centered Design</w:t>
      </w:r>
      <w:r>
        <w:rPr>
          <w:rFonts w:ascii="Times New Roman" w:hAnsi="Times New Roman"/>
          <w:b w:val="0"/>
          <w:i w:val="0"/>
          <w:color w:val="000000"/>
          <w:sz w:val="22"/>
        </w:rPr>
        <w:t xml:space="preserve"> yang mampu memitigasi beban kognitif masyarakat dalam situasi krisis darurat dan pelayanan publik?</w:t>
      </w:r>
    </w:p>
    <w:p>
      <w:pPr>
        <w:spacing w:line="240" w:lineRule="auto" w:after="80"/>
        <w:ind w:firstLine="425"/>
        <w:jc w:val="both"/>
      </w:pPr>
      <w:r>
        <w:rPr>
          <w:rFonts w:ascii="Times New Roman" w:hAnsi="Times New Roman"/>
          <w:b w:val="0"/>
          <w:i w:val="0"/>
          <w:color w:val="000000"/>
          <w:sz w:val="22"/>
        </w:rPr>
        <w:t>3. Sejauh mana signifikansi peningkatan persepsi kualitas antarmuka pengguna sebelum dan sesudah redesain berdasarkan dimensi WebQual 4.0?</w:t>
      </w:r>
    </w:p>
    <w:p>
      <w:pPr>
        <w:spacing w:line="240" w:lineRule="auto" w:after="80"/>
        <w:ind w:firstLine="425"/>
        <w:jc w:val="both"/>
      </w:pPr>
      <w:r>
        <w:rPr>
          <w:rFonts w:ascii="Times New Roman" w:hAnsi="Times New Roman"/>
          <w:b w:val="0"/>
          <w:i w:val="0"/>
          <w:color w:val="000000"/>
          <w:sz w:val="22"/>
        </w:rPr>
        <w:t>Sejalan dengan pertanyaan tersebut, tujuan penelitian ini adalah:</w:t>
      </w:r>
    </w:p>
    <w:p>
      <w:pPr>
        <w:spacing w:line="240" w:lineRule="auto" w:after="80"/>
        <w:ind w:firstLine="425"/>
        <w:jc w:val="both"/>
      </w:pPr>
      <w:r>
        <w:rPr>
          <w:rFonts w:ascii="Times New Roman" w:hAnsi="Times New Roman"/>
          <w:b w:val="0"/>
          <w:i w:val="0"/>
          <w:color w:val="000000"/>
          <w:sz w:val="22"/>
        </w:rPr>
        <w:t>1. Mengidentifikasi dan mengklasifikasikan cacat antarmuka website eksisting melalui evaluasi heuristik 10 prinsip Nielsen dan survei pendahuluan;</w:t>
      </w:r>
    </w:p>
    <w:p>
      <w:pPr>
        <w:spacing w:line="240" w:lineRule="auto" w:after="80"/>
        <w:ind w:firstLine="425"/>
        <w:jc w:val="both"/>
      </w:pPr>
      <w:r>
        <w:rPr>
          <w:rFonts w:ascii="Times New Roman" w:hAnsi="Times New Roman"/>
          <w:b w:val="0"/>
          <w:i w:val="0"/>
          <w:color w:val="000000"/>
          <w:sz w:val="22"/>
        </w:rPr>
        <w:t>2. Menghasilkan rancangan arsitektur informasi, alur pengguna (</w:t>
      </w:r>
      <w:r>
        <w:rPr>
          <w:rFonts w:ascii="Times New Roman" w:hAnsi="Times New Roman"/>
          <w:b w:val="0"/>
          <w:i/>
          <w:color w:val="000000"/>
          <w:sz w:val="22"/>
        </w:rPr>
        <w:t>user flow</w:t>
      </w:r>
      <w:r>
        <w:rPr>
          <w:rFonts w:ascii="Times New Roman" w:hAnsi="Times New Roman"/>
          <w:b w:val="0"/>
          <w:i w:val="0"/>
          <w:color w:val="000000"/>
          <w:sz w:val="22"/>
        </w:rPr>
        <w:t xml:space="preserve">), </w:t>
      </w:r>
      <w:r>
        <w:rPr>
          <w:rFonts w:ascii="Times New Roman" w:hAnsi="Times New Roman"/>
          <w:b w:val="0"/>
          <w:i/>
          <w:color w:val="000000"/>
          <w:sz w:val="22"/>
        </w:rPr>
        <w:t>wireframe</w:t>
      </w:r>
      <w:r>
        <w:rPr>
          <w:rFonts w:ascii="Times New Roman" w:hAnsi="Times New Roman"/>
          <w:b w:val="0"/>
          <w:i w:val="0"/>
          <w:color w:val="000000"/>
          <w:sz w:val="22"/>
        </w:rPr>
        <w:t xml:space="preserve"> (rendah fidelitas), serta purwarupa interaktif </w:t>
      </w:r>
      <w:r>
        <w:rPr>
          <w:rFonts w:ascii="Times New Roman" w:hAnsi="Times New Roman"/>
          <w:b w:val="0"/>
          <w:i/>
          <w:color w:val="000000"/>
          <w:sz w:val="22"/>
        </w:rPr>
        <w:t>high-fidelity</w:t>
      </w:r>
      <w:r>
        <w:rPr>
          <w:rFonts w:ascii="Times New Roman" w:hAnsi="Times New Roman"/>
          <w:b w:val="0"/>
          <w:i w:val="0"/>
          <w:color w:val="000000"/>
          <w:sz w:val="22"/>
        </w:rPr>
        <w:t xml:space="preserve"> yang responsif dan mengedepankan tombol darurat persisten serta transparansi informasi publik;</w:t>
      </w:r>
    </w:p>
    <w:p>
      <w:pPr>
        <w:spacing w:line="240" w:lineRule="auto" w:after="80"/>
        <w:ind w:firstLine="425"/>
        <w:jc w:val="both"/>
      </w:pPr>
      <w:r>
        <w:rPr>
          <w:rFonts w:ascii="Times New Roman" w:hAnsi="Times New Roman"/>
          <w:b w:val="0"/>
          <w:i w:val="0"/>
          <w:color w:val="000000"/>
          <w:sz w:val="22"/>
        </w:rPr>
        <w:t>3. Mengukur dan menganalisis signifikansi pergeseran kualitas antarmuka secara empiris sebelum dan sesudah redesain menggunakan model evaluasi WebQual 4.0.</w:t>
      </w:r>
    </w:p>
    <w:p>
      <w:pPr>
        <w:spacing w:line="240" w:lineRule="auto" w:after="80"/>
        <w:ind w:firstLine="425"/>
        <w:jc w:val="both"/>
      </w:pPr>
      <w:r>
        <w:rPr>
          <w:rFonts w:ascii="Times New Roman" w:hAnsi="Times New Roman"/>
          <w:b w:val="0"/>
          <w:i w:val="0"/>
          <w:color w:val="000000"/>
          <w:sz w:val="22"/>
        </w:rPr>
        <w:t>---</w:t>
      </w:r>
    </w:p>
    <w:p>
      <w:pPr>
        <w:keepNext/>
        <w:spacing w:before="240" w:after="80"/>
      </w:pPr>
      <w:r>
        <w:rPr>
          <w:rFonts w:ascii="Times New Roman" w:hAnsi="Times New Roman"/>
          <w:b/>
          <w:i w:val="0"/>
          <w:color w:val="000000"/>
          <w:sz w:val="24"/>
        </w:rPr>
        <w:t>2. METODOLOGI</w:t>
      </w:r>
    </w:p>
    <w:p>
      <w:pPr>
        <w:keepNext/>
        <w:spacing w:before="160" w:after="60"/>
      </w:pPr>
      <w:r>
        <w:rPr>
          <w:rFonts w:ascii="Times New Roman" w:hAnsi="Times New Roman"/>
          <w:b/>
          <w:i w:val="0"/>
          <w:color w:val="000000"/>
          <w:sz w:val="22"/>
        </w:rPr>
        <w:t>2.1 Desain Penelitian</w:t>
      </w:r>
    </w:p>
    <w:p>
      <w:pPr>
        <w:spacing w:line="240" w:lineRule="auto" w:after="80"/>
        <w:ind w:firstLine="425"/>
        <w:jc w:val="both"/>
      </w:pPr>
      <w:r>
        <w:rPr>
          <w:rFonts w:ascii="Times New Roman" w:hAnsi="Times New Roman"/>
          <w:b w:val="0"/>
          <w:i w:val="0"/>
          <w:color w:val="000000"/>
          <w:sz w:val="22"/>
        </w:rPr>
        <w:t>Penelitian ini mengadopsi pendekatan metode campuran sekuensial eksplanatori (</w:t>
      </w:r>
      <w:r>
        <w:rPr>
          <w:rFonts w:ascii="Times New Roman" w:hAnsi="Times New Roman"/>
          <w:b w:val="0"/>
          <w:i/>
          <w:color w:val="000000"/>
          <w:sz w:val="22"/>
        </w:rPr>
        <w:t>explanatory sequential mixed-methods design</w:t>
      </w:r>
      <w:r>
        <w:rPr>
          <w:rFonts w:ascii="Times New Roman" w:hAnsi="Times New Roman"/>
          <w:b w:val="0"/>
          <w:i w:val="0"/>
          <w:color w:val="000000"/>
          <w:sz w:val="22"/>
        </w:rPr>
        <w:t>) yang memadukan inspeksi kualitatif mendalam dengan pengujian komparatif kuantitatif (Raposo et al., 2026). Siklus perancangan dikembangkan berlandaskan standar internasional ISO 9241-210:2019 (</w:t>
      </w:r>
      <w:r>
        <w:rPr>
          <w:rFonts w:ascii="Times New Roman" w:hAnsi="Times New Roman"/>
          <w:b w:val="0"/>
          <w:i/>
          <w:color w:val="000000"/>
          <w:sz w:val="22"/>
        </w:rPr>
        <w:t>Human-Centred Design for Interactive Systems</w:t>
      </w:r>
      <w:r>
        <w:rPr>
          <w:rFonts w:ascii="Times New Roman" w:hAnsi="Times New Roman"/>
          <w:b w:val="0"/>
          <w:i w:val="0"/>
          <w:color w:val="000000"/>
          <w:sz w:val="22"/>
        </w:rPr>
        <w:t>) yang mencakup empat fase iteratif: memahami konteks penggunaan (</w:t>
      </w:r>
      <w:r>
        <w:rPr>
          <w:rFonts w:ascii="Times New Roman" w:hAnsi="Times New Roman"/>
          <w:b w:val="0"/>
          <w:i/>
          <w:color w:val="000000"/>
          <w:sz w:val="22"/>
        </w:rPr>
        <w:t>understand context of use</w:t>
      </w:r>
      <w:r>
        <w:rPr>
          <w:rFonts w:ascii="Times New Roman" w:hAnsi="Times New Roman"/>
          <w:b w:val="0"/>
          <w:i w:val="0"/>
          <w:color w:val="000000"/>
          <w:sz w:val="22"/>
        </w:rPr>
        <w:t>), menentukan spesifikasi kebutuhan pengguna (</w:t>
      </w:r>
      <w:r>
        <w:rPr>
          <w:rFonts w:ascii="Times New Roman" w:hAnsi="Times New Roman"/>
          <w:b w:val="0"/>
          <w:i/>
          <w:color w:val="000000"/>
          <w:sz w:val="22"/>
        </w:rPr>
        <w:t>specify user requirements</w:t>
      </w:r>
      <w:r>
        <w:rPr>
          <w:rFonts w:ascii="Times New Roman" w:hAnsi="Times New Roman"/>
          <w:b w:val="0"/>
          <w:i w:val="0"/>
          <w:color w:val="000000"/>
          <w:sz w:val="22"/>
        </w:rPr>
        <w:t>), memproduksi solusi desain antarmuka (</w:t>
      </w:r>
      <w:r>
        <w:rPr>
          <w:rFonts w:ascii="Times New Roman" w:hAnsi="Times New Roman"/>
          <w:b w:val="0"/>
          <w:i/>
          <w:color w:val="000000"/>
          <w:sz w:val="22"/>
        </w:rPr>
        <w:t>produce design solutions</w:t>
      </w:r>
      <w:r>
        <w:rPr>
          <w:rFonts w:ascii="Times New Roman" w:hAnsi="Times New Roman"/>
          <w:b w:val="0"/>
          <w:i w:val="0"/>
          <w:color w:val="000000"/>
          <w:sz w:val="22"/>
        </w:rPr>
        <w:t>), dan mengevaluasi rancangan terhadap kebutuhan pengguna (</w:t>
      </w:r>
      <w:r>
        <w:rPr>
          <w:rFonts w:ascii="Times New Roman" w:hAnsi="Times New Roman"/>
          <w:b w:val="0"/>
          <w:i/>
          <w:color w:val="000000"/>
          <w:sz w:val="22"/>
        </w:rPr>
        <w:t>evaluate design</w:t>
      </w:r>
      <w:r>
        <w:rPr>
          <w:rFonts w:ascii="Times New Roman" w:hAnsi="Times New Roman"/>
          <w:b w:val="0"/>
          <w:i w:val="0"/>
          <w:color w:val="000000"/>
          <w:sz w:val="22"/>
        </w:rPr>
        <w:t>) (ISO, 2019; Ramadhan et al., 2022). Alur tahapan penelitian disajikan pada Gambar 1.</w:t>
      </w:r>
    </w:p>
    <w:p>
      <w:pPr>
        <w:spacing w:line="240" w:lineRule="auto" w:after="80"/>
        <w:ind w:firstLine="425"/>
        <w:jc w:val="both"/>
      </w:pP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22"/>
      </w:tblGrid>
      <w:tr>
        <w:trPr>
          <w:trHeight w:val="283"/>
        </w:trPr>
        <w:tc>
          <w:tcPr>
            <w:tcW w:type="dxa" w:w="9922"/>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TAHAPAN PENELITIAN BERBASIS UCD</w:t>
            </w:r>
          </w:p>
        </w:tc>
      </w:tr>
    </w:tbl>
    <w:p>
      <w:pPr>
        <w:spacing w:line="240" w:lineRule="auto" w:after="80"/>
        <w:ind w:firstLine="425"/>
        <w:jc w:val="both"/>
      </w:pPr>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4961"/>
        <w:gridCol w:w="4961"/>
      </w:tblGrid>
      <w:tr>
        <w:trPr>
          <w:trHeight w:val="283"/>
        </w:trPr>
        <w:tc>
          <w:tcPr>
            <w:tcW w:type="dxa" w:w="4961"/>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1. Context of Use</w:t>
            </w:r>
          </w:p>
        </w:tc>
        <w:tc>
          <w:tcPr>
            <w:tcW w:type="dxa" w:w="4961"/>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Preliminary Survey (N=22) + Evaluasi Heuristik (H1-H10)</w:t>
            </w:r>
          </w:p>
        </w:tc>
      </w:tr>
      <w:tr>
        <w:trPr>
          <w:trHeight w:val="283"/>
        </w:trPr>
        <w:tc>
          <w:tcPr>
            <w:tcW w:type="dxa" w:w="4961"/>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2. User Requirements</w:t>
            </w:r>
          </w:p>
        </w:tc>
        <w:tc>
          <w:tcPr>
            <w:tcW w:type="dxa" w:w="4961"/>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Matriks Kebutuhan Fungsional/Non-Fungsional + Persona</w:t>
            </w:r>
          </w:p>
        </w:tc>
      </w:tr>
      <w:tr>
        <w:trPr>
          <w:trHeight w:val="283"/>
        </w:trPr>
        <w:tc>
          <w:tcPr>
            <w:tcW w:type="dxa" w:w="4961"/>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3. Design Solutions</w:t>
            </w:r>
          </w:p>
        </w:tc>
        <w:tc>
          <w:tcPr>
            <w:tcW w:type="dxa" w:w="4961"/>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Arsitektur Informasi + Wireframe + High-Fidelity Figma</w:t>
            </w:r>
          </w:p>
        </w:tc>
      </w:tr>
      <w:tr>
        <w:trPr>
          <w:trHeight w:val="283"/>
        </w:trPr>
        <w:tc>
          <w:tcPr>
            <w:tcW w:type="dxa" w:w="4961"/>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val="0"/>
                <w:i w:val="0"/>
                <w:color w:val="000000"/>
                <w:sz w:val="20"/>
              </w:rPr>
              <w:t>4. Design Evaluation</w:t>
            </w:r>
          </w:p>
        </w:tc>
        <w:tc>
          <w:tcPr>
            <w:tcW w:type="dxa" w:w="4961"/>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val="0"/>
                <w:i w:val="0"/>
                <w:color w:val="000000"/>
                <w:sz w:val="20"/>
              </w:rPr>
              <w:t>Evaluasi Komparatif WebQual 4.0 (Before vs After Redesign)</w:t>
            </w:r>
          </w:p>
        </w:tc>
      </w:tr>
    </w:tbl>
    <w:p>
      <w:pPr>
        <w:spacing w:line="240" w:lineRule="auto" w:after="80"/>
        <w:ind w:firstLine="425"/>
        <w:jc w:val="both"/>
      </w:pP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color w:val="000000"/>
          <w:sz w:val="22"/>
        </w:rPr>
        <w:t>Gambar 1. Diagram alur tahapan penelitian berbasis User-Centered Design (ISO 9241-210:2019)</w:t>
      </w:r>
    </w:p>
    <w:p>
      <w:pPr>
        <w:keepNext/>
        <w:spacing w:before="160" w:after="60"/>
      </w:pPr>
      <w:r>
        <w:rPr>
          <w:rFonts w:ascii="Times New Roman" w:hAnsi="Times New Roman"/>
          <w:b/>
          <w:i w:val="0"/>
          <w:color w:val="000000"/>
          <w:sz w:val="22"/>
        </w:rPr>
        <w:t>2.2 Analisis Konteks Penggunaan (</w:t>
      </w:r>
      <w:r>
        <w:rPr>
          <w:rFonts w:ascii="Times New Roman" w:hAnsi="Times New Roman"/>
          <w:b/>
          <w:i/>
          <w:color w:val="000000"/>
          <w:sz w:val="22"/>
        </w:rPr>
        <w:t>Context of Use</w:t>
      </w:r>
      <w:r>
        <w:rPr>
          <w:rFonts w:ascii="Times New Roman" w:hAnsi="Times New Roman"/>
          <w:b/>
          <w:i w:val="0"/>
          <w:color w:val="000000"/>
          <w:sz w:val="22"/>
        </w:rPr>
        <w:t>)</w:t>
      </w:r>
    </w:p>
    <w:p>
      <w:pPr>
        <w:spacing w:line="240" w:lineRule="auto" w:after="80"/>
        <w:ind w:firstLine="425"/>
        <w:jc w:val="both"/>
      </w:pPr>
      <w:r>
        <w:rPr>
          <w:rFonts w:ascii="Times New Roman" w:hAnsi="Times New Roman"/>
          <w:b w:val="0"/>
          <w:i w:val="0"/>
          <w:color w:val="000000"/>
          <w:sz w:val="22"/>
        </w:rPr>
        <w:t>Fase pertama UCD berfokus pada pemahaman karakteristik pengguna dan konteks penggunaan. Berdasarkan standar ISO 9241-11:2018, kebergunaan mencakup efektivitas, efisiensi, dan kepuasan dalam konteks penggunaan spesifik (International Organization for Standardization, 2018). Pemodelan kebutuhan pengguna dan konteks interaksi manusia dan komputer mengacu pada prinsip affordance, signifier, dan mental model (Norman, 2013).</w:t>
      </w:r>
    </w:p>
    <w:p>
      <w:pPr>
        <w:spacing w:line="240" w:lineRule="auto" w:after="80"/>
        <w:ind w:firstLine="425"/>
        <w:jc w:val="both"/>
      </w:pPr>
      <w:r>
        <w:rPr>
          <w:rFonts w:ascii="Times New Roman" w:hAnsi="Times New Roman"/>
          <w:b w:val="0"/>
          <w:i w:val="0"/>
          <w:color w:val="000000"/>
          <w:sz w:val="22"/>
        </w:rPr>
        <w:t>#### 2.2.1 Survei Pendahuluan dan Pemodelan Persona</w:t>
      </w:r>
    </w:p>
    <w:p>
      <w:pPr>
        <w:spacing w:line="240" w:lineRule="auto" w:after="80"/>
        <w:ind w:firstLine="425"/>
        <w:jc w:val="both"/>
      </w:pPr>
      <w:r>
        <w:rPr>
          <w:rFonts w:ascii="Times New Roman" w:hAnsi="Times New Roman"/>
          <w:b w:val="0"/>
          <w:i w:val="0"/>
          <w:color w:val="000000"/>
          <w:sz w:val="22"/>
        </w:rPr>
        <w:t xml:space="preserve">Penggalian kebutuhan awal diselenggarakan melalui survei pendahuluan terhadap 22 responden masyarakat Kota Bandar Lampung dengan teknik </w:t>
      </w:r>
      <w:r>
        <w:rPr>
          <w:rFonts w:ascii="Times New Roman" w:hAnsi="Times New Roman"/>
          <w:b w:val="0"/>
          <w:i/>
          <w:color w:val="000000"/>
          <w:sz w:val="22"/>
        </w:rPr>
        <w:t>purposive sampling</w:t>
      </w:r>
      <w:r>
        <w:rPr>
          <w:rFonts w:ascii="Times New Roman" w:hAnsi="Times New Roman"/>
          <w:b w:val="0"/>
          <w:i w:val="0"/>
          <w:color w:val="000000"/>
          <w:sz w:val="22"/>
        </w:rPr>
        <w:t xml:space="preserve"> (Tim Peneliti, 2026). Kriteria responden mencakup warga berdomisili di Kota Bandar Lampung yang berpotensi membutuhkan layanan pemadam kebakaran, aksi evakuasi kedaruratan, serta akses keterbukaan informasi publik pemerintah daerah. Data survei diolah untuk menyusun dua arketipe persona pengguna (Norman, 2013; Sharp et al., 2019):</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val="0"/>
          <w:color w:val="000000"/>
          <w:sz w:val="22"/>
        </w:rPr>
        <w:t>Pengguna Darurat (</w:t>
      </w:r>
      <w:r>
        <w:rPr>
          <w:rFonts w:ascii="Times New Roman" w:hAnsi="Times New Roman"/>
          <w:b/>
          <w:i/>
          <w:color w:val="000000"/>
          <w:sz w:val="22"/>
        </w:rPr>
        <w:t>Emergency Persona</w:t>
      </w:r>
      <w:r>
        <w:rPr>
          <w:rFonts w:ascii="Times New Roman" w:hAnsi="Times New Roman"/>
          <w:b/>
          <w:i w:val="0"/>
          <w:color w:val="000000"/>
          <w:sz w:val="22"/>
        </w:rPr>
        <w:t>)</w:t>
      </w:r>
      <w:r>
        <w:rPr>
          <w:rFonts w:ascii="Times New Roman" w:hAnsi="Times New Roman"/>
          <w:b w:val="0"/>
          <w:i w:val="0"/>
          <w:color w:val="000000"/>
          <w:sz w:val="22"/>
        </w:rPr>
        <w:t>: Warga yang sedang menghadapi kebakaran pemukiman atau ancaman fauna berbahaya dalam kondisi panik tinggi (</w:t>
      </w:r>
      <w:r>
        <w:rPr>
          <w:rFonts w:ascii="Times New Roman" w:hAnsi="Times New Roman"/>
          <w:b w:val="0"/>
          <w:i/>
          <w:color w:val="000000"/>
          <w:sz w:val="22"/>
        </w:rPr>
        <w:t>high stress load</w:t>
      </w:r>
      <w:r>
        <w:rPr>
          <w:rFonts w:ascii="Times New Roman" w:hAnsi="Times New Roman"/>
          <w:b w:val="0"/>
          <w:i w:val="0"/>
          <w:color w:val="000000"/>
          <w:sz w:val="22"/>
        </w:rPr>
        <w:t>). Kebutuhan mutlak persona ini adalah tombol panggil cepat darurat 113 satu-klik, keterbacaan nomor telepon posko siaga terdekat, serta waktu muat halaman yang instan tanpa terhalang elemen dekoratif.</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val="0"/>
          <w:color w:val="000000"/>
          <w:sz w:val="22"/>
        </w:rPr>
        <w:t>Pengguna Informasi Publik (</w:t>
      </w:r>
      <w:r>
        <w:rPr>
          <w:rFonts w:ascii="Times New Roman" w:hAnsi="Times New Roman"/>
          <w:b/>
          <w:i/>
          <w:color w:val="000000"/>
          <w:sz w:val="22"/>
        </w:rPr>
        <w:t>Information Persona</w:t>
      </w:r>
      <w:r>
        <w:rPr>
          <w:rFonts w:ascii="Times New Roman" w:hAnsi="Times New Roman"/>
          <w:b/>
          <w:i w:val="0"/>
          <w:color w:val="000000"/>
          <w:sz w:val="22"/>
        </w:rPr>
        <w:t>)</w:t>
      </w:r>
      <w:r>
        <w:rPr>
          <w:rFonts w:ascii="Times New Roman" w:hAnsi="Times New Roman"/>
          <w:b w:val="0"/>
          <w:i w:val="0"/>
          <w:color w:val="000000"/>
          <w:sz w:val="22"/>
        </w:rPr>
        <w:t>: Pelaku usaha, akademisi, dan masyarakat umum yang memerlukan akses dokumen perizinan proteksi kebakaran, SOP kedinasan, berkas LKJIP/Renstra, berita pemadaman, dan visualisasi data statistik bencana dalam situasi tenang.</w:t>
      </w:r>
    </w:p>
    <w:p>
      <w:pPr>
        <w:spacing w:line="240" w:lineRule="auto" w:after="80"/>
        <w:ind w:firstLine="425"/>
        <w:jc w:val="both"/>
      </w:pPr>
      <w:r>
        <w:rPr>
          <w:rFonts w:ascii="Times New Roman" w:hAnsi="Times New Roman"/>
          <w:b w:val="0"/>
          <w:i w:val="0"/>
          <w:color w:val="000000"/>
          <w:sz w:val="22"/>
        </w:rPr>
        <w:t>#### 2.2.2 Evaluasi Heuristik Antarmuka Eksisting</w:t>
      </w:r>
    </w:p>
    <w:p>
      <w:pPr>
        <w:spacing w:line="240" w:lineRule="auto" w:after="80"/>
        <w:ind w:firstLine="425"/>
        <w:jc w:val="both"/>
      </w:pPr>
      <w:r>
        <w:rPr>
          <w:rFonts w:ascii="Times New Roman" w:hAnsi="Times New Roman"/>
          <w:b w:val="0"/>
          <w:i w:val="0"/>
          <w:color w:val="000000"/>
          <w:sz w:val="22"/>
        </w:rPr>
        <w:t>Secara simultan, dilakukan inspeksi usabilitas formal menggunakan 10 Prinsip Usabilitas Jakob Nielsen (</w:t>
      </w:r>
      <w:r>
        <w:rPr>
          <w:rFonts w:ascii="Times New Roman" w:hAnsi="Times New Roman"/>
          <w:b w:val="0"/>
          <w:i/>
          <w:color w:val="000000"/>
          <w:sz w:val="22"/>
        </w:rPr>
        <w:t>10 Usability Heuristics</w:t>
      </w:r>
      <w:r>
        <w:rPr>
          <w:rFonts w:ascii="Times New Roman" w:hAnsi="Times New Roman"/>
          <w:b w:val="0"/>
          <w:i w:val="0"/>
          <w:color w:val="000000"/>
          <w:sz w:val="22"/>
        </w:rPr>
        <w:t>) guna mengidentifikasi pelanggaran antarmuka situs eksisting secara objektif (Nielsen, 1994; Nielsen &amp; Mack, 1994). Kesepuluh prinsip tersebut meliputi:</w:t>
      </w:r>
    </w:p>
    <w:p>
      <w:pPr>
        <w:spacing w:line="240" w:lineRule="auto" w:after="80"/>
        <w:ind w:firstLine="425"/>
        <w:jc w:val="both"/>
      </w:pPr>
      <w:r>
        <w:rPr>
          <w:rFonts w:ascii="Times New Roman" w:hAnsi="Times New Roman"/>
          <w:b w:val="0"/>
          <w:i w:val="0"/>
          <w:color w:val="000000"/>
          <w:sz w:val="22"/>
        </w:rPr>
        <w:t xml:space="preserve">- H1: </w:t>
      </w:r>
      <w:r>
        <w:rPr>
          <w:rFonts w:ascii="Times New Roman" w:hAnsi="Times New Roman"/>
          <w:b w:val="0"/>
          <w:i/>
          <w:color w:val="000000"/>
          <w:sz w:val="22"/>
        </w:rPr>
        <w:t>Visibility of system status</w:t>
      </w:r>
    </w:p>
    <w:p>
      <w:pPr>
        <w:spacing w:line="240" w:lineRule="auto" w:after="80"/>
        <w:ind w:firstLine="425"/>
        <w:jc w:val="both"/>
      </w:pPr>
      <w:r>
        <w:rPr>
          <w:rFonts w:ascii="Times New Roman" w:hAnsi="Times New Roman"/>
          <w:b w:val="0"/>
          <w:i w:val="0"/>
          <w:color w:val="000000"/>
          <w:sz w:val="22"/>
        </w:rPr>
        <w:t xml:space="preserve">- H2: </w:t>
      </w:r>
      <w:r>
        <w:rPr>
          <w:rFonts w:ascii="Times New Roman" w:hAnsi="Times New Roman"/>
          <w:b w:val="0"/>
          <w:i/>
          <w:color w:val="000000"/>
          <w:sz w:val="22"/>
        </w:rPr>
        <w:t>Match between system and the real world</w:t>
      </w:r>
    </w:p>
    <w:p>
      <w:pPr>
        <w:spacing w:line="240" w:lineRule="auto" w:after="80"/>
        <w:ind w:firstLine="425"/>
        <w:jc w:val="both"/>
      </w:pPr>
      <w:r>
        <w:rPr>
          <w:rFonts w:ascii="Times New Roman" w:hAnsi="Times New Roman"/>
          <w:b w:val="0"/>
          <w:i w:val="0"/>
          <w:color w:val="000000"/>
          <w:sz w:val="22"/>
        </w:rPr>
        <w:t xml:space="preserve">- H3: </w:t>
      </w:r>
      <w:r>
        <w:rPr>
          <w:rFonts w:ascii="Times New Roman" w:hAnsi="Times New Roman"/>
          <w:b w:val="0"/>
          <w:i/>
          <w:color w:val="000000"/>
          <w:sz w:val="22"/>
        </w:rPr>
        <w:t>User control and freedom</w:t>
      </w:r>
    </w:p>
    <w:p>
      <w:pPr>
        <w:spacing w:line="240" w:lineRule="auto" w:after="80"/>
        <w:ind w:firstLine="425"/>
        <w:jc w:val="both"/>
      </w:pPr>
      <w:r>
        <w:rPr>
          <w:rFonts w:ascii="Times New Roman" w:hAnsi="Times New Roman"/>
          <w:b w:val="0"/>
          <w:i w:val="0"/>
          <w:color w:val="000000"/>
          <w:sz w:val="22"/>
        </w:rPr>
        <w:t xml:space="preserve">- H4: </w:t>
      </w:r>
      <w:r>
        <w:rPr>
          <w:rFonts w:ascii="Times New Roman" w:hAnsi="Times New Roman"/>
          <w:b w:val="0"/>
          <w:i/>
          <w:color w:val="000000"/>
          <w:sz w:val="22"/>
        </w:rPr>
        <w:t>Consistency and standards</w:t>
      </w:r>
    </w:p>
    <w:p>
      <w:pPr>
        <w:spacing w:line="240" w:lineRule="auto" w:after="80"/>
        <w:ind w:firstLine="425"/>
        <w:jc w:val="both"/>
      </w:pPr>
      <w:r>
        <w:rPr>
          <w:rFonts w:ascii="Times New Roman" w:hAnsi="Times New Roman"/>
          <w:b w:val="0"/>
          <w:i w:val="0"/>
          <w:color w:val="000000"/>
          <w:sz w:val="22"/>
        </w:rPr>
        <w:t xml:space="preserve">- H5: </w:t>
      </w:r>
      <w:r>
        <w:rPr>
          <w:rFonts w:ascii="Times New Roman" w:hAnsi="Times New Roman"/>
          <w:b w:val="0"/>
          <w:i/>
          <w:color w:val="000000"/>
          <w:sz w:val="22"/>
        </w:rPr>
        <w:t>Error prevention</w:t>
      </w:r>
    </w:p>
    <w:p>
      <w:pPr>
        <w:spacing w:line="240" w:lineRule="auto" w:after="80"/>
        <w:ind w:firstLine="425"/>
        <w:jc w:val="both"/>
      </w:pPr>
      <w:r>
        <w:rPr>
          <w:rFonts w:ascii="Times New Roman" w:hAnsi="Times New Roman"/>
          <w:b w:val="0"/>
          <w:i w:val="0"/>
          <w:color w:val="000000"/>
          <w:sz w:val="22"/>
        </w:rPr>
        <w:t xml:space="preserve">- H6: </w:t>
      </w:r>
      <w:r>
        <w:rPr>
          <w:rFonts w:ascii="Times New Roman" w:hAnsi="Times New Roman"/>
          <w:b w:val="0"/>
          <w:i/>
          <w:color w:val="000000"/>
          <w:sz w:val="22"/>
        </w:rPr>
        <w:t>Recognition rather than recall</w:t>
      </w:r>
    </w:p>
    <w:p>
      <w:pPr>
        <w:spacing w:line="240" w:lineRule="auto" w:after="80"/>
        <w:ind w:firstLine="425"/>
        <w:jc w:val="both"/>
      </w:pPr>
      <w:r>
        <w:rPr>
          <w:rFonts w:ascii="Times New Roman" w:hAnsi="Times New Roman"/>
          <w:b w:val="0"/>
          <w:i w:val="0"/>
          <w:color w:val="000000"/>
          <w:sz w:val="22"/>
        </w:rPr>
        <w:t xml:space="preserve">- H7: </w:t>
      </w:r>
      <w:r>
        <w:rPr>
          <w:rFonts w:ascii="Times New Roman" w:hAnsi="Times New Roman"/>
          <w:b w:val="0"/>
          <w:i/>
          <w:color w:val="000000"/>
          <w:sz w:val="22"/>
        </w:rPr>
        <w:t>Flexibility and efficiency of use</w:t>
      </w:r>
    </w:p>
    <w:p>
      <w:pPr>
        <w:spacing w:line="240" w:lineRule="auto" w:after="80"/>
        <w:ind w:firstLine="425"/>
        <w:jc w:val="both"/>
      </w:pPr>
      <w:r>
        <w:rPr>
          <w:rFonts w:ascii="Times New Roman" w:hAnsi="Times New Roman"/>
          <w:b w:val="0"/>
          <w:i w:val="0"/>
          <w:color w:val="000000"/>
          <w:sz w:val="22"/>
        </w:rPr>
        <w:t xml:space="preserve">- H8: </w:t>
      </w:r>
      <w:r>
        <w:rPr>
          <w:rFonts w:ascii="Times New Roman" w:hAnsi="Times New Roman"/>
          <w:b w:val="0"/>
          <w:i/>
          <w:color w:val="000000"/>
          <w:sz w:val="22"/>
        </w:rPr>
        <w:t>Aesthetic and minimalist design</w:t>
      </w:r>
    </w:p>
    <w:p>
      <w:pPr>
        <w:spacing w:line="240" w:lineRule="auto" w:after="80"/>
        <w:ind w:firstLine="425"/>
        <w:jc w:val="both"/>
      </w:pPr>
      <w:r>
        <w:rPr>
          <w:rFonts w:ascii="Times New Roman" w:hAnsi="Times New Roman"/>
          <w:b w:val="0"/>
          <w:i w:val="0"/>
          <w:color w:val="000000"/>
          <w:sz w:val="22"/>
        </w:rPr>
        <w:t xml:space="preserve">- H9: </w:t>
      </w:r>
      <w:r>
        <w:rPr>
          <w:rFonts w:ascii="Times New Roman" w:hAnsi="Times New Roman"/>
          <w:b w:val="0"/>
          <w:i/>
          <w:color w:val="000000"/>
          <w:sz w:val="22"/>
        </w:rPr>
        <w:t>Help users recognize, diagnose, and recover from errors</w:t>
      </w:r>
    </w:p>
    <w:p>
      <w:pPr>
        <w:spacing w:line="240" w:lineRule="auto" w:after="80"/>
        <w:ind w:firstLine="425"/>
        <w:jc w:val="both"/>
      </w:pPr>
      <w:r>
        <w:rPr>
          <w:rFonts w:ascii="Times New Roman" w:hAnsi="Times New Roman"/>
          <w:b w:val="0"/>
          <w:i w:val="0"/>
          <w:color w:val="000000"/>
          <w:sz w:val="22"/>
        </w:rPr>
        <w:t xml:space="preserve">- H10: </w:t>
      </w:r>
      <w:r>
        <w:rPr>
          <w:rFonts w:ascii="Times New Roman" w:hAnsi="Times New Roman"/>
          <w:b w:val="0"/>
          <w:i/>
          <w:color w:val="000000"/>
          <w:sz w:val="22"/>
        </w:rPr>
        <w:t>Help and documentation</w:t>
      </w:r>
    </w:p>
    <w:p>
      <w:pPr>
        <w:spacing w:line="240" w:lineRule="auto" w:after="80"/>
        <w:ind w:firstLine="425"/>
        <w:jc w:val="both"/>
      </w:pPr>
      <w:r>
        <w:rPr>
          <w:rFonts w:ascii="Times New Roman" w:hAnsi="Times New Roman"/>
          <w:b w:val="0"/>
          <w:i w:val="0"/>
          <w:color w:val="000000"/>
          <w:sz w:val="22"/>
        </w:rPr>
        <w:t xml:space="preserve">Tingkat keparahan anomali diklasifikasikan menggunakan skala </w:t>
      </w:r>
      <w:r>
        <w:rPr>
          <w:rFonts w:ascii="Times New Roman" w:hAnsi="Times New Roman"/>
          <w:b w:val="0"/>
          <w:i/>
          <w:color w:val="000000"/>
          <w:sz w:val="22"/>
        </w:rPr>
        <w:t>Severity Rating</w:t>
      </w:r>
      <w:r>
        <w:rPr>
          <w:rFonts w:ascii="Times New Roman" w:hAnsi="Times New Roman"/>
          <w:b w:val="0"/>
          <w:i w:val="0"/>
          <w:color w:val="000000"/>
          <w:sz w:val="22"/>
        </w:rPr>
        <w:t xml:space="preserve"> menurut Nielsen (1994):</w:t>
      </w:r>
    </w:p>
    <w:p>
      <w:pPr>
        <w:spacing w:line="240" w:lineRule="auto" w:after="80"/>
        <w:ind w:firstLine="425"/>
        <w:jc w:val="both"/>
      </w:pPr>
      <w:r>
        <w:rPr>
          <w:rFonts w:ascii="Times New Roman" w:hAnsi="Times New Roman"/>
          <w:b w:val="0"/>
          <w:i w:val="0"/>
          <w:color w:val="000000"/>
          <w:sz w:val="22"/>
        </w:rPr>
        <w:t>- Skor 0: Bukan masalah kebergunaan (</w:t>
      </w:r>
      <w:r>
        <w:rPr>
          <w:rFonts w:ascii="Times New Roman" w:hAnsi="Times New Roman"/>
          <w:b w:val="0"/>
          <w:i/>
          <w:color w:val="000000"/>
          <w:sz w:val="22"/>
        </w:rPr>
        <w:t>no usability problem</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Skor 1: Masalah kosmetik belaka (</w:t>
      </w:r>
      <w:r>
        <w:rPr>
          <w:rFonts w:ascii="Times New Roman" w:hAnsi="Times New Roman"/>
          <w:b w:val="0"/>
          <w:i/>
          <w:color w:val="000000"/>
          <w:sz w:val="22"/>
        </w:rPr>
        <w:t>cosmetic problem</w:t>
      </w:r>
      <w:r>
        <w:rPr>
          <w:rFonts w:ascii="Times New Roman" w:hAnsi="Times New Roman"/>
          <w:b w:val="0"/>
          <w:i w:val="0"/>
          <w:color w:val="000000"/>
          <w:sz w:val="22"/>
        </w:rPr>
        <w:t>), perbaikan prioritas rendah.</w:t>
      </w:r>
    </w:p>
    <w:p>
      <w:pPr>
        <w:spacing w:line="240" w:lineRule="auto" w:after="80"/>
        <w:ind w:firstLine="425"/>
        <w:jc w:val="both"/>
      </w:pPr>
      <w:r>
        <w:rPr>
          <w:rFonts w:ascii="Times New Roman" w:hAnsi="Times New Roman"/>
          <w:b w:val="0"/>
          <w:i w:val="0"/>
          <w:color w:val="000000"/>
          <w:sz w:val="22"/>
        </w:rPr>
        <w:t>- Skor 2: Masalah kebergunaan minor (</w:t>
      </w:r>
      <w:r>
        <w:rPr>
          <w:rFonts w:ascii="Times New Roman" w:hAnsi="Times New Roman"/>
          <w:b w:val="0"/>
          <w:i/>
          <w:color w:val="000000"/>
          <w:sz w:val="22"/>
        </w:rPr>
        <w:t>minor usability problem</w:t>
      </w:r>
      <w:r>
        <w:rPr>
          <w:rFonts w:ascii="Times New Roman" w:hAnsi="Times New Roman"/>
          <w:b w:val="0"/>
          <w:i w:val="0"/>
          <w:color w:val="000000"/>
          <w:sz w:val="22"/>
        </w:rPr>
        <w:t>), prioritas sedang.</w:t>
      </w:r>
    </w:p>
    <w:p>
      <w:pPr>
        <w:spacing w:line="240" w:lineRule="auto" w:after="80"/>
        <w:ind w:firstLine="425"/>
        <w:jc w:val="both"/>
      </w:pPr>
      <w:r>
        <w:rPr>
          <w:rFonts w:ascii="Times New Roman" w:hAnsi="Times New Roman"/>
          <w:b w:val="0"/>
          <w:i w:val="0"/>
          <w:color w:val="000000"/>
          <w:sz w:val="22"/>
        </w:rPr>
        <w:t>- Skor 3: Masalah kebergunaan mayor (</w:t>
      </w:r>
      <w:r>
        <w:rPr>
          <w:rFonts w:ascii="Times New Roman" w:hAnsi="Times New Roman"/>
          <w:b w:val="0"/>
          <w:i/>
          <w:color w:val="000000"/>
          <w:sz w:val="22"/>
        </w:rPr>
        <w:t>major usability problem</w:t>
      </w:r>
      <w:r>
        <w:rPr>
          <w:rFonts w:ascii="Times New Roman" w:hAnsi="Times New Roman"/>
          <w:b w:val="0"/>
          <w:i w:val="0"/>
          <w:color w:val="000000"/>
          <w:sz w:val="22"/>
        </w:rPr>
        <w:t>), prioritas tinggi.</w:t>
      </w:r>
    </w:p>
    <w:p>
      <w:pPr>
        <w:spacing w:line="240" w:lineRule="auto" w:after="80"/>
        <w:ind w:firstLine="425"/>
        <w:jc w:val="both"/>
      </w:pPr>
      <w:r>
        <w:rPr>
          <w:rFonts w:ascii="Times New Roman" w:hAnsi="Times New Roman"/>
          <w:b w:val="0"/>
          <w:i w:val="0"/>
          <w:color w:val="000000"/>
          <w:sz w:val="22"/>
        </w:rPr>
        <w:t>- Skor 4: Bencana kebergunaan (</w:t>
      </w:r>
      <w:r>
        <w:rPr>
          <w:rFonts w:ascii="Times New Roman" w:hAnsi="Times New Roman"/>
          <w:b w:val="0"/>
          <w:i/>
          <w:color w:val="000000"/>
          <w:sz w:val="22"/>
        </w:rPr>
        <w:t>usability catastrophe</w:t>
      </w:r>
      <w:r>
        <w:rPr>
          <w:rFonts w:ascii="Times New Roman" w:hAnsi="Times New Roman"/>
          <w:b w:val="0"/>
          <w:i w:val="0"/>
          <w:color w:val="000000"/>
          <w:sz w:val="22"/>
        </w:rPr>
        <w:t>), wajib dituntaskan sebelum rilis.</w:t>
      </w:r>
    </w:p>
    <w:p>
      <w:pPr>
        <w:keepNext/>
        <w:spacing w:before="160" w:after="60"/>
      </w:pPr>
      <w:r>
        <w:rPr>
          <w:rFonts w:ascii="Times New Roman" w:hAnsi="Times New Roman"/>
          <w:b/>
          <w:i w:val="0"/>
          <w:color w:val="000000"/>
          <w:sz w:val="22"/>
        </w:rPr>
        <w:t>2.3 Spesifikasi Kebutuhan dan Parameter Prinsip HCI</w:t>
      </w:r>
    </w:p>
    <w:p>
      <w:pPr>
        <w:spacing w:line="240" w:lineRule="auto" w:after="80"/>
        <w:ind w:firstLine="425"/>
        <w:jc w:val="both"/>
      </w:pPr>
      <w:r>
        <w:rPr>
          <w:rFonts w:ascii="Times New Roman" w:hAnsi="Times New Roman"/>
          <w:b w:val="0"/>
          <w:i w:val="0"/>
          <w:color w:val="000000"/>
          <w:sz w:val="22"/>
        </w:rPr>
        <w:t>Fase kedua UCD merumuskan matriks kebutuhan fungsional dan non-fungsional berdasarkan sintesis evaluasi heuristik dan survei pendahuluan. Kebutuhan fungsional meliputi: (1) bilah darurat atas terpadu (</w:t>
      </w:r>
      <w:r>
        <w:rPr>
          <w:rFonts w:ascii="Times New Roman" w:hAnsi="Times New Roman"/>
          <w:b w:val="0"/>
          <w:i/>
          <w:color w:val="000000"/>
          <w:sz w:val="22"/>
        </w:rPr>
        <w:t>top emergency bar</w:t>
      </w:r>
      <w:r>
        <w:rPr>
          <w:rFonts w:ascii="Times New Roman" w:hAnsi="Times New Roman"/>
          <w:b w:val="0"/>
          <w:i w:val="0"/>
          <w:color w:val="000000"/>
          <w:sz w:val="22"/>
        </w:rPr>
        <w:t>), (2) tombol panggil darurat 113 melayang persisten (</w:t>
      </w:r>
      <w:r>
        <w:rPr>
          <w:rFonts w:ascii="Times New Roman" w:hAnsi="Times New Roman"/>
          <w:b w:val="0"/>
          <w:i/>
          <w:color w:val="000000"/>
          <w:sz w:val="22"/>
        </w:rPr>
        <w:t>persistent sticky emergency call</w:t>
      </w:r>
      <w:r>
        <w:rPr>
          <w:rFonts w:ascii="Times New Roman" w:hAnsi="Times New Roman"/>
          <w:b w:val="0"/>
          <w:i w:val="0"/>
          <w:color w:val="000000"/>
          <w:sz w:val="22"/>
        </w:rPr>
        <w:t>), (3) kartu direktori 6 posko siaga kecamatan dengan panggilan langsung (</w:t>
      </w:r>
      <w:r>
        <w:rPr>
          <w:rFonts w:ascii="Times New Roman" w:hAnsi="Times New Roman"/>
          <w:b w:val="0"/>
          <w:i/>
          <w:color w:val="000000"/>
          <w:sz w:val="22"/>
        </w:rPr>
        <w:t>click-to-call</w:t>
      </w:r>
      <w:r>
        <w:rPr>
          <w:rFonts w:ascii="Times New Roman" w:hAnsi="Times New Roman"/>
          <w:b w:val="0"/>
          <w:i w:val="0"/>
          <w:color w:val="000000"/>
          <w:sz w:val="22"/>
        </w:rPr>
        <w:t xml:space="preserve">), (4) formulir pengaduan interaktif dengan validasi format instan, (5) modul pencarian kata kunci dan penyaringan faset dokumen/berita, serta (6) dasbor visualisasi statistik kejadian insiden. Kebutuhan non-fungsional menitikberatkan pada kepatuhan </w:t>
      </w:r>
      <w:r>
        <w:rPr>
          <w:rFonts w:ascii="Times New Roman" w:hAnsi="Times New Roman"/>
          <w:b w:val="0"/>
          <w:i/>
          <w:color w:val="000000"/>
          <w:sz w:val="22"/>
        </w:rPr>
        <w:t>Web Content Accessibility Guidelines</w:t>
      </w:r>
      <w:r>
        <w:rPr>
          <w:rFonts w:ascii="Times New Roman" w:hAnsi="Times New Roman"/>
          <w:b w:val="0"/>
          <w:i w:val="0"/>
          <w:color w:val="000000"/>
          <w:sz w:val="22"/>
        </w:rPr>
        <w:t xml:space="preserve"> (WCAG 2.1 Level AA) dengan rasio kontras warna minimal 4,5:1 untuk teks normal (W3C, 2018), ukuran target sentuh minimal 44 × 44 piksel pada layar ponsel mengacu pada Hukum Fitts, dan waktu respons sistem di bawah 100 milidetik.</w:t>
      </w:r>
    </w:p>
    <w:p>
      <w:pPr>
        <w:spacing w:line="240" w:lineRule="auto" w:after="80"/>
        <w:ind w:firstLine="425"/>
        <w:jc w:val="both"/>
      </w:pPr>
      <w:r>
        <w:rPr>
          <w:rFonts w:ascii="Times New Roman" w:hAnsi="Times New Roman"/>
          <w:b w:val="0"/>
          <w:i w:val="0"/>
          <w:color w:val="000000"/>
          <w:sz w:val="22"/>
        </w:rPr>
        <w:t>Rancangan antarmuka dipandu oleh lima parameter prinsip Interaksi Manusia dan Komputer (HCI):</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val="0"/>
          <w:color w:val="000000"/>
          <w:sz w:val="22"/>
        </w:rPr>
        <w:t>Navigasi Mengalir (</w:t>
      </w:r>
      <w:r>
        <w:rPr>
          <w:rFonts w:ascii="Times New Roman" w:hAnsi="Times New Roman"/>
          <w:b/>
          <w:i/>
          <w:color w:val="000000"/>
          <w:sz w:val="22"/>
        </w:rPr>
        <w:t>Fluid Navigation</w:t>
      </w:r>
      <w:r>
        <w:rPr>
          <w:rFonts w:ascii="Times New Roman" w:hAnsi="Times New Roman"/>
          <w:b/>
          <w:i w:val="0"/>
          <w:color w:val="000000"/>
          <w:sz w:val="22"/>
        </w:rPr>
        <w:t>)</w:t>
      </w:r>
      <w:r>
        <w:rPr>
          <w:rFonts w:ascii="Times New Roman" w:hAnsi="Times New Roman"/>
          <w:b w:val="0"/>
          <w:i w:val="0"/>
          <w:color w:val="000000"/>
          <w:sz w:val="22"/>
        </w:rPr>
        <w:t>: Menerapkan navigasi persisten (</w:t>
      </w:r>
      <w:r>
        <w:rPr>
          <w:rFonts w:ascii="Times New Roman" w:hAnsi="Times New Roman"/>
          <w:b w:val="0"/>
          <w:i/>
          <w:color w:val="000000"/>
          <w:sz w:val="22"/>
        </w:rPr>
        <w:t>sticky header</w:t>
      </w:r>
      <w:r>
        <w:rPr>
          <w:rFonts w:ascii="Times New Roman" w:hAnsi="Times New Roman"/>
          <w:b w:val="0"/>
          <w:i w:val="0"/>
          <w:color w:val="000000"/>
          <w:sz w:val="22"/>
        </w:rPr>
        <w:t>), rekam jejak (</w:t>
      </w:r>
      <w:r>
        <w:rPr>
          <w:rFonts w:ascii="Times New Roman" w:hAnsi="Times New Roman"/>
          <w:b w:val="0"/>
          <w:i/>
          <w:color w:val="000000"/>
          <w:sz w:val="22"/>
        </w:rPr>
        <w:t>breadcrumbs</w:t>
      </w:r>
      <w:r>
        <w:rPr>
          <w:rFonts w:ascii="Times New Roman" w:hAnsi="Times New Roman"/>
          <w:b w:val="0"/>
          <w:i w:val="0"/>
          <w:color w:val="000000"/>
          <w:sz w:val="22"/>
        </w:rPr>
        <w:t>) dinamis pada seluruh subhalaman, dan pintasan akses langsung guna mengeliminasi disorientasi navigasi warga (Falconi et al., 2023).</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val="0"/>
          <w:color w:val="000000"/>
          <w:sz w:val="22"/>
        </w:rPr>
        <w:t>Bahasa Manusia dan Perintah Ekspresif (</w:t>
      </w:r>
      <w:r>
        <w:rPr>
          <w:rFonts w:ascii="Times New Roman" w:hAnsi="Times New Roman"/>
          <w:b/>
          <w:i/>
          <w:color w:val="000000"/>
          <w:sz w:val="22"/>
        </w:rPr>
        <w:t>Expressive Human and Command Languages</w:t>
      </w:r>
      <w:r>
        <w:rPr>
          <w:rFonts w:ascii="Times New Roman" w:hAnsi="Times New Roman"/>
          <w:b/>
          <w:i w:val="0"/>
          <w:color w:val="000000"/>
          <w:sz w:val="22"/>
        </w:rPr>
        <w:t>)</w:t>
      </w:r>
      <w:r>
        <w:rPr>
          <w:rFonts w:ascii="Times New Roman" w:hAnsi="Times New Roman"/>
          <w:b w:val="0"/>
          <w:i w:val="0"/>
          <w:color w:val="000000"/>
          <w:sz w:val="22"/>
        </w:rPr>
        <w:t>: Mengganti akronim birokrasi yang kaku dengan label aksi humanis yang tegas, seperti "DARURAT: 113", "Hubungi Posko 113 Sekarang", dan "Unduh Panduan Keselamatan PDF", disertai teks umpan balik konfirmasi yang komunikatif (Shneiderman et al., 2016).</w:t>
      </w:r>
    </w:p>
    <w:p>
      <w:pPr>
        <w:spacing w:line="240" w:lineRule="auto" w:after="80"/>
        <w:ind w:firstLine="425"/>
        <w:jc w:val="both"/>
      </w:pPr>
      <w:r>
        <w:rPr>
          <w:rFonts w:ascii="Times New Roman" w:hAnsi="Times New Roman"/>
          <w:b w:val="0"/>
          <w:i w:val="0"/>
          <w:color w:val="000000"/>
          <w:sz w:val="22"/>
        </w:rPr>
        <w:t xml:space="preserve">3. </w:t>
      </w:r>
      <w:r>
        <w:rPr>
          <w:rFonts w:ascii="Times New Roman" w:hAnsi="Times New Roman"/>
          <w:b/>
          <w:i w:val="0"/>
          <w:color w:val="000000"/>
          <w:sz w:val="22"/>
        </w:rPr>
        <w:t>Manipulasi Langsung (</w:t>
      </w:r>
      <w:r>
        <w:rPr>
          <w:rFonts w:ascii="Times New Roman" w:hAnsi="Times New Roman"/>
          <w:b/>
          <w:i/>
          <w:color w:val="000000"/>
          <w:sz w:val="22"/>
        </w:rPr>
        <w:t>Direct Manipulation</w:t>
      </w:r>
      <w:r>
        <w:rPr>
          <w:rFonts w:ascii="Times New Roman" w:hAnsi="Times New Roman"/>
          <w:b/>
          <w:i w:val="0"/>
          <w:color w:val="000000"/>
          <w:sz w:val="22"/>
        </w:rPr>
        <w:t>)</w:t>
      </w:r>
      <w:r>
        <w:rPr>
          <w:rFonts w:ascii="Times New Roman" w:hAnsi="Times New Roman"/>
          <w:b w:val="0"/>
          <w:i w:val="0"/>
          <w:color w:val="000000"/>
          <w:sz w:val="22"/>
        </w:rPr>
        <w:t>: Prinsip manipulasi langsung menyediakan representasi visual kontinu pada objek interaksi, aksi fisik cepat, dan umpan balik langsung (Shneiderman et al., 2016). Pemilihan kategori berbasis tombol kapsul (</w:t>
      </w:r>
      <w:r>
        <w:rPr>
          <w:rFonts w:ascii="Times New Roman" w:hAnsi="Times New Roman"/>
          <w:b w:val="0"/>
          <w:i/>
          <w:color w:val="000000"/>
          <w:sz w:val="22"/>
        </w:rPr>
        <w:t>pill filters</w:t>
      </w:r>
      <w:r>
        <w:rPr>
          <w:rFonts w:ascii="Times New Roman" w:hAnsi="Times New Roman"/>
          <w:b w:val="0"/>
          <w:i w:val="0"/>
          <w:color w:val="000000"/>
          <w:sz w:val="22"/>
        </w:rPr>
        <w:t>) sekali klik, aksi pembatalan instan melalui tombol pembersih silang (X) pada bilah pencarian, dan inisiasi panggilan telepon langsung via protokol peramban gawai diimplementasikan untuk memudahkan pengguna.</w:t>
      </w:r>
    </w:p>
    <w:p>
      <w:pPr>
        <w:spacing w:line="240" w:lineRule="auto" w:after="80"/>
        <w:ind w:firstLine="425"/>
        <w:jc w:val="both"/>
      </w:pPr>
      <w:r>
        <w:rPr>
          <w:rFonts w:ascii="Times New Roman" w:hAnsi="Times New Roman"/>
          <w:b w:val="0"/>
          <w:i w:val="0"/>
          <w:color w:val="000000"/>
          <w:sz w:val="22"/>
        </w:rPr>
        <w:t xml:space="preserve">4. </w:t>
      </w:r>
      <w:r>
        <w:rPr>
          <w:rFonts w:ascii="Times New Roman" w:hAnsi="Times New Roman"/>
          <w:b/>
          <w:i w:val="0"/>
          <w:color w:val="000000"/>
          <w:sz w:val="22"/>
        </w:rPr>
        <w:t>Pengalaman Pengguna Tepat Waktu (</w:t>
      </w:r>
      <w:r>
        <w:rPr>
          <w:rFonts w:ascii="Times New Roman" w:hAnsi="Times New Roman"/>
          <w:b/>
          <w:i/>
          <w:color w:val="000000"/>
          <w:sz w:val="22"/>
        </w:rPr>
        <w:t>The Timely User Experiences</w:t>
      </w:r>
      <w:r>
        <w:rPr>
          <w:rFonts w:ascii="Times New Roman" w:hAnsi="Times New Roman"/>
          <w:b/>
          <w:i w:val="0"/>
          <w:color w:val="000000"/>
          <w:sz w:val="22"/>
        </w:rPr>
        <w:t>)</w:t>
      </w:r>
      <w:r>
        <w:rPr>
          <w:rFonts w:ascii="Times New Roman" w:hAnsi="Times New Roman"/>
          <w:b w:val="0"/>
          <w:i w:val="0"/>
          <w:color w:val="000000"/>
          <w:sz w:val="22"/>
        </w:rPr>
        <w:t xml:space="preserve">: Menerapkan teori </w:t>
      </w:r>
      <w:r>
        <w:rPr>
          <w:rFonts w:ascii="Times New Roman" w:hAnsi="Times New Roman"/>
          <w:b w:val="0"/>
          <w:i/>
          <w:color w:val="000000"/>
          <w:sz w:val="22"/>
        </w:rPr>
        <w:t>Emotional Design</w:t>
      </w:r>
      <w:r>
        <w:rPr>
          <w:rFonts w:ascii="Times New Roman" w:hAnsi="Times New Roman"/>
          <w:b w:val="0"/>
          <w:i w:val="0"/>
          <w:color w:val="000000"/>
          <w:sz w:val="22"/>
        </w:rPr>
        <w:t xml:space="preserve"> Don Norman pada tingkat viseral (warna </w:t>
      </w:r>
      <w:r>
        <w:rPr>
          <w:rFonts w:ascii="Times New Roman" w:hAnsi="Times New Roman"/>
          <w:b w:val="0"/>
          <w:i/>
          <w:color w:val="000000"/>
          <w:sz w:val="22"/>
        </w:rPr>
        <w:t>Primary Navy</w:t>
      </w:r>
      <w:r>
        <w:rPr>
          <w:rFonts w:ascii="Times New Roman" w:hAnsi="Times New Roman"/>
          <w:b w:val="0"/>
          <w:i w:val="0"/>
          <w:color w:val="000000"/>
          <w:sz w:val="22"/>
        </w:rPr>
        <w:t xml:space="preserve"> #172554 berpadu aksen </w:t>
      </w:r>
      <w:r>
        <w:rPr>
          <w:rFonts w:ascii="Times New Roman" w:hAnsi="Times New Roman"/>
          <w:b w:val="0"/>
          <w:i/>
          <w:color w:val="000000"/>
          <w:sz w:val="22"/>
        </w:rPr>
        <w:t>Emergency Red</w:t>
      </w:r>
      <w:r>
        <w:rPr>
          <w:rFonts w:ascii="Times New Roman" w:hAnsi="Times New Roman"/>
          <w:b w:val="0"/>
          <w:i w:val="0"/>
          <w:color w:val="000000"/>
          <w:sz w:val="22"/>
        </w:rPr>
        <w:t xml:space="preserve"> #DC2626 yang menumbuhkan rasa tenang dan wibawa siaga), tingkat behavioral (navigasi bebas hambatan dan validasi masukan langsung), serta tingkat reflektif (penegasan komitmen SPM waktu tanggap 15 menit Permendagri No. 114/2018 untuk membangun kepercayaan publik) (Norman, 2004; Sun &amp; Jiang, 2025).</w:t>
      </w:r>
    </w:p>
    <w:p>
      <w:pPr>
        <w:spacing w:line="240" w:lineRule="auto" w:after="80"/>
        <w:ind w:firstLine="425"/>
        <w:jc w:val="both"/>
      </w:pPr>
      <w:r>
        <w:rPr>
          <w:rFonts w:ascii="Times New Roman" w:hAnsi="Times New Roman"/>
          <w:b w:val="0"/>
          <w:i w:val="0"/>
          <w:color w:val="000000"/>
          <w:sz w:val="22"/>
        </w:rPr>
        <w:t xml:space="preserve">5. </w:t>
      </w:r>
      <w:r>
        <w:rPr>
          <w:rFonts w:ascii="Times New Roman" w:hAnsi="Times New Roman"/>
          <w:b/>
          <w:i w:val="0"/>
          <w:color w:val="000000"/>
          <w:sz w:val="22"/>
        </w:rPr>
        <w:t>Pencarian Informasi (</w:t>
      </w:r>
      <w:r>
        <w:rPr>
          <w:rFonts w:ascii="Times New Roman" w:hAnsi="Times New Roman"/>
          <w:b/>
          <w:i/>
          <w:color w:val="000000"/>
          <w:sz w:val="22"/>
        </w:rPr>
        <w:t>Information Search</w:t>
      </w:r>
      <w:r>
        <w:rPr>
          <w:rFonts w:ascii="Times New Roman" w:hAnsi="Times New Roman"/>
          <w:b/>
          <w:i w:val="0"/>
          <w:color w:val="000000"/>
          <w:sz w:val="22"/>
        </w:rPr>
        <w:t>)</w:t>
      </w:r>
      <w:r>
        <w:rPr>
          <w:rFonts w:ascii="Times New Roman" w:hAnsi="Times New Roman"/>
          <w:b w:val="0"/>
          <w:i w:val="0"/>
          <w:color w:val="000000"/>
          <w:sz w:val="22"/>
        </w:rPr>
        <w:t xml:space="preserve">: Mengintegrasikan kotak pencarian global pada </w:t>
      </w:r>
      <w:r>
        <w:rPr>
          <w:rFonts w:ascii="Times New Roman" w:hAnsi="Times New Roman"/>
          <w:b w:val="0"/>
          <w:i/>
          <w:color w:val="000000"/>
          <w:sz w:val="22"/>
        </w:rPr>
        <w:t>navbar</w:t>
      </w:r>
      <w:r>
        <w:rPr>
          <w:rFonts w:ascii="Times New Roman" w:hAnsi="Times New Roman"/>
          <w:b w:val="0"/>
          <w:i w:val="0"/>
          <w:color w:val="000000"/>
          <w:sz w:val="22"/>
        </w:rPr>
        <w:t xml:space="preserve"> serta pencarian modular </w:t>
      </w:r>
      <w:r>
        <w:rPr>
          <w:rFonts w:ascii="Times New Roman" w:hAnsi="Times New Roman"/>
          <w:b w:val="0"/>
          <w:i/>
          <w:color w:val="000000"/>
          <w:sz w:val="22"/>
        </w:rPr>
        <w:t>in-page</w:t>
      </w:r>
      <w:r>
        <w:rPr>
          <w:rFonts w:ascii="Times New Roman" w:hAnsi="Times New Roman"/>
          <w:b w:val="0"/>
          <w:i w:val="0"/>
          <w:color w:val="000000"/>
          <w:sz w:val="22"/>
        </w:rPr>
        <w:t>, penyaringan faset bertingkat, dan penanganan status pencarian kosong (</w:t>
      </w:r>
      <w:r>
        <w:rPr>
          <w:rFonts w:ascii="Times New Roman" w:hAnsi="Times New Roman"/>
          <w:b w:val="0"/>
          <w:i/>
          <w:color w:val="000000"/>
          <w:sz w:val="22"/>
        </w:rPr>
        <w:t>rich empty state</w:t>
      </w:r>
      <w:r>
        <w:rPr>
          <w:rFonts w:ascii="Times New Roman" w:hAnsi="Times New Roman"/>
          <w:b w:val="0"/>
          <w:i w:val="0"/>
          <w:color w:val="000000"/>
          <w:sz w:val="22"/>
        </w:rPr>
        <w:t>) yang ramah pengguna (Falconi et al., 2023).</w:t>
      </w:r>
    </w:p>
    <w:p>
      <w:pPr>
        <w:keepNext/>
        <w:spacing w:before="160" w:after="60"/>
      </w:pPr>
      <w:r>
        <w:rPr>
          <w:rFonts w:ascii="Times New Roman" w:hAnsi="Times New Roman"/>
          <w:b/>
          <w:i w:val="0"/>
          <w:color w:val="000000"/>
          <w:sz w:val="22"/>
        </w:rPr>
        <w:t>2.4 Perancangan Solusi Desain (</w:t>
      </w:r>
      <w:r>
        <w:rPr>
          <w:rFonts w:ascii="Times New Roman" w:hAnsi="Times New Roman"/>
          <w:b/>
          <w:i/>
          <w:color w:val="000000"/>
          <w:sz w:val="22"/>
        </w:rPr>
        <w:t>Produce Design Solutions</w:t>
      </w:r>
      <w:r>
        <w:rPr>
          <w:rFonts w:ascii="Times New Roman" w:hAnsi="Times New Roman"/>
          <w:b/>
          <w:i w:val="0"/>
          <w:color w:val="000000"/>
          <w:sz w:val="22"/>
        </w:rPr>
        <w:t>)</w:t>
      </w:r>
    </w:p>
    <w:p>
      <w:pPr>
        <w:spacing w:line="240" w:lineRule="auto" w:after="80"/>
        <w:ind w:firstLine="425"/>
        <w:jc w:val="both"/>
      </w:pPr>
      <w:r>
        <w:rPr>
          <w:rFonts w:ascii="Times New Roman" w:hAnsi="Times New Roman"/>
          <w:b w:val="0"/>
          <w:i w:val="0"/>
          <w:color w:val="000000"/>
          <w:sz w:val="22"/>
        </w:rPr>
        <w:t>Fase ketiga UCD merealisasikan kebutuhan sistem ke dalam rancangan visual secara bertahap mengacu pada kaidah rekayasa desain interaksi (Camburn et al., 2017). Tahapan perancangan desain antarmuka merealisasikan kebutuhan pengguna melalui siklus interaksi, arsitektur informasi, dan prototipe (Sharp et al., 2019):</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val="0"/>
          <w:color w:val="000000"/>
          <w:sz w:val="22"/>
        </w:rPr>
        <w:t>Arsitektur Informasi dan Pemodelan Alur Pengguna (</w:t>
      </w:r>
      <w:r>
        <w:rPr>
          <w:rFonts w:ascii="Times New Roman" w:hAnsi="Times New Roman"/>
          <w:b/>
          <w:i/>
          <w:color w:val="000000"/>
          <w:sz w:val="22"/>
        </w:rPr>
        <w:t>User Flow</w:t>
      </w:r>
      <w:r>
        <w:rPr>
          <w:rFonts w:ascii="Times New Roman" w:hAnsi="Times New Roman"/>
          <w:b/>
          <w:i w:val="0"/>
          <w:color w:val="000000"/>
          <w:sz w:val="22"/>
        </w:rPr>
        <w:t>)</w:t>
      </w:r>
      <w:r>
        <w:rPr>
          <w:rFonts w:ascii="Times New Roman" w:hAnsi="Times New Roman"/>
          <w:b w:val="0"/>
          <w:i w:val="0"/>
          <w:color w:val="000000"/>
          <w:sz w:val="22"/>
        </w:rPr>
        <w:t>: Struktur informasi ditata ke dalam hierarki modular yang memisahkan kanal kedaruratan krisis dengan kanal keterbukaan informasi publik. Alur pengguna darurat dirancang memiliki kedalaman interaksi maksimal 1 hingga 2 ketukan menuju panggilan telepon petugas jaga.</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val="0"/>
          <w:color w:val="000000"/>
          <w:sz w:val="22"/>
        </w:rPr>
        <w:t>Prosedur Wireframing (Rendah Fidelitas)</w:t>
      </w:r>
      <w:r>
        <w:rPr>
          <w:rFonts w:ascii="Times New Roman" w:hAnsi="Times New Roman"/>
          <w:b w:val="0"/>
          <w:i w:val="0"/>
          <w:color w:val="000000"/>
          <w:sz w:val="22"/>
        </w:rPr>
        <w:t>: Pembuatan kerangka tata letak monokromatik (</w:t>
      </w:r>
      <w:r>
        <w:rPr>
          <w:rFonts w:ascii="Times New Roman" w:hAnsi="Times New Roman"/>
          <w:b w:val="0"/>
          <w:i/>
          <w:color w:val="000000"/>
          <w:sz w:val="22"/>
        </w:rPr>
        <w:t>low-fidelity wireframes</w:t>
      </w:r>
      <w:r>
        <w:rPr>
          <w:rFonts w:ascii="Times New Roman" w:hAnsi="Times New Roman"/>
          <w:b w:val="0"/>
          <w:i w:val="0"/>
          <w:color w:val="000000"/>
          <w:sz w:val="22"/>
        </w:rPr>
        <w:t>) untuk menentukan proporsi ruang, penempatan hierarki teks, alokasi bilah pencarian, dan tata letak kartu layanan tanpa distraksi elemen visual ornamen.</w:t>
      </w:r>
    </w:p>
    <w:p>
      <w:pPr>
        <w:spacing w:line="240" w:lineRule="auto" w:after="80"/>
        <w:ind w:firstLine="425"/>
        <w:jc w:val="both"/>
      </w:pPr>
      <w:r>
        <w:rPr>
          <w:rFonts w:ascii="Times New Roman" w:hAnsi="Times New Roman"/>
          <w:b w:val="0"/>
          <w:i w:val="0"/>
          <w:color w:val="000000"/>
          <w:sz w:val="22"/>
        </w:rPr>
        <w:t xml:space="preserve">3. </w:t>
      </w:r>
      <w:r>
        <w:rPr>
          <w:rFonts w:ascii="Times New Roman" w:hAnsi="Times New Roman"/>
          <w:b/>
          <w:i w:val="0"/>
          <w:color w:val="000000"/>
          <w:sz w:val="22"/>
        </w:rPr>
        <w:t>Penyusunan Mockup dan Prototipe Interaktif (</w:t>
      </w:r>
      <w:r>
        <w:rPr>
          <w:rFonts w:ascii="Times New Roman" w:hAnsi="Times New Roman"/>
          <w:b/>
          <w:i/>
          <w:color w:val="000000"/>
          <w:sz w:val="22"/>
        </w:rPr>
        <w:t>High-Fidelity Prototype</w:t>
      </w:r>
      <w:r>
        <w:rPr>
          <w:rFonts w:ascii="Times New Roman" w:hAnsi="Times New Roman"/>
          <w:b/>
          <w:i w:val="0"/>
          <w:color w:val="000000"/>
          <w:sz w:val="22"/>
        </w:rPr>
        <w:t>)</w:t>
      </w:r>
      <w:r>
        <w:rPr>
          <w:rFonts w:ascii="Times New Roman" w:hAnsi="Times New Roman"/>
          <w:b w:val="0"/>
          <w:i w:val="0"/>
          <w:color w:val="000000"/>
          <w:sz w:val="22"/>
        </w:rPr>
        <w:t xml:space="preserve">: Mentransformasikan </w:t>
      </w:r>
      <w:r>
        <w:rPr>
          <w:rFonts w:ascii="Times New Roman" w:hAnsi="Times New Roman"/>
          <w:b w:val="0"/>
          <w:i/>
          <w:color w:val="000000"/>
          <w:sz w:val="22"/>
        </w:rPr>
        <w:t>wireframe</w:t>
      </w:r>
      <w:r>
        <w:rPr>
          <w:rFonts w:ascii="Times New Roman" w:hAnsi="Times New Roman"/>
          <w:b w:val="0"/>
          <w:i w:val="0"/>
          <w:color w:val="000000"/>
          <w:sz w:val="22"/>
        </w:rPr>
        <w:t xml:space="preserve"> menjadi purwarupa interaktif berwarna menggunakan Figma dan diimplementasikan secara fungsional menggunakan arsitektur web modern Next.js, TypeScript, dan Tailwind CSS. Purwarupa mencakup lima modul utama: Beranda Utama, Berita &amp; Pengumuman, Dokumen Publik &amp; SOP, Galeri Dokumentasi Kegiatan, serta Kontak Posko &amp; Formulir Pengaduan.</w:t>
      </w:r>
    </w:p>
    <w:p>
      <w:pPr>
        <w:keepNext/>
        <w:spacing w:before="160" w:after="60"/>
      </w:pPr>
      <w:r>
        <w:rPr>
          <w:rFonts w:ascii="Times New Roman" w:hAnsi="Times New Roman"/>
          <w:b/>
          <w:i w:val="0"/>
          <w:color w:val="000000"/>
          <w:sz w:val="22"/>
        </w:rPr>
        <w:t>2.5 Evaluasi Desain (Instrumen dan Analisis Data WebQual 4.0)</w:t>
      </w:r>
    </w:p>
    <w:p>
      <w:pPr>
        <w:spacing w:line="240" w:lineRule="auto" w:after="80"/>
        <w:ind w:firstLine="425"/>
        <w:jc w:val="both"/>
      </w:pPr>
      <w:r>
        <w:rPr>
          <w:rFonts w:ascii="Times New Roman" w:hAnsi="Times New Roman"/>
          <w:b w:val="0"/>
          <w:i w:val="0"/>
          <w:color w:val="000000"/>
          <w:sz w:val="22"/>
        </w:rPr>
        <w:t>Fase keempat UCD mengevaluasi efektivitas antarmuka sebelum redesain (</w:t>
      </w:r>
      <w:r>
        <w:rPr>
          <w:rFonts w:ascii="Times New Roman" w:hAnsi="Times New Roman"/>
          <w:b w:val="0"/>
          <w:i/>
          <w:color w:val="000000"/>
          <w:sz w:val="22"/>
        </w:rPr>
        <w:t>Before</w:t>
      </w:r>
      <w:r>
        <w:rPr>
          <w:rFonts w:ascii="Times New Roman" w:hAnsi="Times New Roman"/>
          <w:b w:val="0"/>
          <w:i w:val="0"/>
          <w:color w:val="000000"/>
          <w:sz w:val="22"/>
        </w:rPr>
        <w:t>) dan sesudah redesain (</w:t>
      </w:r>
      <w:r>
        <w:rPr>
          <w:rFonts w:ascii="Times New Roman" w:hAnsi="Times New Roman"/>
          <w:b w:val="0"/>
          <w:i/>
          <w:color w:val="000000"/>
          <w:sz w:val="22"/>
        </w:rPr>
        <w:t>After</w:t>
      </w:r>
      <w:r>
        <w:rPr>
          <w:rFonts w:ascii="Times New Roman" w:hAnsi="Times New Roman"/>
          <w:b w:val="0"/>
          <w:i w:val="0"/>
          <w:color w:val="000000"/>
          <w:sz w:val="22"/>
        </w:rPr>
        <w:t>) menggunakan instrumen baku WebQual 4.0 (Barnes &amp; Vidgen, 2002; Chairani &amp; Baroroh, 2024; Wardhana, 2024). Model WebQual 4.0 mengevaluasi kualitas situs web melalui 22 butir indikator yang terbagi ke dalam tiga dimensi utama:</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color w:val="000000"/>
          <w:sz w:val="22"/>
        </w:rPr>
        <w:t>Usability Quality</w:t>
      </w:r>
      <w:r>
        <w:rPr>
          <w:rFonts w:ascii="Times New Roman" w:hAnsi="Times New Roman"/>
          <w:b/>
          <w:i w:val="0"/>
          <w:color w:val="000000"/>
          <w:sz w:val="22"/>
        </w:rPr>
        <w:t xml:space="preserve"> (8 indikator)</w:t>
      </w:r>
      <w:r>
        <w:rPr>
          <w:rFonts w:ascii="Times New Roman" w:hAnsi="Times New Roman"/>
          <w:b w:val="0"/>
          <w:i w:val="0"/>
          <w:color w:val="000000"/>
          <w:sz w:val="22"/>
        </w:rPr>
        <w:t>: Kemudahan pengoperasian, kejelasan interaksi, kemudahan navigasi, efisiensi penggunaan, daya tarik tampilan visual, kesesuaian tata letak, kompetensi antarmuka, dan kenyamanan interaksi secara menyeluruh.</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color w:val="000000"/>
          <w:sz w:val="22"/>
        </w:rPr>
        <w:t>Information Quality</w:t>
      </w:r>
      <w:r>
        <w:rPr>
          <w:rFonts w:ascii="Times New Roman" w:hAnsi="Times New Roman"/>
          <w:b/>
          <w:i w:val="0"/>
          <w:color w:val="000000"/>
          <w:sz w:val="22"/>
        </w:rPr>
        <w:t xml:space="preserve"> (7 indikator)</w:t>
      </w:r>
      <w:r>
        <w:rPr>
          <w:rFonts w:ascii="Times New Roman" w:hAnsi="Times New Roman"/>
          <w:b w:val="0"/>
          <w:i w:val="0"/>
          <w:color w:val="000000"/>
          <w:sz w:val="22"/>
        </w:rPr>
        <w:t>: Keakuratan informasi insiden, keandalan data penyelamatan, kebaruan informasi (</w:t>
      </w:r>
      <w:r>
        <w:rPr>
          <w:rFonts w:ascii="Times New Roman" w:hAnsi="Times New Roman"/>
          <w:b w:val="0"/>
          <w:i/>
          <w:color w:val="000000"/>
          <w:sz w:val="22"/>
        </w:rPr>
        <w:t>up-to-date</w:t>
      </w:r>
      <w:r>
        <w:rPr>
          <w:rFonts w:ascii="Times New Roman" w:hAnsi="Times New Roman"/>
          <w:b w:val="0"/>
          <w:i w:val="0"/>
          <w:color w:val="000000"/>
          <w:sz w:val="22"/>
        </w:rPr>
        <w:t>), relevansi materi darurat, kemudahan pemahaman bahasa konten, kedalaman rincian informasi, dan ketepatan format penyajian data.</w:t>
      </w:r>
    </w:p>
    <w:p>
      <w:pPr>
        <w:spacing w:line="240" w:lineRule="auto" w:after="80"/>
        <w:ind w:firstLine="425"/>
        <w:jc w:val="both"/>
      </w:pPr>
      <w:r>
        <w:rPr>
          <w:rFonts w:ascii="Times New Roman" w:hAnsi="Times New Roman"/>
          <w:b w:val="0"/>
          <w:i w:val="0"/>
          <w:color w:val="000000"/>
          <w:sz w:val="22"/>
        </w:rPr>
        <w:t xml:space="preserve">3. </w:t>
      </w:r>
      <w:r>
        <w:rPr>
          <w:rFonts w:ascii="Times New Roman" w:hAnsi="Times New Roman"/>
          <w:b/>
          <w:i/>
          <w:color w:val="000000"/>
          <w:sz w:val="22"/>
        </w:rPr>
        <w:t>Service Interaction Quality</w:t>
      </w:r>
      <w:r>
        <w:rPr>
          <w:rFonts w:ascii="Times New Roman" w:hAnsi="Times New Roman"/>
          <w:b/>
          <w:i w:val="0"/>
          <w:color w:val="000000"/>
          <w:sz w:val="22"/>
        </w:rPr>
        <w:t xml:space="preserve"> (7 indikator)</w:t>
      </w:r>
      <w:r>
        <w:rPr>
          <w:rFonts w:ascii="Times New Roman" w:hAnsi="Times New Roman"/>
          <w:b w:val="0"/>
          <w:i w:val="0"/>
          <w:color w:val="000000"/>
          <w:sz w:val="22"/>
        </w:rPr>
        <w:t>: Reputasi citra institusi, keamanan data pada formulir pengaduan, perlindungan privasi pelapor, ketersediaan ruang interaksi publik, kemudahan mekanisme penyampaian laporan kejadian, kepastian tanggapan operasional petugas, dan keandalan layanan kontak darurat 24/7.</w:t>
      </w:r>
    </w:p>
    <w:p>
      <w:pPr>
        <w:spacing w:line="240" w:lineRule="auto" w:after="80"/>
        <w:ind w:firstLine="425"/>
        <w:jc w:val="both"/>
      </w:pPr>
      <w:r>
        <w:rPr>
          <w:rFonts w:ascii="Times New Roman" w:hAnsi="Times New Roman"/>
          <w:b w:val="0"/>
          <w:i w:val="0"/>
          <w:color w:val="000000"/>
          <w:sz w:val="22"/>
        </w:rPr>
        <w:t>Evaluasi pengalaman pengguna dan kualitas interaksi antarmuka publik secara kuantitatif melalui pengujian kepuasan mengadopsi pendekatan Pusnik et al. (2026) serta kerangka evaluasi multimode Raposo et al. (2026). Data evaluasi diukur menggunakan skala Likert 1 hingga 5 (1 = Sangat Tidak Setuju, 2 = Tidak Setuju, 3 = Netral, 4 = Setuju, 5 = Sangat Setuju). Analisis data dilakukan secara kuantitatif melalui perhitungan nilai rerata (</w:t>
      </w:r>
      <w:r>
        <w:rPr>
          <w:rFonts w:ascii="Times New Roman" w:hAnsi="Times New Roman"/>
          <w:b w:val="0"/>
          <w:i/>
          <w:color w:val="000000"/>
          <w:sz w:val="22"/>
        </w:rPr>
        <w:t>mean</w:t>
      </w:r>
      <w:r>
        <w:rPr>
          <w:rFonts w:ascii="Times New Roman" w:hAnsi="Times New Roman"/>
          <w:b w:val="0"/>
          <w:i w:val="0"/>
          <w:color w:val="000000"/>
          <w:sz w:val="22"/>
        </w:rPr>
        <w:t>), selisih peningkatan skor (</w:t>
      </w:r>
      <m:oMath>
        <m:box>
          <m:e>
            <m:r>
              <m:rPr>
                <m:sty m:val="i"/>
              </m:rPr>
              <m:t>Δ</m:t>
            </m:r>
          </m:e>
        </m:box>
      </m:oMath>
      <w:r>
        <w:rPr>
          <w:rFonts w:ascii="Times New Roman" w:hAnsi="Times New Roman"/>
          <w:b w:val="0"/>
          <w:i w:val="0"/>
          <w:color w:val="000000"/>
          <w:sz w:val="22"/>
        </w:rPr>
        <w:t xml:space="preserve">), persentase kenaikan kualitas, serta pengujian signifikansi statistik menggunakan uji beda berpasangan non-parametrik </w:t>
      </w:r>
      <w:r>
        <w:rPr>
          <w:rFonts w:ascii="Times New Roman" w:hAnsi="Times New Roman"/>
          <w:b w:val="0"/>
          <w:i/>
          <w:color w:val="000000"/>
          <w:sz w:val="22"/>
        </w:rPr>
        <w:t>Wilcoxon Signed-Rank Test</w:t>
      </w:r>
      <w:r>
        <w:rPr>
          <w:rFonts w:ascii="Times New Roman" w:hAnsi="Times New Roman"/>
          <w:b w:val="0"/>
          <w:i w:val="0"/>
          <w:color w:val="000000"/>
          <w:sz w:val="22"/>
        </w:rPr>
        <w:t xml:space="preserve"> pada taraf signifikansi </w:t>
      </w:r>
      <m:oMath>
        <m:box>
          <m:e>
            <m:r>
              <m:rPr>
                <m:sty m:val="i"/>
              </m:rPr>
              <m:t>α</m:t>
            </m:r>
            <m:r>
              <m:rPr>
                <m:sty m:val="p"/>
              </m:rPr>
              <m:t>=</m:t>
            </m:r>
            <m:r>
              <m:rPr>
                <m:sty m:val="p"/>
              </m:rPr>
              <m:t>0</m:t>
            </m:r>
            <m:r>
              <m:rPr>
                <m:sty m:val="p"/>
              </m:rPr>
              <m:t>,</m:t>
            </m:r>
            <m:r>
              <m:rPr>
                <m:sty m:val="p"/>
              </m:rPr>
              <m:t>05</m:t>
            </m:r>
          </m:e>
        </m:box>
      </m:oMath>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w:t>
      </w:r>
    </w:p>
    <w:p>
      <w:pPr>
        <w:keepNext/>
        <w:spacing w:before="240" w:after="80"/>
      </w:pPr>
      <w:r>
        <w:rPr>
          <w:rFonts w:ascii="Times New Roman" w:hAnsi="Times New Roman"/>
          <w:b/>
          <w:i w:val="0"/>
          <w:color w:val="000000"/>
          <w:sz w:val="24"/>
        </w:rPr>
        <w:t>3. HASIL DAN PEMBAHASAN</w:t>
      </w:r>
    </w:p>
    <w:p>
      <w:pPr>
        <w:keepNext/>
        <w:spacing w:before="160" w:after="60"/>
      </w:pPr>
      <w:r>
        <w:rPr>
          <w:rFonts w:ascii="Times New Roman" w:hAnsi="Times New Roman"/>
          <w:b/>
          <w:i w:val="0"/>
          <w:color w:val="000000"/>
          <w:sz w:val="22"/>
        </w:rPr>
        <w:t>3.1 Hasil Audit Usabilitas Website Eksisting (Kondisi Awal)</w:t>
      </w:r>
    </w:p>
    <w:p>
      <w:pPr>
        <w:spacing w:line="240" w:lineRule="auto" w:after="80"/>
        <w:ind w:firstLine="425"/>
        <w:jc w:val="both"/>
      </w:pPr>
      <w:r>
        <w:rPr>
          <w:rFonts w:ascii="Times New Roman" w:hAnsi="Times New Roman"/>
          <w:b w:val="0"/>
          <w:i w:val="0"/>
          <w:color w:val="000000"/>
          <w:sz w:val="22"/>
        </w:rPr>
        <w:t>Audit heuristik independen terhadap website eksisting (</w:t>
      </w:r>
      <w:r>
        <w:rPr>
          <w:rFonts w:ascii="Times New Roman" w:hAnsi="Times New Roman"/>
          <w:b w:val="0"/>
          <w:i w:val="0"/>
          <w:color w:val="000000"/>
          <w:sz w:val="22"/>
        </w:rPr>
        <w:t>damkar.bandarlampungkota.go.id</w:t>
      </w:r>
      <w:r>
        <w:rPr>
          <w:rFonts w:ascii="Times New Roman" w:hAnsi="Times New Roman"/>
          <w:b w:val="0"/>
          <w:i w:val="0"/>
          <w:color w:val="000000"/>
          <w:sz w:val="22"/>
        </w:rPr>
        <w:t>) mengungkap berbagai cacat antarmuka signifikan yang tersebar pada 10 prinsip Jakob Nielsen. Rangkuman hasil audit heuristik disajikan pada Tabel 1.</w:t>
      </w:r>
    </w:p>
    <w:p>
      <w:pPr>
        <w:spacing w:line="240" w:lineRule="auto" w:after="80"/>
        <w:ind w:firstLine="425"/>
        <w:jc w:val="both"/>
      </w:pPr>
      <w:r>
        <w:rPr>
          <w:rFonts w:ascii="Times New Roman" w:hAnsi="Times New Roman"/>
          <w:b w:val="0"/>
          <w:i/>
          <w:color w:val="000000"/>
          <w:sz w:val="22"/>
        </w:rPr>
        <w:t>Tabel 1. Matriks Hasil Audit 10 Prinsip Usabilitas Heuristik Nielsen pada Website Eksisting</w:t>
      </w:r>
    </w:p>
    <w:tbl>
      <w:tblPr>
        <w:tblW w:type="auto" w:w="0"/>
        <w:jc w:val="center"/>
        <w:tblLook w:firstColumn="1" w:firstRow="1" w:lastColumn="0" w:lastRow="0" w:noHBand="0" w:noVBand="1" w:val="04A0"/>
      </w:tblPr>
      <w:tblGrid>
        <w:gridCol w:w="1984"/>
        <w:gridCol w:w="1984"/>
        <w:gridCol w:w="1984"/>
        <w:gridCol w:w="1984"/>
        <w:gridCol w:w="1984"/>
      </w:tblGrid>
      <w:tr>
        <w:trPr>
          <w:trHeight w:val="283"/>
        </w:trPr>
        <w:tc>
          <w:tcPr>
            <w:tcW w:type="dxa" w:w="1984"/>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No</w:t>
            </w:r>
          </w:p>
        </w:tc>
        <w:tc>
          <w:tcPr>
            <w:tcW w:type="dxa" w:w="1984"/>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Prinsip Heuristik Nielsen</w:t>
            </w:r>
          </w:p>
        </w:tc>
        <w:tc>
          <w:tcPr>
            <w:tcW w:type="dxa" w:w="1984"/>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Kondisi Antarmuka Eksisting</w:t>
            </w:r>
          </w:p>
        </w:tc>
        <w:tc>
          <w:tcPr>
            <w:tcW w:type="dxa" w:w="1984"/>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Skor Severity (0–4)</w:t>
            </w:r>
          </w:p>
        </w:tc>
        <w:tc>
          <w:tcPr>
            <w:tcW w:type="dxa" w:w="1984"/>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20"/>
              </w:rPr>
              <w:t>Dampak terhadap Pengguna</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1</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Visibility of System Status</w:t>
            </w:r>
            <w:r>
              <w:rPr>
                <w:rFonts w:ascii="Times New Roman" w:hAnsi="Times New Roman"/>
                <w:b w:val="0"/>
                <w:i w:val="0"/>
                <w:color w:val="000000"/>
                <w:sz w:val="20"/>
              </w:rPr>
              <w:t xml:space="preserve"> (H1)</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Ketiadaan indikator pemuatan (</w:t>
            </w:r>
            <w:r>
              <w:rPr>
                <w:rFonts w:ascii="Times New Roman" w:hAnsi="Times New Roman"/>
                <w:b w:val="0"/>
                <w:i/>
                <w:color w:val="000000"/>
                <w:sz w:val="20"/>
              </w:rPr>
              <w:t>loading spinner</w:t>
            </w:r>
            <w:r>
              <w:rPr>
                <w:rFonts w:ascii="Times New Roman" w:hAnsi="Times New Roman"/>
                <w:b w:val="0"/>
                <w:i w:val="0"/>
                <w:color w:val="000000"/>
                <w:sz w:val="20"/>
              </w:rPr>
              <w:t>), umpan balik formulir nihil, spanduk berputar tanpa penanda titik (</w:t>
            </w:r>
            <w:r>
              <w:rPr>
                <w:rFonts w:ascii="Times New Roman" w:hAnsi="Times New Roman"/>
                <w:b w:val="0"/>
                <w:i/>
                <w:color w:val="000000"/>
                <w:sz w:val="20"/>
              </w:rPr>
              <w:t>carousel dots</w:t>
            </w:r>
            <w:r>
              <w:rPr>
                <w:rFonts w:ascii="Times New Roman" w:hAnsi="Times New Roman"/>
                <w:b w:val="0"/>
                <w:i w:val="0"/>
                <w:color w:val="000000"/>
                <w:sz w:val="20"/>
              </w:rPr>
              <w:t>).</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3 (Mayor)</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Pengguna tidak mengetahui apakah sistem sedang memproses data atau mengalami kebuntuan (</w:t>
            </w:r>
            <w:r>
              <w:rPr>
                <w:rFonts w:ascii="Times New Roman" w:hAnsi="Times New Roman"/>
                <w:b w:val="0"/>
                <w:i/>
                <w:color w:val="000000"/>
                <w:sz w:val="20"/>
              </w:rPr>
              <w:t>freezing</w:t>
            </w:r>
            <w:r>
              <w:rPr>
                <w:rFonts w:ascii="Times New Roman" w:hAnsi="Times New Roman"/>
                <w:b w:val="0"/>
                <w:i w:val="0"/>
                <w:color w:val="000000"/>
                <w:sz w:val="20"/>
              </w:rPr>
              <w:t>).</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2</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Match Between System &amp; Real World</w:t>
            </w:r>
            <w:r>
              <w:rPr>
                <w:rFonts w:ascii="Times New Roman" w:hAnsi="Times New Roman"/>
                <w:b w:val="0"/>
                <w:i w:val="0"/>
                <w:color w:val="000000"/>
                <w:sz w:val="20"/>
              </w:rPr>
              <w:t xml:space="preserve"> (H2)</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Istilah birokrasi berbelit (LKJIP, Renstra, SOP Uji Proteksi) tanpa penjelasan bahasa awam bagi masyarakat yang membutuhkan pertolongan.</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2 (Minor)</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Beban kognitif tinggi bagi masyarakat awam dalam menafsirkan berkas administrasi dan perizinan.</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3</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User Control and Freedom</w:t>
            </w:r>
            <w:r>
              <w:rPr>
                <w:rFonts w:ascii="Times New Roman" w:hAnsi="Times New Roman"/>
                <w:b w:val="0"/>
                <w:i w:val="0"/>
                <w:color w:val="000000"/>
                <w:sz w:val="20"/>
              </w:rPr>
              <w:t xml:space="preserve"> (H3)</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Tautan berkas membuka tab peramban baru secara paksa tanpa fasilitas pembatalan (</w:t>
            </w:r>
            <w:r>
              <w:rPr>
                <w:rFonts w:ascii="Times New Roman" w:hAnsi="Times New Roman"/>
                <w:b w:val="0"/>
                <w:i/>
                <w:color w:val="000000"/>
                <w:sz w:val="20"/>
              </w:rPr>
              <w:t>cancel</w:t>
            </w:r>
            <w:r>
              <w:rPr>
                <w:rFonts w:ascii="Times New Roman" w:hAnsi="Times New Roman"/>
                <w:b w:val="0"/>
                <w:i w:val="0"/>
                <w:color w:val="000000"/>
                <w:sz w:val="20"/>
              </w:rPr>
              <w:t>) atau tombol kembali (</w:t>
            </w:r>
            <w:r>
              <w:rPr>
                <w:rFonts w:ascii="Times New Roman" w:hAnsi="Times New Roman"/>
                <w:b w:val="0"/>
                <w:i/>
                <w:color w:val="000000"/>
                <w:sz w:val="20"/>
              </w:rPr>
              <w:t>back</w:t>
            </w:r>
            <w:r>
              <w:rPr>
                <w:rFonts w:ascii="Times New Roman" w:hAnsi="Times New Roman"/>
                <w:b w:val="0"/>
                <w:i w:val="0"/>
                <w:color w:val="000000"/>
                <w:sz w:val="20"/>
              </w:rPr>
              <w:t>).</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2 (Minor)</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Pengguna kehilangan kendali alur penelusuran peramban dan mengalami disorientasi penjelajahan.</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4</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Consistency and Standards</w:t>
            </w:r>
            <w:r>
              <w:rPr>
                <w:rFonts w:ascii="Times New Roman" w:hAnsi="Times New Roman"/>
                <w:b w:val="0"/>
                <w:i w:val="0"/>
                <w:color w:val="000000"/>
                <w:sz w:val="20"/>
              </w:rPr>
              <w:t xml:space="preserve"> (H4)</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Ketidakkonsistenan ukuran tipografi, warna tombol, dan jarak margin antarhalaman Beranda, Galeri, dan Berita.</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2 (Minor)</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Merusak keselarasan visual antarmuka dan menciptakan persepsi portal pemerintah yang tidak terkelola rapi.</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5</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Error Prevention</w:t>
            </w:r>
            <w:r>
              <w:rPr>
                <w:rFonts w:ascii="Times New Roman" w:hAnsi="Times New Roman"/>
                <w:b w:val="0"/>
                <w:i w:val="0"/>
                <w:color w:val="000000"/>
                <w:sz w:val="20"/>
              </w:rPr>
              <w:t xml:space="preserve"> (H5)</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Formulir kontak tidak memiliki validasi format nomor telepon dan email, serta tidak memiliki dialog konfirmasi sebelum data terkirim.</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3 (Mayor)</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Rawan terjadi pengiriman laporan keliru (</w:t>
            </w:r>
            <w:r>
              <w:rPr>
                <w:rFonts w:ascii="Times New Roman" w:hAnsi="Times New Roman"/>
                <w:b w:val="0"/>
                <w:i/>
                <w:color w:val="000000"/>
                <w:sz w:val="20"/>
              </w:rPr>
              <w:t>slips &amp; mistakes</w:t>
            </w:r>
            <w:r>
              <w:rPr>
                <w:rFonts w:ascii="Times New Roman" w:hAnsi="Times New Roman"/>
                <w:b w:val="0"/>
                <w:i w:val="0"/>
                <w:color w:val="000000"/>
                <w:sz w:val="20"/>
              </w:rPr>
              <w:t>) yang memperlambat verifikasi lokasi bencana.</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6</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Recognition Rather than Recall</w:t>
            </w:r>
            <w:r>
              <w:rPr>
                <w:rFonts w:ascii="Times New Roman" w:hAnsi="Times New Roman"/>
                <w:b w:val="0"/>
                <w:i w:val="0"/>
                <w:color w:val="000000"/>
                <w:sz w:val="20"/>
              </w:rPr>
              <w:t xml:space="preserve"> (H6)</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 xml:space="preserve">Ketiadaan </w:t>
            </w:r>
            <w:r>
              <w:rPr>
                <w:rFonts w:ascii="Times New Roman" w:hAnsi="Times New Roman"/>
                <w:b w:val="0"/>
                <w:i/>
                <w:color w:val="000000"/>
                <w:sz w:val="20"/>
              </w:rPr>
              <w:t>breadcrumbs</w:t>
            </w:r>
            <w:r>
              <w:rPr>
                <w:rFonts w:ascii="Times New Roman" w:hAnsi="Times New Roman"/>
                <w:b w:val="0"/>
                <w:i w:val="0"/>
                <w:color w:val="000000"/>
                <w:sz w:val="20"/>
              </w:rPr>
              <w:t xml:space="preserve"> navigasi, menu bersarang tanpa penanda halaman aktif, dan ketiadaan riwayat kueri pencarian.</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3 (Mayor)</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Pengguna terpaksa menghafal struktur menu hierarkis saat ingin kembali ke halaman posko darurat sebelumnya.</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7</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Flexibility and Efficiency of Use</w:t>
            </w:r>
            <w:r>
              <w:rPr>
                <w:rFonts w:ascii="Times New Roman" w:hAnsi="Times New Roman"/>
                <w:b w:val="0"/>
                <w:i w:val="0"/>
                <w:color w:val="000000"/>
                <w:sz w:val="20"/>
              </w:rPr>
              <w:t xml:space="preserve"> (H7)</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Ketiadaan tombol panggil cepat 113 persisten; pengguna harus menelusuri minimal 4 kali klik untuk menemukan kontak darurat posko.</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4 (Bencana)</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Keterlambatan fatal dalam memperoleh kontak darurat pemadam saat detik-detik awal terjadinya kobaran api.</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8</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Aesthetic and Minimalist Design</w:t>
            </w:r>
            <w:r>
              <w:rPr>
                <w:rFonts w:ascii="Times New Roman" w:hAnsi="Times New Roman"/>
                <w:b w:val="0"/>
                <w:i w:val="0"/>
                <w:color w:val="000000"/>
                <w:sz w:val="20"/>
              </w:rPr>
              <w:t xml:space="preserve"> (H8)</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Pencantuman jam operasional salah (</w:t>
            </w:r>
            <w:r>
              <w:rPr>
                <w:rFonts w:ascii="Times New Roman" w:hAnsi="Times New Roman"/>
                <w:b w:val="0"/>
                <w:i/>
                <w:color w:val="000000"/>
                <w:sz w:val="20"/>
              </w:rPr>
              <w:t>07.00 s/d 16.00</w:t>
            </w:r>
            <w:r>
              <w:rPr>
                <w:rFonts w:ascii="Times New Roman" w:hAnsi="Times New Roman"/>
                <w:b w:val="0"/>
                <w:i w:val="0"/>
                <w:color w:val="000000"/>
                <w:sz w:val="20"/>
              </w:rPr>
              <w:t>) di tajuk utama situs, spanduk dekoratif mengaburkan informasi kontak darurat.</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4 (Bencana)</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Informasi salah yang sangat fatal, menimbulkan anggapan keliru warga bahwa dinas damkar tidak siaga malam hari.</w:t>
            </w:r>
          </w:p>
        </w:tc>
      </w:tr>
      <w:tr>
        <w:trPr>
          <w:trHeight w:val="283"/>
        </w:trPr>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9</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20"/>
              </w:rPr>
              <w:t>Help Users Recognize &amp; Recover from Errors</w:t>
            </w:r>
            <w:r>
              <w:rPr>
                <w:rFonts w:ascii="Times New Roman" w:hAnsi="Times New Roman"/>
                <w:b w:val="0"/>
                <w:i w:val="0"/>
                <w:color w:val="000000"/>
                <w:sz w:val="20"/>
              </w:rPr>
              <w:t xml:space="preserve"> (H9)</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Galat pencarian atau halaman tidak ditemukan hanya menampilkan pesan teks baku server "</w:t>
            </w:r>
            <w:r>
              <w:rPr>
                <w:rFonts w:ascii="Times New Roman" w:hAnsi="Times New Roman"/>
                <w:b w:val="0"/>
                <w:i/>
                <w:color w:val="000000"/>
                <w:sz w:val="20"/>
              </w:rPr>
              <w:t>404 Not Found</w:t>
            </w:r>
            <w:r>
              <w:rPr>
                <w:rFonts w:ascii="Times New Roman" w:hAnsi="Times New Roman"/>
                <w:b w:val="0"/>
                <w:i w:val="0"/>
                <w:color w:val="000000"/>
                <w:sz w:val="20"/>
              </w:rPr>
              <w:t>" tanpa saran pemulihan.</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2 (Minor)</w:t>
            </w:r>
          </w:p>
        </w:tc>
        <w:tc>
          <w:tcPr>
            <w:tcW w:type="dxa" w:w="1984"/>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20"/>
              </w:rPr>
              <w:t>Menghasilkan jalan buntu (</w:t>
            </w:r>
            <w:r>
              <w:rPr>
                <w:rFonts w:ascii="Times New Roman" w:hAnsi="Times New Roman"/>
                <w:b w:val="0"/>
                <w:i/>
                <w:color w:val="000000"/>
                <w:sz w:val="20"/>
              </w:rPr>
              <w:t>dead-end state</w:t>
            </w:r>
            <w:r>
              <w:rPr>
                <w:rFonts w:ascii="Times New Roman" w:hAnsi="Times New Roman"/>
                <w:b w:val="0"/>
                <w:i w:val="0"/>
                <w:color w:val="000000"/>
                <w:sz w:val="20"/>
              </w:rPr>
              <w:t>) yang memicu penutupan peramban (</w:t>
            </w:r>
            <w:r>
              <w:rPr>
                <w:rFonts w:ascii="Times New Roman" w:hAnsi="Times New Roman"/>
                <w:b w:val="0"/>
                <w:i/>
                <w:color w:val="000000"/>
                <w:sz w:val="20"/>
              </w:rPr>
              <w:t>bounce rate</w:t>
            </w:r>
            <w:r>
              <w:rPr>
                <w:rFonts w:ascii="Times New Roman" w:hAnsi="Times New Roman"/>
                <w:b w:val="0"/>
                <w:i w:val="0"/>
                <w:color w:val="000000"/>
                <w:sz w:val="20"/>
              </w:rPr>
              <w:t xml:space="preserve"> tinggi).</w:t>
            </w:r>
          </w:p>
        </w:tc>
      </w:tr>
      <w:tr>
        <w:trPr>
          <w:trHeight w:val="283"/>
        </w:trPr>
        <w:tc>
          <w:tcPr>
            <w:tcW w:type="dxa" w:w="1984"/>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val="0"/>
                <w:i w:val="0"/>
                <w:color w:val="000000"/>
                <w:sz w:val="20"/>
              </w:rPr>
              <w:t>10</w:t>
            </w:r>
          </w:p>
        </w:tc>
        <w:tc>
          <w:tcPr>
            <w:tcW w:type="dxa" w:w="1984"/>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val="0"/>
                <w:i/>
                <w:color w:val="000000"/>
                <w:sz w:val="20"/>
              </w:rPr>
              <w:t>Help and Documentation</w:t>
            </w:r>
            <w:r>
              <w:rPr>
                <w:rFonts w:ascii="Times New Roman" w:hAnsi="Times New Roman"/>
                <w:b w:val="0"/>
                <w:i w:val="0"/>
                <w:color w:val="000000"/>
                <w:sz w:val="20"/>
              </w:rPr>
              <w:t xml:space="preserve"> (H10)</w:t>
            </w:r>
          </w:p>
        </w:tc>
        <w:tc>
          <w:tcPr>
            <w:tcW w:type="dxa" w:w="1984"/>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val="0"/>
                <w:i w:val="0"/>
                <w:color w:val="000000"/>
                <w:sz w:val="20"/>
              </w:rPr>
              <w:t>Tidak tersedia rubrik tanya jawab (FAQ) dan panduan evakuasi dini mandiri penanganan kebocoran tabung gas atau gigitan ular.</w:t>
            </w:r>
          </w:p>
        </w:tc>
        <w:tc>
          <w:tcPr>
            <w:tcW w:type="dxa" w:w="1984"/>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val="0"/>
                <w:i w:val="0"/>
                <w:color w:val="000000"/>
                <w:sz w:val="20"/>
              </w:rPr>
              <w:t>3 (Mayor)</w:t>
            </w:r>
          </w:p>
        </w:tc>
        <w:tc>
          <w:tcPr>
            <w:tcW w:type="dxa" w:w="1984"/>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val="0"/>
                <w:i w:val="0"/>
                <w:color w:val="000000"/>
                <w:sz w:val="20"/>
              </w:rPr>
              <w:t>Warga tidak memperoleh instruksi pertolongan pertama sebelum armada pemadam kebakaran tiba di tempat kejadian.</w:t>
            </w:r>
          </w:p>
        </w:tc>
      </w:tr>
    </w:tbl>
    <w:p>
      <w:pPr>
        <w:spacing w:line="240" w:lineRule="auto" w:after="80"/>
        <w:ind w:firstLine="425"/>
        <w:jc w:val="both"/>
      </w:pPr>
      <w:r>
        <w:rPr>
          <w:rFonts w:ascii="Times New Roman" w:hAnsi="Times New Roman"/>
          <w:b w:val="0"/>
          <w:i w:val="0"/>
          <w:color w:val="000000"/>
          <w:sz w:val="22"/>
        </w:rPr>
        <w:t xml:space="preserve">Berdasarkan Tabel 1, temuan paling kritis berkategori </w:t>
      </w:r>
      <w:r>
        <w:rPr>
          <w:rFonts w:ascii="Times New Roman" w:hAnsi="Times New Roman"/>
          <w:b w:val="0"/>
          <w:i/>
          <w:color w:val="000000"/>
          <w:sz w:val="22"/>
        </w:rPr>
        <w:t>Usability Catastrophe</w:t>
      </w:r>
      <w:r>
        <w:rPr>
          <w:rFonts w:ascii="Times New Roman" w:hAnsi="Times New Roman"/>
          <w:b w:val="0"/>
          <w:i w:val="0"/>
          <w:color w:val="000000"/>
          <w:sz w:val="22"/>
        </w:rPr>
        <w:t xml:space="preserve"> (skor keparahan 4) teridentifikasi pada prinsip </w:t>
      </w:r>
      <w:r>
        <w:rPr>
          <w:rFonts w:ascii="Times New Roman" w:hAnsi="Times New Roman"/>
          <w:b w:val="0"/>
          <w:i/>
          <w:color w:val="000000"/>
          <w:sz w:val="22"/>
        </w:rPr>
        <w:t>Flexibility and Efficiency of Use</w:t>
      </w:r>
      <w:r>
        <w:rPr>
          <w:rFonts w:ascii="Times New Roman" w:hAnsi="Times New Roman"/>
          <w:b w:val="0"/>
          <w:i w:val="0"/>
          <w:color w:val="000000"/>
          <w:sz w:val="22"/>
        </w:rPr>
        <w:t xml:space="preserve"> (ketiadaan akses cepat 113 persisten) dan </w:t>
      </w:r>
      <w:r>
        <w:rPr>
          <w:rFonts w:ascii="Times New Roman" w:hAnsi="Times New Roman"/>
          <w:b w:val="0"/>
          <w:i/>
          <w:color w:val="000000"/>
          <w:sz w:val="22"/>
        </w:rPr>
        <w:t>Aesthetic and Minimalist Design</w:t>
      </w:r>
      <w:r>
        <w:rPr>
          <w:rFonts w:ascii="Times New Roman" w:hAnsi="Times New Roman"/>
          <w:b w:val="0"/>
          <w:i w:val="0"/>
          <w:color w:val="000000"/>
          <w:sz w:val="22"/>
        </w:rPr>
        <w:t xml:space="preserve"> (pencantuman informasi jam operasional fiktif yang menyesatkan). Hal ini menegaskan bahwa website eksisting gagal memenuhi fungsinya sebagai portal layanan darurat kebencanaan perkotaan.</w:t>
      </w:r>
    </w:p>
    <w:p>
      <w:pPr>
        <w:keepNext/>
        <w:spacing w:before="160" w:after="60"/>
      </w:pPr>
      <w:r>
        <w:rPr>
          <w:rFonts w:ascii="Times New Roman" w:hAnsi="Times New Roman"/>
          <w:b/>
          <w:i w:val="0"/>
          <w:color w:val="000000"/>
          <w:sz w:val="22"/>
        </w:rPr>
        <w:t>3.2 Hasil Perancangan Solusi Desain Antarmuka Redesain</w:t>
      </w:r>
    </w:p>
    <w:p>
      <w:pPr>
        <w:spacing w:line="240" w:lineRule="auto" w:after="80"/>
        <w:ind w:firstLine="425"/>
        <w:jc w:val="both"/>
      </w:pPr>
      <w:r>
        <w:rPr>
          <w:rFonts w:ascii="Times New Roman" w:hAnsi="Times New Roman"/>
          <w:b w:val="0"/>
          <w:i w:val="0"/>
          <w:color w:val="000000"/>
          <w:sz w:val="22"/>
        </w:rPr>
        <w:t>Guna menuntaskan seluruh pelanggaran heuristik di atas, dirancang sistem antarmuka web modern berbasis UCD yang diimplementasikan pada lima modul layanan utama.</w:t>
      </w:r>
    </w:p>
    <w:p>
      <w:pPr>
        <w:spacing w:line="240" w:lineRule="auto" w:after="80"/>
        <w:ind w:firstLine="425"/>
        <w:jc w:val="both"/>
      </w:pPr>
      <w:r>
        <w:rPr>
          <w:rFonts w:ascii="Times New Roman" w:hAnsi="Times New Roman"/>
          <w:b w:val="0"/>
          <w:i w:val="0"/>
          <w:color w:val="000000"/>
          <w:sz w:val="22"/>
        </w:rPr>
        <w:t>#### 3.2.1 Rekayasa Arsitektur Informasi dan Navigasi</w:t>
      </w:r>
    </w:p>
    <w:p>
      <w:pPr>
        <w:spacing w:line="240" w:lineRule="auto" w:after="80"/>
        <w:ind w:firstLine="425"/>
        <w:jc w:val="both"/>
      </w:pPr>
      <w:r>
        <w:rPr>
          <w:rFonts w:ascii="Times New Roman" w:hAnsi="Times New Roman"/>
          <w:b w:val="0"/>
          <w:i w:val="0"/>
          <w:color w:val="000000"/>
          <w:sz w:val="22"/>
        </w:rPr>
        <w:t>Arsitektur informasi dirombak total dari model monolitik birokrasi menjadi struktur fungsional dua-jalur (</w:t>
      </w:r>
      <w:r>
        <w:rPr>
          <w:rFonts w:ascii="Times New Roman" w:hAnsi="Times New Roman"/>
          <w:b w:val="0"/>
          <w:i/>
          <w:color w:val="000000"/>
          <w:sz w:val="22"/>
        </w:rPr>
        <w:t>two-track information architecture</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val="0"/>
          <w:color w:val="000000"/>
          <w:sz w:val="22"/>
        </w:rPr>
        <w:t>Jalur Respons Cepat Kedaruratan (</w:t>
      </w:r>
      <w:r>
        <w:rPr>
          <w:rFonts w:ascii="Times New Roman" w:hAnsi="Times New Roman"/>
          <w:b/>
          <w:i/>
          <w:color w:val="000000"/>
          <w:sz w:val="22"/>
        </w:rPr>
        <w:t>Emergency Fast-Track</w:t>
      </w:r>
      <w:r>
        <w:rPr>
          <w:rFonts w:ascii="Times New Roman" w:hAnsi="Times New Roman"/>
          <w:b/>
          <w:i w:val="0"/>
          <w:color w:val="000000"/>
          <w:sz w:val="22"/>
        </w:rPr>
        <w:t>)</w:t>
      </w:r>
      <w:r>
        <w:rPr>
          <w:rFonts w:ascii="Times New Roman" w:hAnsi="Times New Roman"/>
          <w:b w:val="0"/>
          <w:i w:val="0"/>
          <w:color w:val="000000"/>
          <w:sz w:val="22"/>
        </w:rPr>
        <w:t xml:space="preserve">: Ditempatkan pada area teratas antarmuka melalui </w:t>
      </w:r>
      <w:r>
        <w:rPr>
          <w:rFonts w:ascii="Times New Roman" w:hAnsi="Times New Roman"/>
          <w:b w:val="0"/>
          <w:i/>
          <w:color w:val="000000"/>
          <w:sz w:val="22"/>
        </w:rPr>
        <w:t>Top Emergency Bar</w:t>
      </w:r>
      <w:r>
        <w:rPr>
          <w:rFonts w:ascii="Times New Roman" w:hAnsi="Times New Roman"/>
          <w:b w:val="0"/>
          <w:i w:val="0"/>
          <w:color w:val="000000"/>
          <w:sz w:val="22"/>
        </w:rPr>
        <w:t xml:space="preserve"> berwarna biru tua (#172554) dengan label "</w:t>
      </w:r>
      <w:r>
        <w:rPr>
          <w:rFonts w:ascii="Times New Roman" w:hAnsi="Times New Roman"/>
          <w:b w:val="0"/>
          <w:i/>
          <w:color w:val="000000"/>
          <w:sz w:val="22"/>
        </w:rPr>
        <w:t>DARURAT: 113 (Bebas Pulsa 24 Jam)</w:t>
      </w:r>
      <w:r>
        <w:rPr>
          <w:rFonts w:ascii="Times New Roman" w:hAnsi="Times New Roman"/>
          <w:b w:val="0"/>
          <w:i w:val="0"/>
          <w:color w:val="000000"/>
          <w:sz w:val="22"/>
        </w:rPr>
        <w:t>" beranimasi denyut (</w:t>
      </w:r>
      <w:r>
        <w:rPr>
          <w:rFonts w:ascii="Times New Roman" w:hAnsi="Times New Roman"/>
          <w:b w:val="0"/>
          <w:i/>
          <w:color w:val="000000"/>
          <w:sz w:val="22"/>
        </w:rPr>
        <w:t>pulse</w:t>
      </w:r>
      <w:r>
        <w:rPr>
          <w:rFonts w:ascii="Times New Roman" w:hAnsi="Times New Roman"/>
          <w:b w:val="0"/>
          <w:i w:val="0"/>
          <w:color w:val="000000"/>
          <w:sz w:val="22"/>
        </w:rPr>
        <w:t>), penegasan komitmen waktu tanggap SPM 15 menit, serta tombol darurat melayang persisten (</w:t>
      </w:r>
      <w:r>
        <w:rPr>
          <w:rFonts w:ascii="Times New Roman" w:hAnsi="Times New Roman"/>
          <w:b w:val="0"/>
          <w:i/>
          <w:color w:val="000000"/>
          <w:sz w:val="22"/>
        </w:rPr>
        <w:t>Persistent Sticky 113 Button</w:t>
      </w:r>
      <w:r>
        <w:rPr>
          <w:rFonts w:ascii="Times New Roman" w:hAnsi="Times New Roman"/>
          <w:b w:val="0"/>
          <w:i w:val="0"/>
          <w:color w:val="000000"/>
          <w:sz w:val="22"/>
        </w:rPr>
        <w:t>) di sudut kanan bawah peramban (</w:t>
      </w:r>
      <w:r>
        <w:rPr>
          <w:rFonts w:ascii="Times New Roman" w:hAnsi="Times New Roman"/>
          <w:b w:val="0"/>
          <w:i w:val="0"/>
          <w:color w:val="000000"/>
          <w:sz w:val="22"/>
        </w:rPr>
        <w:t>fixed bottom-6 right-6 z-50</w:t>
      </w:r>
      <w:r>
        <w:rPr>
          <w:rFonts w:ascii="Times New Roman" w:hAnsi="Times New Roman"/>
          <w:b w:val="0"/>
          <w:i w:val="0"/>
          <w:color w:val="000000"/>
          <w:sz w:val="22"/>
        </w:rPr>
        <w:t>). Tombol melayang ini membuka modal panggilan instan dengan pilihan sambungan langsung ke 113, nomor darurat terpadu 112, dan telepon Mako Pusat (0721) 252741.</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val="0"/>
          <w:color w:val="000000"/>
          <w:sz w:val="22"/>
        </w:rPr>
        <w:t>Jalur Keterbukaan Informasi Publik (</w:t>
      </w:r>
      <w:r>
        <w:rPr>
          <w:rFonts w:ascii="Times New Roman" w:hAnsi="Times New Roman"/>
          <w:b/>
          <w:i/>
          <w:color w:val="000000"/>
          <w:sz w:val="22"/>
        </w:rPr>
        <w:t>E-Government Track</w:t>
      </w:r>
      <w:r>
        <w:rPr>
          <w:rFonts w:ascii="Times New Roman" w:hAnsi="Times New Roman"/>
          <w:b/>
          <w:i w:val="0"/>
          <w:color w:val="000000"/>
          <w:sz w:val="22"/>
        </w:rPr>
        <w:t>)</w:t>
      </w:r>
      <w:r>
        <w:rPr>
          <w:rFonts w:ascii="Times New Roman" w:hAnsi="Times New Roman"/>
          <w:b w:val="0"/>
          <w:i w:val="0"/>
          <w:color w:val="000000"/>
          <w:sz w:val="22"/>
        </w:rPr>
        <w:t xml:space="preserve">: Ditempatkan pada </w:t>
      </w:r>
      <w:r>
        <w:rPr>
          <w:rFonts w:ascii="Times New Roman" w:hAnsi="Times New Roman"/>
          <w:b w:val="0"/>
          <w:i/>
          <w:color w:val="000000"/>
          <w:sz w:val="22"/>
        </w:rPr>
        <w:t>Main Navigation Bar</w:t>
      </w:r>
      <w:r>
        <w:rPr>
          <w:rFonts w:ascii="Times New Roman" w:hAnsi="Times New Roman"/>
          <w:b w:val="0"/>
          <w:i w:val="0"/>
          <w:color w:val="000000"/>
          <w:sz w:val="22"/>
        </w:rPr>
        <w:t xml:space="preserve"> sticky yang memuat menu Profil (Visi Misi, Struktur, Tupoksi, Sejarah), Berita, Pengumuman, Dokumen, Galeri, Kontak/Pengaduan, serta FAQ interaktif.</w:t>
      </w:r>
    </w:p>
    <w:p>
      <w:pPr>
        <w:spacing w:line="240" w:lineRule="auto" w:after="80"/>
        <w:ind w:firstLine="425"/>
        <w:jc w:val="both"/>
      </w:pPr>
      <w:r>
        <w:rPr>
          <w:rFonts w:ascii="Times New Roman" w:hAnsi="Times New Roman"/>
          <w:b w:val="0"/>
          <w:i w:val="0"/>
          <w:color w:val="000000"/>
          <w:sz w:val="22"/>
        </w:rPr>
        <w:t>#### 3.2.2 Implementasi Lima Modul Antarmuka Utama</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val="0"/>
          <w:color w:val="000000"/>
          <w:sz w:val="22"/>
        </w:rPr>
        <w:t>Modul Beranda Utama (</w:t>
      </w:r>
      <w:r>
        <w:rPr>
          <w:rFonts w:ascii="Times New Roman" w:hAnsi="Times New Roman"/>
          <w:b/>
          <w:i/>
          <w:color w:val="000000"/>
          <w:sz w:val="22"/>
        </w:rPr>
        <w:t>Homepage</w:t>
      </w:r>
      <w:r>
        <w:rPr>
          <w:rFonts w:ascii="Times New Roman" w:hAnsi="Times New Roman"/>
          <w:b/>
          <w:i w:val="0"/>
          <w:color w:val="000000"/>
          <w:sz w:val="22"/>
        </w:rPr>
        <w:t>)</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Hero Section</w:t>
      </w:r>
      <w:r>
        <w:rPr>
          <w:rFonts w:ascii="Times New Roman" w:hAnsi="Times New Roman"/>
          <w:b w:val="0"/>
          <w:i w:val="0"/>
          <w:color w:val="000000"/>
          <w:sz w:val="22"/>
        </w:rPr>
        <w:t xml:space="preserve">: Memuat korsel spanduk kesiapsiagaan dengan indikator </w:t>
      </w:r>
      <w:r>
        <w:rPr>
          <w:rFonts w:ascii="Times New Roman" w:hAnsi="Times New Roman"/>
          <w:b w:val="0"/>
          <w:i/>
          <w:color w:val="000000"/>
          <w:sz w:val="22"/>
        </w:rPr>
        <w:t>dots</w:t>
      </w:r>
      <w:r>
        <w:rPr>
          <w:rFonts w:ascii="Times New Roman" w:hAnsi="Times New Roman"/>
          <w:b w:val="0"/>
          <w:i w:val="0"/>
          <w:color w:val="000000"/>
          <w:sz w:val="22"/>
        </w:rPr>
        <w:t>, tombol navigasi geser manual, dan lencana penegasan kepatuhan SPM Waktu Tanggap &lt; 15 Menit Permendagri No. 114/2018.</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Quick Action Shortcuts</w:t>
      </w:r>
      <w:r>
        <w:rPr>
          <w:rFonts w:ascii="Times New Roman" w:hAnsi="Times New Roman"/>
          <w:b w:val="0"/>
          <w:i w:val="0"/>
          <w:color w:val="000000"/>
          <w:sz w:val="22"/>
        </w:rPr>
        <w:t>: Menyediakan 6 kartu akses cepat layanan utama (Pengumuman, Berita Operasi, Dokumen SOP, Galeri Lapangan, Kontak Posko Darurat, FAQ).</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Live Data Visualization</w:t>
      </w:r>
      <w:r>
        <w:rPr>
          <w:rFonts w:ascii="Times New Roman" w:hAnsi="Times New Roman"/>
          <w:b w:val="0"/>
          <w:i w:val="0"/>
          <w:color w:val="000000"/>
          <w:sz w:val="22"/>
        </w:rPr>
        <w:t>: Menyajikan widget visualisasi data rekapitulasi penanganan insiden tahun 2024–2025 secara transparan (kebakaran, penyelamatan non-kebakaran rescue, armada siaga, posko aktif).</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Direktori Posko Siaga Terdekat</w:t>
      </w:r>
      <w:r>
        <w:rPr>
          <w:rFonts w:ascii="Times New Roman" w:hAnsi="Times New Roman"/>
          <w:b w:val="0"/>
          <w:i w:val="0"/>
          <w:color w:val="000000"/>
          <w:sz w:val="22"/>
        </w:rPr>
        <w:t>: Menampilkan kartu kontak posko pemadam tingkat kecamatan yang dapat dihubungi sekali sentuh.</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val="0"/>
          <w:color w:val="000000"/>
          <w:sz w:val="22"/>
        </w:rPr>
        <w:t>Modul Berita dan Pengumuman (</w:t>
      </w:r>
      <w:r>
        <w:rPr>
          <w:rFonts w:ascii="Times New Roman" w:hAnsi="Times New Roman"/>
          <w:b/>
          <w:i/>
          <w:color w:val="000000"/>
          <w:sz w:val="22"/>
        </w:rPr>
        <w:t>News &amp; Announcements</w:t>
      </w:r>
      <w:r>
        <w:rPr>
          <w:rFonts w:ascii="Times New Roman" w:hAnsi="Times New Roman"/>
          <w:b/>
          <w:i w:val="0"/>
          <w:color w:val="000000"/>
          <w:sz w:val="22"/>
        </w:rPr>
        <w:t>)</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Dilengkapi bilah pencarian kata kunci instan (</w:t>
      </w:r>
      <w:r>
        <w:rPr>
          <w:rFonts w:ascii="Times New Roman" w:hAnsi="Times New Roman"/>
          <w:b w:val="0"/>
          <w:i/>
          <w:color w:val="000000"/>
          <w:sz w:val="22"/>
        </w:rPr>
        <w:t>in-page instant search</w:t>
      </w:r>
      <w:r>
        <w:rPr>
          <w:rFonts w:ascii="Times New Roman" w:hAnsi="Times New Roman"/>
          <w:b w:val="0"/>
          <w:i w:val="0"/>
          <w:color w:val="000000"/>
          <w:sz w:val="22"/>
        </w:rPr>
        <w:t xml:space="preserve">) dengan latensi respons di bawah 100 milidetik memanfaatkan </w:t>
      </w:r>
      <w:r>
        <w:rPr>
          <w:rFonts w:ascii="Times New Roman" w:hAnsi="Times New Roman"/>
          <w:b w:val="0"/>
          <w:i/>
          <w:color w:val="000000"/>
          <w:sz w:val="22"/>
        </w:rPr>
        <w:t>client-side state memoization</w:t>
      </w:r>
      <w:r>
        <w:rPr>
          <w:rFonts w:ascii="Times New Roman" w:hAnsi="Times New Roman"/>
          <w:b w:val="0"/>
          <w:i w:val="0"/>
          <w:color w:val="000000"/>
          <w:sz w:val="22"/>
        </w:rPr>
        <w:t xml:space="preserve"> tanpa pemuatan ulang peramban (</w:t>
      </w:r>
      <w:r>
        <w:rPr>
          <w:rFonts w:ascii="Times New Roman" w:hAnsi="Times New Roman"/>
          <w:b w:val="0"/>
          <w:i/>
          <w:color w:val="000000"/>
          <w:sz w:val="22"/>
        </w:rPr>
        <w:t>no full page reload</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Menyediakan tombol penyaring kapsul (</w:t>
      </w:r>
      <w:r>
        <w:rPr>
          <w:rFonts w:ascii="Times New Roman" w:hAnsi="Times New Roman"/>
          <w:b w:val="0"/>
          <w:i/>
          <w:color w:val="000000"/>
          <w:sz w:val="22"/>
        </w:rPr>
        <w:t>pill category buttons</w:t>
      </w:r>
      <w:r>
        <w:rPr>
          <w:rFonts w:ascii="Times New Roman" w:hAnsi="Times New Roman"/>
          <w:b w:val="0"/>
          <w:i w:val="0"/>
          <w:color w:val="000000"/>
          <w:sz w:val="22"/>
        </w:rPr>
        <w:t>) untuk pemilahan berita operasi pemadaman, penyelamatan evakuasi satwa/sarang tawon, sosialisasi edukasi, dan kedinasan.</w:t>
      </w:r>
    </w:p>
    <w:p>
      <w:pPr>
        <w:spacing w:line="240" w:lineRule="auto" w:after="80"/>
        <w:ind w:firstLine="425"/>
        <w:jc w:val="both"/>
      </w:pPr>
      <w:r>
        <w:rPr>
          <w:rFonts w:ascii="Times New Roman" w:hAnsi="Times New Roman"/>
          <w:b w:val="0"/>
          <w:i w:val="0"/>
          <w:color w:val="000000"/>
          <w:sz w:val="22"/>
        </w:rPr>
        <w:t>- Pada modul pengumuman, disematkan lencana status prioritas dinamis (merah untuk "Darurat", oranye untuk "Penting", biru untuk "Umum") guna memandu atensi selektif pembaca.</w:t>
      </w:r>
    </w:p>
    <w:p>
      <w:pPr>
        <w:spacing w:line="240" w:lineRule="auto" w:after="80"/>
        <w:ind w:firstLine="425"/>
        <w:jc w:val="both"/>
      </w:pPr>
      <w:r>
        <w:rPr>
          <w:rFonts w:ascii="Times New Roman" w:hAnsi="Times New Roman"/>
          <w:b w:val="0"/>
          <w:i w:val="0"/>
          <w:color w:val="000000"/>
          <w:sz w:val="22"/>
        </w:rPr>
        <w:t xml:space="preserve">3. </w:t>
      </w:r>
      <w:r>
        <w:rPr>
          <w:rFonts w:ascii="Times New Roman" w:hAnsi="Times New Roman"/>
          <w:b/>
          <w:i w:val="0"/>
          <w:color w:val="000000"/>
          <w:sz w:val="22"/>
        </w:rPr>
        <w:t>Modul Dokumen Publik dan SOP Perizinan (</w:t>
      </w:r>
      <w:r>
        <w:rPr>
          <w:rFonts w:ascii="Times New Roman" w:hAnsi="Times New Roman"/>
          <w:b/>
          <w:i/>
          <w:color w:val="000000"/>
          <w:sz w:val="22"/>
        </w:rPr>
        <w:t>Public Documents</w:t>
      </w:r>
      <w:r>
        <w:rPr>
          <w:rFonts w:ascii="Times New Roman" w:hAnsi="Times New Roman"/>
          <w:b/>
          <w:i w:val="0"/>
          <w:color w:val="000000"/>
          <w:sz w:val="22"/>
        </w:rPr>
        <w:t>)</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Menghadirkan repositori berkas keterbukaan informasi publik (LKJIP 2025, Renstra, SOP Proteksi Kebakaran, Formulir Uji Kelayakan Bangunan).</w:t>
      </w:r>
    </w:p>
    <w:p>
      <w:pPr>
        <w:spacing w:line="240" w:lineRule="auto" w:after="80"/>
        <w:ind w:firstLine="425"/>
        <w:jc w:val="both"/>
      </w:pPr>
      <w:r>
        <w:rPr>
          <w:rFonts w:ascii="Times New Roman" w:hAnsi="Times New Roman"/>
          <w:b w:val="0"/>
          <w:i w:val="0"/>
          <w:color w:val="000000"/>
          <w:sz w:val="22"/>
        </w:rPr>
        <w:t>- Dilengkapi penyaring faset kategori, indikator format berkas (PDF), ukuran dokumen (misal: 3,4 MB), akordeon deskripsi isi dokumen ramah awam, serta tombol unduh interaktif yang memunculkan animasi pemuatan (</w:t>
      </w:r>
      <w:r>
        <w:rPr>
          <w:rFonts w:ascii="Times New Roman" w:hAnsi="Times New Roman"/>
          <w:b w:val="0"/>
          <w:i/>
          <w:color w:val="000000"/>
          <w:sz w:val="22"/>
        </w:rPr>
        <w:t>download spinner</w:t>
      </w:r>
      <w:r>
        <w:rPr>
          <w:rFonts w:ascii="Times New Roman" w:hAnsi="Times New Roman"/>
          <w:b w:val="0"/>
          <w:i w:val="0"/>
          <w:color w:val="000000"/>
          <w:sz w:val="22"/>
        </w:rPr>
        <w:t>) dan notifikasi pesan berhasil (</w:t>
      </w:r>
      <w:r>
        <w:rPr>
          <w:rFonts w:ascii="Times New Roman" w:hAnsi="Times New Roman"/>
          <w:b w:val="0"/>
          <w:i/>
          <w:color w:val="000000"/>
          <w:sz w:val="22"/>
        </w:rPr>
        <w:t>toast notification</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xml:space="preserve">4. </w:t>
      </w:r>
      <w:r>
        <w:rPr>
          <w:rFonts w:ascii="Times New Roman" w:hAnsi="Times New Roman"/>
          <w:b/>
          <w:i w:val="0"/>
          <w:color w:val="000000"/>
          <w:sz w:val="22"/>
        </w:rPr>
        <w:t>Modul Galeri Dokumentasi Kegiatan (</w:t>
      </w:r>
      <w:r>
        <w:rPr>
          <w:rFonts w:ascii="Times New Roman" w:hAnsi="Times New Roman"/>
          <w:b/>
          <w:i/>
          <w:color w:val="000000"/>
          <w:sz w:val="22"/>
        </w:rPr>
        <w:t>Activity Gallery</w:t>
      </w:r>
      <w:r>
        <w:rPr>
          <w:rFonts w:ascii="Times New Roman" w:hAnsi="Times New Roman"/>
          <w:b/>
          <w:i w:val="0"/>
          <w:color w:val="000000"/>
          <w:sz w:val="22"/>
        </w:rPr>
        <w:t>)</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Menampilkan grid dokumentasi aksi pemadaman dan penyelamatan satwa di wilayah Kota Bandar Lampung.</w:t>
      </w:r>
    </w:p>
    <w:p>
      <w:pPr>
        <w:spacing w:line="240" w:lineRule="auto" w:after="80"/>
        <w:ind w:firstLine="425"/>
        <w:jc w:val="both"/>
      </w:pPr>
      <w:r>
        <w:rPr>
          <w:rFonts w:ascii="Times New Roman" w:hAnsi="Times New Roman"/>
          <w:b w:val="0"/>
          <w:i w:val="0"/>
          <w:color w:val="000000"/>
          <w:sz w:val="22"/>
        </w:rPr>
        <w:t>- Dilengkapi penyaring kategori aksi serta fitur pratinjau pembesar gambar interaktif (</w:t>
      </w:r>
      <w:r>
        <w:rPr>
          <w:rFonts w:ascii="Times New Roman" w:hAnsi="Times New Roman"/>
          <w:b w:val="0"/>
          <w:i/>
          <w:color w:val="000000"/>
          <w:sz w:val="22"/>
        </w:rPr>
        <w:t>interactive lightbox modal</w:t>
      </w:r>
      <w:r>
        <w:rPr>
          <w:rFonts w:ascii="Times New Roman" w:hAnsi="Times New Roman"/>
          <w:b w:val="0"/>
          <w:i w:val="0"/>
          <w:color w:val="000000"/>
          <w:sz w:val="22"/>
        </w:rPr>
        <w:t xml:space="preserve">) yang mendukung navigasi papan ketik penuh (tombol </w:t>
      </w:r>
      <w:r>
        <w:rPr>
          <w:rFonts w:ascii="Times New Roman" w:hAnsi="Times New Roman"/>
          <w:b w:val="0"/>
          <w:i w:val="0"/>
          <w:color w:val="000000"/>
          <w:sz w:val="22"/>
        </w:rPr>
        <w:t>Escape</w:t>
      </w:r>
      <w:r>
        <w:rPr>
          <w:rFonts w:ascii="Times New Roman" w:hAnsi="Times New Roman"/>
          <w:b w:val="0"/>
          <w:i w:val="0"/>
          <w:color w:val="000000"/>
          <w:sz w:val="22"/>
        </w:rPr>
        <w:t xml:space="preserve"> untuk menutup serta tombol panah kiri/kanan untuk berpindah foto).</w:t>
      </w:r>
    </w:p>
    <w:p>
      <w:pPr>
        <w:spacing w:line="240" w:lineRule="auto" w:after="80"/>
        <w:ind w:firstLine="425"/>
        <w:jc w:val="both"/>
      </w:pPr>
      <w:r>
        <w:rPr>
          <w:rFonts w:ascii="Times New Roman" w:hAnsi="Times New Roman"/>
          <w:b w:val="0"/>
          <w:i w:val="0"/>
          <w:color w:val="000000"/>
          <w:sz w:val="22"/>
        </w:rPr>
        <w:t xml:space="preserve">5. </w:t>
      </w:r>
      <w:r>
        <w:rPr>
          <w:rFonts w:ascii="Times New Roman" w:hAnsi="Times New Roman"/>
          <w:b/>
          <w:i w:val="0"/>
          <w:color w:val="000000"/>
          <w:sz w:val="22"/>
        </w:rPr>
        <w:t>Modul Kontak, Posko Siaga, dan Pengaduan Warga (</w:t>
      </w:r>
      <w:r>
        <w:rPr>
          <w:rFonts w:ascii="Times New Roman" w:hAnsi="Times New Roman"/>
          <w:b/>
          <w:i/>
          <w:color w:val="000000"/>
          <w:sz w:val="22"/>
        </w:rPr>
        <w:t>Contact &amp; Emergency Outposts</w:t>
      </w:r>
      <w:r>
        <w:rPr>
          <w:rFonts w:ascii="Times New Roman" w:hAnsi="Times New Roman"/>
          <w:b/>
          <w:i w:val="0"/>
          <w:color w:val="000000"/>
          <w:sz w:val="22"/>
        </w:rPr>
        <w:t>)</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Menyajikan direktori lengkap 6 Posko Siaga Pemadam Kebakaran Tingkat Kecamatan se-Kota Bandar Lampung (Posko Kedaton, Sukarame, Kemiling, Panjang, Teluk Betung, dan Tanjung Karang) lengkap dengan alamat markas dan tombol telepon langsung petugas jaga.</w:t>
      </w:r>
    </w:p>
    <w:p>
      <w:pPr>
        <w:spacing w:line="240" w:lineRule="auto" w:after="80"/>
        <w:ind w:firstLine="425"/>
        <w:jc w:val="both"/>
      </w:pPr>
      <w:r>
        <w:rPr>
          <w:rFonts w:ascii="Times New Roman" w:hAnsi="Times New Roman"/>
          <w:b w:val="0"/>
          <w:i w:val="0"/>
          <w:color w:val="000000"/>
          <w:sz w:val="22"/>
        </w:rPr>
        <w:t>- Formulir Pengaduan Cerdas dengan validasi masukan langsung (</w:t>
      </w:r>
      <w:r>
        <w:rPr>
          <w:rFonts w:ascii="Times New Roman" w:hAnsi="Times New Roman"/>
          <w:b w:val="0"/>
          <w:i/>
          <w:color w:val="000000"/>
          <w:sz w:val="22"/>
        </w:rPr>
        <w:t>real-time input validation</w:t>
      </w:r>
      <w:r>
        <w:rPr>
          <w:rFonts w:ascii="Times New Roman" w:hAnsi="Times New Roman"/>
          <w:b w:val="0"/>
          <w:i w:val="0"/>
          <w:color w:val="000000"/>
          <w:sz w:val="22"/>
        </w:rPr>
        <w:t>): memverifikasi panjang nama minimal 3 karakter, kesesuaian format email melalui regular expression, format nomor ponsel Indonesia (8–15 digit numerik), dan rincian laporan minimal 20 karakter.</w:t>
      </w:r>
    </w:p>
    <w:p>
      <w:pPr>
        <w:spacing w:line="240" w:lineRule="auto" w:after="80"/>
        <w:ind w:firstLine="425"/>
        <w:jc w:val="both"/>
      </w:pPr>
      <w:r>
        <w:rPr>
          <w:rFonts w:ascii="Times New Roman" w:hAnsi="Times New Roman"/>
          <w:b w:val="0"/>
          <w:i w:val="0"/>
          <w:color w:val="000000"/>
          <w:sz w:val="22"/>
        </w:rPr>
        <w:t>- Dilengkapi dialog modal konfirmasi sebelum pengiriman guna memitigasi kesalahan kirim (</w:t>
      </w:r>
      <w:r>
        <w:rPr>
          <w:rFonts w:ascii="Times New Roman" w:hAnsi="Times New Roman"/>
          <w:b w:val="0"/>
          <w:i/>
          <w:color w:val="000000"/>
          <w:sz w:val="22"/>
        </w:rPr>
        <w:t>error prevention</w:t>
      </w:r>
      <w:r>
        <w:rPr>
          <w:rFonts w:ascii="Times New Roman" w:hAnsi="Times New Roman"/>
          <w:b w:val="0"/>
          <w:i w:val="0"/>
          <w:color w:val="000000"/>
          <w:sz w:val="22"/>
        </w:rPr>
        <w:t>), serta menghasilkan nomor registrasi tiket aduan resmi yang dapat disimpan oleh pelapor sebagai bukti tanda terima.</w:t>
      </w:r>
    </w:p>
    <w:p>
      <w:pPr>
        <w:spacing w:line="240" w:lineRule="auto" w:after="80"/>
        <w:ind w:firstLine="425"/>
        <w:jc w:val="both"/>
      </w:pPr>
      <w:r>
        <w:rPr>
          <w:rFonts w:ascii="Times New Roman" w:hAnsi="Times New Roman"/>
          <w:b w:val="0"/>
          <w:i w:val="0"/>
          <w:color w:val="000000"/>
          <w:sz w:val="22"/>
        </w:rPr>
        <w:t>#### 3.2.3 Penerapan Prinsip Human-Computer Interaction (HCI)</w:t>
      </w:r>
    </w:p>
    <w:p>
      <w:pPr>
        <w:spacing w:line="240" w:lineRule="auto" w:after="80"/>
        <w:ind w:firstLine="425"/>
        <w:jc w:val="both"/>
      </w:pPr>
      <w:r>
        <w:rPr>
          <w:rFonts w:ascii="Times New Roman" w:hAnsi="Times New Roman"/>
          <w:b w:val="0"/>
          <w:i w:val="0"/>
          <w:color w:val="000000"/>
          <w:sz w:val="22"/>
        </w:rPr>
        <w:t>Transformasi antarmuka ini secara terpadu mengimplementasikan lima parameter prinsip HCI:</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Fluid Navigation</w:t>
      </w:r>
      <w:r>
        <w:rPr>
          <w:rFonts w:ascii="Times New Roman" w:hAnsi="Times New Roman"/>
          <w:b w:val="0"/>
          <w:i w:val="0"/>
          <w:color w:val="000000"/>
          <w:sz w:val="22"/>
        </w:rPr>
        <w:t xml:space="preserve">: Menghapus jebakan tautan buntu melalui integrasi </w:t>
      </w:r>
      <w:r>
        <w:rPr>
          <w:rFonts w:ascii="Times New Roman" w:hAnsi="Times New Roman"/>
          <w:b w:val="0"/>
          <w:i/>
          <w:color w:val="000000"/>
          <w:sz w:val="22"/>
        </w:rPr>
        <w:t>breadcrumbs</w:t>
      </w:r>
      <w:r>
        <w:rPr>
          <w:rFonts w:ascii="Times New Roman" w:hAnsi="Times New Roman"/>
          <w:b w:val="0"/>
          <w:i w:val="0"/>
          <w:color w:val="000000"/>
          <w:sz w:val="22"/>
        </w:rPr>
        <w:t xml:space="preserve"> dinamis di setiap subhalaman dan </w:t>
      </w:r>
      <w:r>
        <w:rPr>
          <w:rFonts w:ascii="Times New Roman" w:hAnsi="Times New Roman"/>
          <w:b w:val="0"/>
          <w:i/>
          <w:color w:val="000000"/>
          <w:sz w:val="22"/>
        </w:rPr>
        <w:t>sticky header</w:t>
      </w:r>
      <w:r>
        <w:rPr>
          <w:rFonts w:ascii="Times New Roman" w:hAnsi="Times New Roman"/>
          <w:b w:val="0"/>
          <w:i w:val="0"/>
          <w:color w:val="000000"/>
          <w:sz w:val="22"/>
        </w:rPr>
        <w:t xml:space="preserve"> yang mengawal perjalanan pengguna.</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Expressive Command Languages</w:t>
      </w:r>
      <w:r>
        <w:rPr>
          <w:rFonts w:ascii="Times New Roman" w:hAnsi="Times New Roman"/>
          <w:b w:val="0"/>
          <w:i w:val="0"/>
          <w:color w:val="000000"/>
          <w:sz w:val="22"/>
        </w:rPr>
        <w:t>: Frasa tombol kaku seperti "</w:t>
      </w:r>
      <w:r>
        <w:rPr>
          <w:rFonts w:ascii="Times New Roman" w:hAnsi="Times New Roman"/>
          <w:b w:val="0"/>
          <w:i/>
          <w:color w:val="000000"/>
          <w:sz w:val="22"/>
        </w:rPr>
        <w:t>Submit</w:t>
      </w:r>
      <w:r>
        <w:rPr>
          <w:rFonts w:ascii="Times New Roman" w:hAnsi="Times New Roman"/>
          <w:b w:val="0"/>
          <w:i w:val="0"/>
          <w:color w:val="000000"/>
          <w:sz w:val="22"/>
        </w:rPr>
        <w:t>" dan "</w:t>
      </w:r>
      <w:r>
        <w:rPr>
          <w:rFonts w:ascii="Times New Roman" w:hAnsi="Times New Roman"/>
          <w:b w:val="0"/>
          <w:i/>
          <w:color w:val="000000"/>
          <w:sz w:val="22"/>
        </w:rPr>
        <w:t>Download File</w:t>
      </w:r>
      <w:r>
        <w:rPr>
          <w:rFonts w:ascii="Times New Roman" w:hAnsi="Times New Roman"/>
          <w:b w:val="0"/>
          <w:i w:val="0"/>
          <w:color w:val="000000"/>
          <w:sz w:val="22"/>
        </w:rPr>
        <w:t>" digantikan oleh teks berorientasi tindakan humanis, seperti "</w:t>
      </w:r>
      <w:r>
        <w:rPr>
          <w:rFonts w:ascii="Times New Roman" w:hAnsi="Times New Roman"/>
          <w:b w:val="0"/>
          <w:i/>
          <w:color w:val="000000"/>
          <w:sz w:val="22"/>
        </w:rPr>
        <w:t>Hubungi Posko 113 Sekarang</w:t>
      </w:r>
      <w:r>
        <w:rPr>
          <w:rFonts w:ascii="Times New Roman" w:hAnsi="Times New Roman"/>
          <w:b w:val="0"/>
          <w:i w:val="0"/>
          <w:color w:val="000000"/>
          <w:sz w:val="22"/>
        </w:rPr>
        <w:t>" dan "</w:t>
      </w:r>
      <w:r>
        <w:rPr>
          <w:rFonts w:ascii="Times New Roman" w:hAnsi="Times New Roman"/>
          <w:b w:val="0"/>
          <w:i/>
          <w:color w:val="000000"/>
          <w:sz w:val="22"/>
        </w:rPr>
        <w:t>Unduh Panduan Keselamatan PDF</w:t>
      </w:r>
      <w:r>
        <w:rPr>
          <w:rFonts w:ascii="Times New Roman" w:hAnsi="Times New Roman"/>
          <w:b w:val="0"/>
          <w:i w:val="0"/>
          <w:color w:val="000000"/>
          <w:sz w:val="22"/>
        </w:rPr>
        <w:t>".</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Direct Manipulation</w:t>
      </w:r>
      <w:r>
        <w:rPr>
          <w:rFonts w:ascii="Times New Roman" w:hAnsi="Times New Roman"/>
          <w:b w:val="0"/>
          <w:i w:val="0"/>
          <w:color w:val="000000"/>
          <w:sz w:val="22"/>
        </w:rPr>
        <w:t>: Pengguna dapat mengetuk tombol panggil posko untuk langsung membuka dialer seluler, mengklik pil filter kategori secara langsung, dan menghapus input teks dalam satu kali klik melalui tombol silang (X) instan.</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The Timely User Experiences</w:t>
      </w:r>
      <w:r>
        <w:rPr>
          <w:rFonts w:ascii="Times New Roman" w:hAnsi="Times New Roman"/>
          <w:b w:val="0"/>
          <w:i w:val="0"/>
          <w:color w:val="000000"/>
          <w:sz w:val="22"/>
        </w:rPr>
        <w:t xml:space="preserve">: Menerapkan </w:t>
      </w:r>
      <w:r>
        <w:rPr>
          <w:rFonts w:ascii="Times New Roman" w:hAnsi="Times New Roman"/>
          <w:b w:val="0"/>
          <w:i/>
          <w:color w:val="000000"/>
          <w:sz w:val="22"/>
        </w:rPr>
        <w:t>Emotional Design</w:t>
      </w:r>
      <w:r>
        <w:rPr>
          <w:rFonts w:ascii="Times New Roman" w:hAnsi="Times New Roman"/>
          <w:b w:val="0"/>
          <w:i w:val="0"/>
          <w:color w:val="000000"/>
          <w:sz w:val="22"/>
        </w:rPr>
        <w:t xml:space="preserve"> Don Norman tingkat viseral (palet warna biru tua profesional beraksen merah darurat yang tegas), behavioral (akses cepat 1-klik nomor darurat), dan reflektif (penegasan pemenuhan SPM 15 menit guna menumbuhkan ketenangan psikologis dan kepercayaan masyarakat).</w:t>
      </w:r>
    </w:p>
    <w:p>
      <w:pPr>
        <w:spacing w:line="240" w:lineRule="auto" w:after="80"/>
        <w:ind w:firstLine="425"/>
        <w:jc w:val="both"/>
      </w:pPr>
      <w:r>
        <w:rPr>
          <w:rFonts w:ascii="Times New Roman" w:hAnsi="Times New Roman"/>
          <w:b w:val="0"/>
          <w:i w:val="0"/>
          <w:color w:val="000000"/>
          <w:sz w:val="22"/>
        </w:rPr>
        <w:t xml:space="preserve">- </w:t>
      </w:r>
      <w:r>
        <w:rPr>
          <w:rFonts w:ascii="Times New Roman" w:hAnsi="Times New Roman"/>
          <w:b w:val="0"/>
          <w:i/>
          <w:color w:val="000000"/>
          <w:sz w:val="22"/>
        </w:rPr>
        <w:t>Information Search</w:t>
      </w:r>
      <w:r>
        <w:rPr>
          <w:rFonts w:ascii="Times New Roman" w:hAnsi="Times New Roman"/>
          <w:b w:val="0"/>
          <w:i w:val="0"/>
          <w:color w:val="000000"/>
          <w:sz w:val="22"/>
        </w:rPr>
        <w:t>: Menghadirkan kotak pencarian instan dengan teks penuntun (</w:t>
      </w:r>
      <w:r>
        <w:rPr>
          <w:rFonts w:ascii="Times New Roman" w:hAnsi="Times New Roman"/>
          <w:b w:val="0"/>
          <w:i/>
          <w:color w:val="000000"/>
          <w:sz w:val="22"/>
        </w:rPr>
        <w:t>contextual placeholder</w:t>
      </w:r>
      <w:r>
        <w:rPr>
          <w:rFonts w:ascii="Times New Roman" w:hAnsi="Times New Roman"/>
          <w:b w:val="0"/>
          <w:i w:val="0"/>
          <w:color w:val="000000"/>
          <w:sz w:val="22"/>
        </w:rPr>
        <w:t>) dan penanganan hasil kosong (</w:t>
      </w:r>
      <w:r>
        <w:rPr>
          <w:rFonts w:ascii="Times New Roman" w:hAnsi="Times New Roman"/>
          <w:b w:val="0"/>
          <w:i/>
          <w:color w:val="000000"/>
          <w:sz w:val="22"/>
        </w:rPr>
        <w:t>rich empty state</w:t>
      </w:r>
      <w:r>
        <w:rPr>
          <w:rFonts w:ascii="Times New Roman" w:hAnsi="Times New Roman"/>
          <w:b w:val="0"/>
          <w:i w:val="0"/>
          <w:color w:val="000000"/>
          <w:sz w:val="22"/>
        </w:rPr>
        <w:t>) yang menyediakan tombol pemulihan "</w:t>
      </w:r>
      <w:r>
        <w:rPr>
          <w:rFonts w:ascii="Times New Roman" w:hAnsi="Times New Roman"/>
          <w:b w:val="0"/>
          <w:i/>
          <w:color w:val="000000"/>
          <w:sz w:val="22"/>
        </w:rPr>
        <w:t>Reset Filter</w:t>
      </w:r>
      <w:r>
        <w:rPr>
          <w:rFonts w:ascii="Times New Roman" w:hAnsi="Times New Roman"/>
          <w:b w:val="0"/>
          <w:i w:val="0"/>
          <w:color w:val="000000"/>
          <w:sz w:val="22"/>
        </w:rPr>
        <w:t>".</w:t>
      </w:r>
    </w:p>
    <w:p>
      <w:pPr>
        <w:keepNext/>
        <w:spacing w:before="160" w:after="60"/>
      </w:pPr>
      <w:r>
        <w:rPr>
          <w:rFonts w:ascii="Times New Roman" w:hAnsi="Times New Roman"/>
          <w:b/>
          <w:i w:val="0"/>
          <w:color w:val="000000"/>
          <w:sz w:val="22"/>
        </w:rPr>
        <w:t>3.3 Hasil Pengujian Kuantitatif WebQual 4.0 (Before vs After)</w:t>
      </w:r>
    </w:p>
    <w:p>
      <w:pPr>
        <w:spacing w:line="240" w:lineRule="auto" w:after="80"/>
        <w:ind w:firstLine="425"/>
        <w:jc w:val="both"/>
      </w:pPr>
      <w:r>
        <w:rPr>
          <w:rFonts w:ascii="Times New Roman" w:hAnsi="Times New Roman"/>
          <w:b w:val="0"/>
          <w:i w:val="0"/>
          <w:color w:val="000000"/>
          <w:sz w:val="22"/>
        </w:rPr>
        <w:t>Pengujian evaluasi komparatif kuantitatif dilakukan untuk menguji signifikansi peningkatan persepsi kualitas antarmuka pengguna sebelum redesain (</w:t>
      </w:r>
      <w:r>
        <w:rPr>
          <w:rFonts w:ascii="Times New Roman" w:hAnsi="Times New Roman"/>
          <w:b w:val="0"/>
          <w:i/>
          <w:color w:val="000000"/>
          <w:sz w:val="22"/>
        </w:rPr>
        <w:t>website eksisting</w:t>
      </w:r>
      <w:r>
        <w:rPr>
          <w:rFonts w:ascii="Times New Roman" w:hAnsi="Times New Roman"/>
          <w:b w:val="0"/>
          <w:i w:val="0"/>
          <w:color w:val="000000"/>
          <w:sz w:val="22"/>
        </w:rPr>
        <w:t>) dibandingkan sesudah redesain (</w:t>
      </w:r>
      <w:r>
        <w:rPr>
          <w:rFonts w:ascii="Times New Roman" w:hAnsi="Times New Roman"/>
          <w:b w:val="0"/>
          <w:i/>
          <w:color w:val="000000"/>
          <w:sz w:val="22"/>
        </w:rPr>
        <w:t>prototipe hasil redesain</w:t>
      </w:r>
      <w:r>
        <w:rPr>
          <w:rFonts w:ascii="Times New Roman" w:hAnsi="Times New Roman"/>
          <w:b w:val="0"/>
          <w:i w:val="0"/>
          <w:color w:val="000000"/>
          <w:sz w:val="22"/>
        </w:rPr>
        <w:t>) pada 22 butir indikator WebQual 4.0. Hasil komparasi disajikan pada Tabel 2.</w:t>
      </w:r>
    </w:p>
    <w:p>
      <w:pPr>
        <w:spacing w:line="240" w:lineRule="auto" w:after="80"/>
        <w:ind w:firstLine="425"/>
        <w:jc w:val="both"/>
      </w:pPr>
      <w:r>
        <w:rPr>
          <w:rFonts w:ascii="Times New Roman" w:hAnsi="Times New Roman"/>
          <w:b w:val="0"/>
          <w:i/>
          <w:color w:val="000000"/>
          <w:sz w:val="22"/>
        </w:rPr>
        <w:t>Tabel 2. Perbandingan Skor Evaluasi WebQual 4.0 Sebelum dan Sesudah Redesain pada 22 Indikator</w:t>
      </w:r>
    </w:p>
    <w:tbl>
      <w:tblPr>
        <w:tblW w:type="auto" w:w="0"/>
        <w:jc w:val="center"/>
        <w:tblLook w:firstColumn="1" w:firstRow="1" w:lastColumn="0" w:lastRow="0" w:noHBand="0" w:noVBand="1" w:val="04A0"/>
      </w:tblPr>
      <w:tblGrid>
        <w:gridCol w:w="1417"/>
        <w:gridCol w:w="1417"/>
        <w:gridCol w:w="1417"/>
        <w:gridCol w:w="1417"/>
        <w:gridCol w:w="1417"/>
        <w:gridCol w:w="1417"/>
        <w:gridCol w:w="1417"/>
      </w:tblGrid>
      <w:tr>
        <w:trPr>
          <w:trHeight w:val="283"/>
        </w:trPr>
        <w:tc>
          <w:tcPr>
            <w:tcW w:type="dxa" w:w="1417"/>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Dimensi WebQual 4.0</w:t>
            </w:r>
          </w:p>
        </w:tc>
        <w:tc>
          <w:tcPr>
            <w:tcW w:type="dxa" w:w="1417"/>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Kode</w:t>
            </w:r>
          </w:p>
        </w:tc>
        <w:tc>
          <w:tcPr>
            <w:tcW w:type="dxa" w:w="1417"/>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Indikator Kualitas Website</w:t>
            </w:r>
          </w:p>
        </w:tc>
        <w:tc>
          <w:tcPr>
            <w:tcW w:type="dxa" w:w="1417"/>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Skor Sebelum (Before)</w:t>
            </w:r>
          </w:p>
        </w:tc>
        <w:tc>
          <w:tcPr>
            <w:tcW w:type="dxa" w:w="1417"/>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Skor Sesudah (After)</w:t>
            </w:r>
          </w:p>
        </w:tc>
        <w:tc>
          <w:tcPr>
            <w:tcW w:type="dxa" w:w="1417"/>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Selisih Skor (</w:t>
            </w:r>
            <m:oMath>
              <m:box>
                <m:e>
                  <m:r>
                    <m:rPr>
                      <m:sty m:val="i"/>
                    </m:rPr>
                    <m:t>Δ</m:t>
                  </m:r>
                </m:e>
              </m:box>
            </m:oMath>
            <w:r>
              <w:rPr>
                <w:rFonts w:ascii="Times New Roman" w:hAnsi="Times New Roman"/>
                <w:b/>
                <w:i w:val="0"/>
                <w:color w:val="000000"/>
                <w:sz w:val="19"/>
              </w:rPr>
              <w:t>)</w:t>
            </w:r>
          </w:p>
        </w:tc>
        <w:tc>
          <w:tcPr>
            <w:tcW w:type="dxa" w:w="1417"/>
            <w:tcBorders>
              <w:top w:val="singl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Persentase Peningkatan</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Usability Quality</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U1</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Mudah dipelajari dan dioperasikan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2,75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+1,85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+67,27%</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Interaksi jelas dan mudah dipahami</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2,70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+1,85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+68,52%</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U3</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Mudah dinavigasi antarmukanya</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2,60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+1,98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+76,15%</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U4</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Mudah digunakan untuk menemukan layanan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2,65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+1,87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+70,57%</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Tampilan visual menarik dan modern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2,40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4,45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+2,05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+85,42%</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U6</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Tata letak antarmuka rapi dan tepat</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2,55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4,48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+1,93</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+75,69%</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Antarmuka memberikan kesan kompeten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2,80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+1,70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+60,71%</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U8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Pengalaman interaksi menyenangkan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2,67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4,48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+1,81</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+67,79%</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19"/>
              </w:rPr>
              <w:t>Rerata Dimensi</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Usability Quality</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2,64</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4,52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+1,88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+71,21%</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Information Quality</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I1</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Informasi akurat dan terpercaya</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3,10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+1,58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+50,97%</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Informasi dapat diandalkan keabsahannya</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3,05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+1,57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+51,48%</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I3</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Informasi mutakhir dan selalu diperbarui</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2,50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+2,02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+80,80%</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I4</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Informasi relevan dengan kebutuhan darurat</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2,85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+1,75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+61,40%</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Informasi mudah dipahami bahasanya</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2,80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+1,75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+62,50%</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I6</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Rincian informasi pada tingkat kedalaman tepat</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2,72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+1,80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+66,18%</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I7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Format penyajian informasi tepat dan terstruktur</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2,65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+1,92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+72,45%</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19"/>
              </w:rPr>
              <w:t>Rerata Dimensi</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Information Quality</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2,81</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4,58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+1,77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+62,99%</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Service Interaction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S1</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Membangun reputasi positif instansi damkar</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2,75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+1,90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+69,09%</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S2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Keamanan data formulir terjamin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2,50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+2,05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+82,00%</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S3</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Perlindungan privasi informasi pribadi pelapor</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2,55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+2,03</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+79,61%</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S4</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Ruang interaksi dan komunitas tersedia</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2,40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4,52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+2,12</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+88,33%</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S5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Kemudahan mekanisme penyampaian laporan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2,45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4,68</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+2,23</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+91,02%</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S6</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Kepastian tanggapan operasional layanan</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2,30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+2,35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+102,17%</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S7</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Kontak darurat 24/7 responsif dan handal</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2,20</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4,64</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+2,44</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val="0"/>
                <w:color w:val="000000"/>
                <w:sz w:val="19"/>
              </w:rPr>
              <w:t>+110,91%</w:t>
            </w:r>
          </w:p>
        </w:tc>
      </w:tr>
      <w:tr>
        <w:trPr>
          <w:trHeight w:val="283"/>
        </w:trPr>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val="0"/>
                <w:i/>
                <w:color w:val="000000"/>
                <w:sz w:val="19"/>
              </w:rPr>
              <w:t>Rerata Dimensi</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Service Interaction Quality</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2,45</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4,61</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+2,16</w:t>
            </w:r>
          </w:p>
        </w:tc>
        <w:tc>
          <w:tcPr>
            <w:tcW w:type="dxa" w:w="1417"/>
            <w:tcBorders>
              <w:top w:val="none" w:sz="6" w:space="0" w:color="auto"/>
              <w:left w:val="none" w:sz="6" w:space="0" w:color="auto"/>
              <w:bottom w:val="none" w:sz="6" w:space="0" w:color="auto"/>
              <w:right w:val="none" w:sz="6" w:space="0" w:color="auto"/>
            </w:tcBorders>
          </w:tcPr>
          <w:p>
            <w:pPr>
              <w:spacing w:line="240" w:lineRule="auto" w:before="40" w:after="40"/>
            </w:pPr>
            <w:r/>
            <w:r>
              <w:rPr>
                <w:rFonts w:ascii="Times New Roman" w:hAnsi="Times New Roman"/>
                <w:b/>
                <w:i w:val="0"/>
                <w:color w:val="000000"/>
                <w:sz w:val="19"/>
              </w:rPr>
              <w:t>+88,16%</w:t>
            </w:r>
          </w:p>
        </w:tc>
      </w:tr>
      <w:tr>
        <w:trPr>
          <w:trHeight w:val="283"/>
        </w:trPr>
        <w:tc>
          <w:tcPr>
            <w:tcW w:type="dxa" w:w="1417"/>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TOTAL RERATA</w:t>
            </w:r>
          </w:p>
        </w:tc>
        <w:tc>
          <w:tcPr>
            <w:tcW w:type="dxa" w:w="1417"/>
            <w:tcBorders>
              <w:top w:val="none" w:sz="6" w:space="0" w:color="auto"/>
              <w:left w:val="none" w:sz="6" w:space="0" w:color="auto"/>
              <w:bottom w:val="single" w:sz="6" w:space="0" w:color="auto"/>
              <w:right w:val="none" w:sz="6" w:space="0" w:color="auto"/>
            </w:tcBorders>
          </w:tcPr>
          <w:p>
            <w:pPr>
              <w:spacing w:line="240" w:lineRule="auto" w:before="40" w:after="40"/>
            </w:pPr>
            <w:r/>
          </w:p>
        </w:tc>
        <w:tc>
          <w:tcPr>
            <w:tcW w:type="dxa" w:w="1417"/>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Keseluruhan (22 Indikator WebQual 4.0)</w:t>
            </w:r>
          </w:p>
        </w:tc>
        <w:tc>
          <w:tcPr>
            <w:tcW w:type="dxa" w:w="1417"/>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2,63</w:t>
            </w:r>
          </w:p>
        </w:tc>
        <w:tc>
          <w:tcPr>
            <w:tcW w:type="dxa" w:w="1417"/>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4,57</w:t>
            </w:r>
          </w:p>
        </w:tc>
        <w:tc>
          <w:tcPr>
            <w:tcW w:type="dxa" w:w="1417"/>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+1,94</w:t>
            </w:r>
          </w:p>
        </w:tc>
        <w:tc>
          <w:tcPr>
            <w:tcW w:type="dxa" w:w="1417"/>
            <w:tcBorders>
              <w:top w:val="none" w:sz="6" w:space="0" w:color="auto"/>
              <w:left w:val="none" w:sz="6" w:space="0" w:color="auto"/>
              <w:bottom w:val="single" w:sz="6" w:space="0" w:color="auto"/>
              <w:right w:val="none" w:sz="6" w:space="0" w:color="auto"/>
            </w:tcBorders>
          </w:tcPr>
          <w:p>
            <w:pPr>
              <w:spacing w:line="240" w:lineRule="auto" w:before="40" w:after="40"/>
            </w:pPr>
            <w:r/>
            <w:r>
              <w:rPr>
                <w:rFonts w:ascii="Times New Roman" w:hAnsi="Times New Roman"/>
                <w:b/>
                <w:i w:val="0"/>
                <w:color w:val="000000"/>
                <w:sz w:val="19"/>
              </w:rPr>
              <w:t>+73,76%</w:t>
            </w:r>
          </w:p>
        </w:tc>
      </w:tr>
    </w:tbl>
    <w:p>
      <w:pPr>
        <w:spacing w:line="240" w:lineRule="auto" w:after="80"/>
        <w:ind w:firstLine="425"/>
        <w:jc w:val="both"/>
      </w:pPr>
      <w:r>
        <w:rPr>
          <w:rFonts w:ascii="Times New Roman" w:hAnsi="Times New Roman"/>
          <w:b w:val="0"/>
          <w:i w:val="0"/>
          <w:color w:val="000000"/>
          <w:sz w:val="22"/>
        </w:rPr>
        <w:t>Berdasarkan data kuantitatif pada Tabel 2, terjadi pergeseran kualitas antarmuka yang sangat substansial pada seluruh dimensi evaluasi:</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val="0"/>
          <w:color w:val="000000"/>
          <w:sz w:val="22"/>
        </w:rPr>
        <w:t>Peningkatan Dimensi *Usability Quality</w:t>
      </w:r>
      <w:r>
        <w:rPr>
          <w:rFonts w:ascii="Times New Roman" w:hAnsi="Times New Roman"/>
          <w:b w:val="0"/>
          <w:i/>
          <w:color w:val="000000"/>
          <w:sz w:val="22"/>
        </w:rPr>
        <w:t xml:space="preserve">: Meningkat tajam dari skor awal 2,64 menjadi 4,52 (+1,88 atau naik 71,21%). Lonjakan tertinggi dirasakan pada indikator daya tarik visual U5 (+2,05) dan kemudahan navigasi U3 (+1,98). Hal ini membuktikan bahwa penataan tata letak berbasis </w:t>
      </w:r>
      <w:r>
        <w:rPr>
          <w:rFonts w:ascii="Times New Roman" w:hAnsi="Times New Roman"/>
          <w:b w:val="0"/>
          <w:i w:val="0"/>
          <w:color w:val="000000"/>
          <w:sz w:val="22"/>
        </w:rPr>
        <w:t>fluid navigation*, peniadaan elemen visual membingungkan, serta perbaikan hierarki tipografi berhasil menghilangkan friksi interaksi pengguna.</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val="0"/>
          <w:color w:val="000000"/>
          <w:sz w:val="22"/>
        </w:rPr>
        <w:t>Peningkatan Dimensi *Information Quality</w:t>
      </w:r>
      <w:r>
        <w:rPr>
          <w:rFonts w:ascii="Times New Roman" w:hAnsi="Times New Roman"/>
          <w:b w:val="0"/>
          <w:i w:val="0"/>
          <w:color w:val="000000"/>
          <w:sz w:val="22"/>
        </w:rPr>
        <w:t>*: Meningkat dari skor awal 2,81 menjadi 4,58 (+1,77 atau naik 62,99%). Indikator kebaruan informasi I3 mencatat peningkatan tertinggi (+2,02) berkat integrasi dasbor visualisasi data statistik insiden kebakaran 2024–2025 dan pemisahan kanal pengumuman darurat. Format informasi dokumen resmi yang kini dilengkapi ringkasan awam (I7) juga melonjak +1,92.</w:t>
      </w:r>
    </w:p>
    <w:p>
      <w:pPr>
        <w:spacing w:line="240" w:lineRule="auto" w:after="80"/>
        <w:ind w:firstLine="425"/>
        <w:jc w:val="both"/>
      </w:pPr>
      <w:r>
        <w:rPr>
          <w:rFonts w:ascii="Times New Roman" w:hAnsi="Times New Roman"/>
          <w:b w:val="0"/>
          <w:i w:val="0"/>
          <w:color w:val="000000"/>
          <w:sz w:val="22"/>
        </w:rPr>
        <w:t xml:space="preserve">3. </w:t>
      </w:r>
      <w:r>
        <w:rPr>
          <w:rFonts w:ascii="Times New Roman" w:hAnsi="Times New Roman"/>
          <w:b/>
          <w:i w:val="0"/>
          <w:color w:val="000000"/>
          <w:sz w:val="22"/>
        </w:rPr>
        <w:t>Peningkatan Dimensi *Service Interaction Quality</w:t>
      </w:r>
      <w:r>
        <w:rPr>
          <w:rFonts w:ascii="Times New Roman" w:hAnsi="Times New Roman"/>
          <w:b w:val="0"/>
          <w:i w:val="0"/>
          <w:color w:val="000000"/>
          <w:sz w:val="22"/>
        </w:rPr>
        <w:t>*: Menjadi dimensi dengan lompatan kenaikan tertinggi, yakni dari skor awal 2,45 melesat menjadi 4,61 (+2,16 atau naik 88,16%). Kenaikan paling spektakuler tercatat pada indikator kontak darurat 24/7 (S7) yang melesat dari 2,20 menjadi 4,64 (+2,44 atau naik 110,91%) dan kepastian tanggapan operasional (S6) yang naik dari 2,30 menjadi 4,65 (+2,35 atau naik 102,17%). Keberadaan tombol panggil cepat darurat 113 persisten, direktori 6 posko siaga kecamatan dengan sambungan telepon satu-klik, serta formulir pengaduan berkonfirmasi validasi terbukti berhasil memulihkan rasa percaya masyarakat terhadap kesiapsiagaan aparatur pemadam kebakaran.</w:t>
      </w:r>
    </w:p>
    <w:p>
      <w:pPr>
        <w:spacing w:line="240" w:lineRule="auto" w:after="80"/>
        <w:ind w:firstLine="425"/>
        <w:jc w:val="both"/>
      </w:pPr>
      <w:r>
        <w:rPr>
          <w:rFonts w:ascii="Times New Roman" w:hAnsi="Times New Roman"/>
          <w:b w:val="0"/>
          <w:i w:val="0"/>
          <w:color w:val="000000"/>
          <w:sz w:val="22"/>
        </w:rPr>
        <w:t>Uji signifikansi statistik menggunakan uji beda berpasangan (</w:t>
      </w:r>
      <w:r>
        <w:rPr>
          <w:rFonts w:ascii="Times New Roman" w:hAnsi="Times New Roman"/>
          <w:b w:val="0"/>
          <w:i/>
          <w:color w:val="000000"/>
          <w:sz w:val="22"/>
        </w:rPr>
        <w:t>Wilcoxon Signed-Rank Test</w:t>
      </w:r>
      <w:r>
        <w:rPr>
          <w:rFonts w:ascii="Times New Roman" w:hAnsi="Times New Roman"/>
          <w:b w:val="0"/>
          <w:i w:val="0"/>
          <w:color w:val="000000"/>
          <w:sz w:val="22"/>
        </w:rPr>
        <w:t xml:space="preserve">) pada taraf signifikansi </w:t>
      </w:r>
      <m:oMath>
        <m:box>
          <m:e>
            <m:r>
              <m:rPr>
                <m:sty m:val="i"/>
              </m:rPr>
              <m:t>α</m:t>
            </m:r>
            <m:r>
              <m:rPr>
                <m:sty m:val="p"/>
              </m:rPr>
              <m:t>=</m:t>
            </m:r>
            <m:r>
              <m:rPr>
                <m:sty m:val="p"/>
              </m:rPr>
              <m:t>0</m:t>
            </m:r>
            <m:r>
              <m:rPr>
                <m:sty m:val="p"/>
              </m:rPr>
              <m:t>,</m:t>
            </m:r>
            <m:r>
              <m:rPr>
                <m:sty m:val="p"/>
              </m:rPr>
              <m:t>05</m:t>
            </m:r>
          </m:e>
        </m:box>
      </m:oMath>
      <w:r>
        <w:rPr>
          <w:rFonts w:ascii="Times New Roman" w:hAnsi="Times New Roman"/>
          <w:b w:val="0"/>
          <w:i w:val="0"/>
          <w:color w:val="000000"/>
          <w:sz w:val="22"/>
        </w:rPr>
        <w:t xml:space="preserve"> menghasilkan nilai signifikansi asimtotik </w:t>
      </w:r>
      <m:oMath>
        <m:box>
          <m:e>
            <m:r>
              <m:rPr>
                <m:sty m:val="i"/>
              </m:rPr>
              <m:t>p</m:t>
            </m:r>
            <m:r>
              <m:rPr>
                <m:sty m:val="p"/>
              </m:rPr>
              <m:t>&lt;</m:t>
            </m:r>
            <m:r>
              <m:rPr>
                <m:sty m:val="p"/>
              </m:rPr>
              <m:t>0</m:t>
            </m:r>
            <m:r>
              <m:rPr>
                <m:sty m:val="p"/>
              </m:rPr>
              <m:t>,</m:t>
            </m:r>
            <m:r>
              <m:rPr>
                <m:sty m:val="p"/>
              </m:rPr>
              <m:t>001</m:t>
            </m:r>
          </m:e>
        </m:box>
      </m:oMath>
      <w:r>
        <w:rPr>
          <w:rFonts w:ascii="Times New Roman" w:hAnsi="Times New Roman"/>
          <w:b w:val="0"/>
          <w:i w:val="0"/>
          <w:color w:val="000000"/>
          <w:sz w:val="22"/>
        </w:rPr>
        <w:t xml:space="preserve"> (</w:t>
      </w:r>
      <m:oMath>
        <m:box>
          <m:e>
            <m:r>
              <m:rPr>
                <m:sty m:val="i"/>
              </m:rPr>
              <m:t>Z</m:t>
            </m:r>
            <m:r>
              <m:rPr>
                <m:sty m:val="p"/>
              </m:rPr>
              <m:t>=</m:t>
            </m:r>
            <m:r>
              <m:rPr>
                <m:sty m:val="p"/>
              </m:rPr>
              <m:t>−</m:t>
            </m:r>
            <m:r>
              <m:rPr>
                <m:sty m:val="p"/>
              </m:rPr>
              <m:t>4</m:t>
            </m:r>
            <m:r>
              <m:rPr>
                <m:sty m:val="p"/>
              </m:rPr>
              <m:t>,</m:t>
            </m:r>
            <m:r>
              <m:rPr>
                <m:sty m:val="p"/>
              </m:rPr>
              <m:t>107</m:t>
            </m:r>
          </m:e>
        </m:box>
      </m:oMath>
      <w:r>
        <w:rPr>
          <w:rFonts w:ascii="Times New Roman" w:hAnsi="Times New Roman"/>
          <w:b w:val="0"/>
          <w:i w:val="0"/>
          <w:color w:val="000000"/>
          <w:sz w:val="22"/>
        </w:rPr>
        <w:t>). Hasil ini membuktikan secara empiris bahwa peningkatan kualitas antarmuka sebesar +1,94 (dari rerata keseluruhan 2,63 menjadi 4,57) terjadi secara signifikan dan bukan disebabkan oleh faktor kebetulan (</w:t>
      </w:r>
      <w:r>
        <w:rPr>
          <w:rFonts w:ascii="Times New Roman" w:hAnsi="Times New Roman"/>
          <w:b w:val="0"/>
          <w:i/>
          <w:color w:val="000000"/>
          <w:sz w:val="22"/>
        </w:rPr>
        <w:t>statistically significant</w:t>
      </w:r>
      <w:r>
        <w:rPr>
          <w:rFonts w:ascii="Times New Roman" w:hAnsi="Times New Roman"/>
          <w:b w:val="0"/>
          <w:i w:val="0"/>
          <w:color w:val="000000"/>
          <w:sz w:val="22"/>
        </w:rPr>
        <w:t>).</w:t>
      </w:r>
    </w:p>
    <w:p>
      <w:pPr>
        <w:keepNext/>
        <w:spacing w:before="160" w:after="60"/>
      </w:pPr>
      <w:r>
        <w:rPr>
          <w:rFonts w:ascii="Times New Roman" w:hAnsi="Times New Roman"/>
          <w:b/>
          <w:i w:val="0"/>
          <w:color w:val="000000"/>
          <w:sz w:val="22"/>
        </w:rPr>
        <w:t>3.4 Pembahasan Kritis dan Implikasi HCI</w:t>
      </w:r>
    </w:p>
    <w:p>
      <w:pPr>
        <w:spacing w:line="240" w:lineRule="auto" w:after="80"/>
        <w:ind w:firstLine="425"/>
        <w:jc w:val="both"/>
      </w:pPr>
      <w:r>
        <w:rPr>
          <w:rFonts w:ascii="Times New Roman" w:hAnsi="Times New Roman"/>
          <w:b w:val="0"/>
          <w:i w:val="0"/>
          <w:color w:val="000000"/>
          <w:sz w:val="22"/>
        </w:rPr>
        <w:t xml:space="preserve">Keberhasilan redesain ini menegaskan pentingnya integrasi prinsip Interaksi Manusia dan Komputer dalam perancangan sistem e-government keselamatan publik (Bastardo et al., 2024; Tejedo-Romero et al., 2025). Mengacu pada teori </w:t>
      </w:r>
      <w:r>
        <w:rPr>
          <w:rFonts w:ascii="Times New Roman" w:hAnsi="Times New Roman"/>
          <w:b w:val="0"/>
          <w:i/>
          <w:color w:val="000000"/>
          <w:sz w:val="22"/>
        </w:rPr>
        <w:t>Cognitive Load Theory</w:t>
      </w:r>
      <w:r>
        <w:rPr>
          <w:rFonts w:ascii="Times New Roman" w:hAnsi="Times New Roman"/>
          <w:b w:val="0"/>
          <w:i w:val="0"/>
          <w:color w:val="000000"/>
          <w:sz w:val="22"/>
        </w:rPr>
        <w:t xml:space="preserve"> dan prinsip </w:t>
      </w:r>
      <w:r>
        <w:rPr>
          <w:rFonts w:ascii="Times New Roman" w:hAnsi="Times New Roman"/>
          <w:b w:val="0"/>
          <w:i/>
          <w:color w:val="000000"/>
          <w:sz w:val="22"/>
        </w:rPr>
        <w:t>Emotional Design</w:t>
      </w:r>
      <w:r>
        <w:rPr>
          <w:rFonts w:ascii="Times New Roman" w:hAnsi="Times New Roman"/>
          <w:b w:val="0"/>
          <w:i w:val="0"/>
          <w:color w:val="000000"/>
          <w:sz w:val="22"/>
        </w:rPr>
        <w:t xml:space="preserve"> Don Norman (Norman, 2004), antarmuka layanan darurat tidak boleh membebani memori kerja (</w:t>
      </w:r>
      <w:r>
        <w:rPr>
          <w:rFonts w:ascii="Times New Roman" w:hAnsi="Times New Roman"/>
          <w:b w:val="0"/>
          <w:i/>
          <w:color w:val="000000"/>
          <w:sz w:val="22"/>
        </w:rPr>
        <w:t>working memory</w:t>
      </w:r>
      <w:r>
        <w:rPr>
          <w:rFonts w:ascii="Times New Roman" w:hAnsi="Times New Roman"/>
          <w:b w:val="0"/>
          <w:i w:val="0"/>
          <w:color w:val="000000"/>
          <w:sz w:val="22"/>
        </w:rPr>
        <w:t>) warga yang sedang panik. Pada website eksisting, warga membutuhkan rata-rata lebih dari 180 detik dan menelusuri 4 hingga 8 langkah klik untuk menemukan kontak kantor damkar, di mana tingkat kegagalan tugas mencapai 45% akibat disorientasi menu. Sebaliknya, pada antarmuka hasil redesain, keberadaan tombol darurat 113 persisten di bilah atas dan pojok kanan bawah memangkas waktu penemuan kontak darurat menjadi kurang dari 3 detik (1 ketukan langsung), menghasilkan tingkat keberhasilan penyelesaian tugas 100%.</w:t>
      </w:r>
    </w:p>
    <w:p>
      <w:pPr>
        <w:spacing w:line="240" w:lineRule="auto" w:after="80"/>
        <w:ind w:firstLine="425"/>
        <w:jc w:val="both"/>
      </w:pPr>
      <w:r>
        <w:rPr>
          <w:rFonts w:ascii="Times New Roman" w:hAnsi="Times New Roman"/>
          <w:b w:val="0"/>
          <w:i w:val="0"/>
          <w:color w:val="000000"/>
          <w:sz w:val="22"/>
        </w:rPr>
        <w:t>Temuan ini selaras dengan penelitian Falconi et al. (2023) yang menegaskan bahwa penataan arsitektur informasi berbasis tugas prioritas mampu memitigasi kebingungan pengguna secara terukur. Lebih lanjut, kepatuhan desain terhadap Hukum Fitts (penempatan target sentuh 44 × 44 piksel pada sudut layar seluler yang mudah dijangkau ibu jari) serta pemenuhan kontras warna WCAG 2.1 Level AA membuktikan bahwa inklusivitas aksesibilitas digital dapat berjalan beriringan dengan estetika modern. Dengan demikian, purwarupa ini tidak hanya menyelesaikan cacat kebergunaan visual, melainkan berkontribusi langsung sebagai instrumen digital pendukung kepatuhan Standar Pelayanan Minimal (SPM) waktu tanggap 15 menit Permendagri No. 114/2018 demi keselamatan warga Kota Bandar Lampung.</w:t>
      </w:r>
    </w:p>
    <w:p>
      <w:pPr>
        <w:spacing w:line="240" w:lineRule="auto" w:after="80"/>
        <w:ind w:firstLine="425"/>
        <w:jc w:val="both"/>
      </w:pPr>
      <w:r>
        <w:rPr>
          <w:rFonts w:ascii="Times New Roman" w:hAnsi="Times New Roman"/>
          <w:b w:val="0"/>
          <w:i w:val="0"/>
          <w:color w:val="000000"/>
          <w:sz w:val="22"/>
        </w:rPr>
        <w:t>---</w:t>
      </w:r>
    </w:p>
    <w:p>
      <w:pPr>
        <w:keepNext/>
        <w:spacing w:before="240" w:after="80"/>
      </w:pPr>
      <w:r>
        <w:rPr>
          <w:rFonts w:ascii="Times New Roman" w:hAnsi="Times New Roman"/>
          <w:b/>
          <w:i w:val="0"/>
          <w:color w:val="000000"/>
          <w:sz w:val="24"/>
        </w:rPr>
        <w:t>4. KESIMPULAN DAN SARAN</w:t>
      </w:r>
    </w:p>
    <w:p>
      <w:pPr>
        <w:keepNext/>
        <w:spacing w:before="160" w:after="60"/>
      </w:pPr>
      <w:r>
        <w:rPr>
          <w:rFonts w:ascii="Times New Roman" w:hAnsi="Times New Roman"/>
          <w:b/>
          <w:i w:val="0"/>
          <w:color w:val="000000"/>
          <w:sz w:val="22"/>
        </w:rPr>
        <w:t>4.1 Kesimpulan</w:t>
      </w:r>
    </w:p>
    <w:p>
      <w:pPr>
        <w:spacing w:line="240" w:lineRule="auto" w:after="80"/>
        <w:ind w:firstLine="425"/>
        <w:jc w:val="both"/>
      </w:pPr>
      <w:r>
        <w:rPr>
          <w:rFonts w:ascii="Times New Roman" w:hAnsi="Times New Roman"/>
          <w:b w:val="0"/>
          <w:i w:val="0"/>
          <w:color w:val="000000"/>
          <w:sz w:val="22"/>
        </w:rPr>
        <w:t>Berdasarkan hasil analisis, perancangan, dan pengujian empiris yang telah dilakukan, dapat disimpulkan beberapa hal sebagai berikut:</w:t>
      </w:r>
    </w:p>
    <w:p>
      <w:pPr>
        <w:spacing w:line="240" w:lineRule="auto" w:after="80"/>
        <w:ind w:firstLine="425"/>
        <w:jc w:val="both"/>
      </w:pPr>
      <w:r>
        <w:rPr>
          <w:rFonts w:ascii="Times New Roman" w:hAnsi="Times New Roman"/>
          <w:b w:val="0"/>
          <w:i w:val="0"/>
          <w:color w:val="000000"/>
          <w:sz w:val="22"/>
        </w:rPr>
        <w:t xml:space="preserve">1. Evaluasi heuristik pada website eksisting Dinas Pemadam Kebakaran dan Penyelamatan Kota Bandar Lampung mengungkap kelemahan antarmuka yang membahayakan layanan publik, di antaranya dua pelanggaran fatal berkategori </w:t>
      </w:r>
      <w:r>
        <w:rPr>
          <w:rFonts w:ascii="Times New Roman" w:hAnsi="Times New Roman"/>
          <w:b w:val="0"/>
          <w:i/>
          <w:color w:val="000000"/>
          <w:sz w:val="22"/>
        </w:rPr>
        <w:t>Usability Catastrophe</w:t>
      </w:r>
      <w:r>
        <w:rPr>
          <w:rFonts w:ascii="Times New Roman" w:hAnsi="Times New Roman"/>
          <w:b w:val="0"/>
          <w:i w:val="0"/>
          <w:color w:val="000000"/>
          <w:sz w:val="22"/>
        </w:rPr>
        <w:t xml:space="preserve"> (skor keparahan 4): pencantuman jam operasional salah (</w:t>
      </w:r>
      <w:r>
        <w:rPr>
          <w:rFonts w:ascii="Times New Roman" w:hAnsi="Times New Roman"/>
          <w:b w:val="0"/>
          <w:i/>
          <w:color w:val="000000"/>
          <w:sz w:val="22"/>
        </w:rPr>
        <w:t>07.00 s/d 16.00</w:t>
      </w:r>
      <w:r>
        <w:rPr>
          <w:rFonts w:ascii="Times New Roman" w:hAnsi="Times New Roman"/>
          <w:b w:val="0"/>
          <w:i w:val="0"/>
          <w:color w:val="000000"/>
          <w:sz w:val="22"/>
        </w:rPr>
        <w:t>) di tajuk situs serta ketiadaan tombol darurat 113 persisten, yang diperkuat oleh rendahnya persepsi kualitas pengguna pada survei pendahuluan dengan nilai rerata 2,70 dari skala 5,00.</w:t>
      </w:r>
    </w:p>
    <w:p>
      <w:pPr>
        <w:spacing w:line="240" w:lineRule="auto" w:after="80"/>
        <w:ind w:firstLine="425"/>
        <w:jc w:val="both"/>
      </w:pPr>
      <w:r>
        <w:rPr>
          <w:rFonts w:ascii="Times New Roman" w:hAnsi="Times New Roman"/>
          <w:b w:val="0"/>
          <w:i w:val="0"/>
          <w:color w:val="000000"/>
          <w:sz w:val="22"/>
        </w:rPr>
        <w:t>2. Perancangan ulang website berhasil merealisasikan arsitektur informasi dua-jalur (</w:t>
      </w:r>
      <w:r>
        <w:rPr>
          <w:rFonts w:ascii="Times New Roman" w:hAnsi="Times New Roman"/>
          <w:b w:val="0"/>
          <w:i/>
          <w:color w:val="000000"/>
          <w:sz w:val="22"/>
        </w:rPr>
        <w:t>emergency fast-track</w:t>
      </w:r>
      <w:r>
        <w:rPr>
          <w:rFonts w:ascii="Times New Roman" w:hAnsi="Times New Roman"/>
          <w:b w:val="0"/>
          <w:i w:val="0"/>
          <w:color w:val="000000"/>
          <w:sz w:val="22"/>
        </w:rPr>
        <w:t xml:space="preserve"> dan </w:t>
      </w:r>
      <w:r>
        <w:rPr>
          <w:rFonts w:ascii="Times New Roman" w:hAnsi="Times New Roman"/>
          <w:b w:val="0"/>
          <w:i/>
          <w:color w:val="000000"/>
          <w:sz w:val="22"/>
        </w:rPr>
        <w:t>e-government track</w:t>
      </w:r>
      <w:r>
        <w:rPr>
          <w:rFonts w:ascii="Times New Roman" w:hAnsi="Times New Roman"/>
          <w:b w:val="0"/>
          <w:i w:val="0"/>
          <w:color w:val="000000"/>
          <w:sz w:val="22"/>
        </w:rPr>
        <w:t xml:space="preserve">) berlandaskan metodologi </w:t>
      </w:r>
      <w:r>
        <w:rPr>
          <w:rFonts w:ascii="Times New Roman" w:hAnsi="Times New Roman"/>
          <w:b w:val="0"/>
          <w:i/>
          <w:color w:val="000000"/>
          <w:sz w:val="22"/>
        </w:rPr>
        <w:t>User-Centered Design</w:t>
      </w:r>
      <w:r>
        <w:rPr>
          <w:rFonts w:ascii="Times New Roman" w:hAnsi="Times New Roman"/>
          <w:b w:val="0"/>
          <w:i w:val="0"/>
          <w:color w:val="000000"/>
          <w:sz w:val="22"/>
        </w:rPr>
        <w:t xml:space="preserve"> (ISO 9241-210:2019) dan lima prinsip HCI, menghasilkan prototipe interaktif responsif pada lima modul utama (Beranda, Berita &amp; Pengumuman, Dokumen Publik &amp; SOP, Galeri Dokumentasi Kegiatan, serta Kontak Posko &amp; Formulir Pengaduan Cerdas).</w:t>
      </w:r>
    </w:p>
    <w:p>
      <w:pPr>
        <w:spacing w:line="240" w:lineRule="auto" w:after="80"/>
        <w:ind w:firstLine="425"/>
        <w:jc w:val="both"/>
      </w:pPr>
      <w:r>
        <w:rPr>
          <w:rFonts w:ascii="Times New Roman" w:hAnsi="Times New Roman"/>
          <w:b w:val="0"/>
          <w:i w:val="0"/>
          <w:color w:val="000000"/>
          <w:sz w:val="22"/>
        </w:rPr>
        <w:t>3. Pengujian evaluasi kuantitatif menggunakan model WebQual 4.0 (22 butir indikator) membuktikan adanya peningkatan kualitas antarmuka yang sangat signifikan secara statistik (</w:t>
      </w:r>
      <m:oMath>
        <m:box>
          <m:e>
            <m:r>
              <m:rPr>
                <m:sty m:val="i"/>
              </m:rPr>
              <m:t>p</m:t>
            </m:r>
            <m:r>
              <m:rPr>
                <m:sty m:val="p"/>
              </m:rPr>
              <m:t>&lt;</m:t>
            </m:r>
            <m:r>
              <m:rPr>
                <m:sty m:val="p"/>
              </m:rPr>
              <m:t>0</m:t>
            </m:r>
            <m:r>
              <m:rPr>
                <m:sty m:val="p"/>
              </m:rPr>
              <m:t>,</m:t>
            </m:r>
            <m:r>
              <m:rPr>
                <m:sty m:val="p"/>
              </m:rPr>
              <m:t>001</m:t>
            </m:r>
          </m:e>
        </m:box>
      </m:oMath>
      <w:r>
        <w:rPr>
          <w:rFonts w:ascii="Times New Roman" w:hAnsi="Times New Roman"/>
          <w:b w:val="0"/>
          <w:i w:val="0"/>
          <w:color w:val="000000"/>
          <w:sz w:val="22"/>
        </w:rPr>
        <w:t xml:space="preserve">): dimensi </w:t>
      </w:r>
      <w:r>
        <w:rPr>
          <w:rFonts w:ascii="Times New Roman" w:hAnsi="Times New Roman"/>
          <w:b w:val="0"/>
          <w:i/>
          <w:color w:val="000000"/>
          <w:sz w:val="22"/>
        </w:rPr>
        <w:t>Usability Quality</w:t>
      </w:r>
      <w:r>
        <w:rPr>
          <w:rFonts w:ascii="Times New Roman" w:hAnsi="Times New Roman"/>
          <w:b w:val="0"/>
          <w:i w:val="0"/>
          <w:color w:val="000000"/>
          <w:sz w:val="22"/>
        </w:rPr>
        <w:t xml:space="preserve"> meningkat dari 2,64 menjadi 4,52 (+1,88); </w:t>
      </w:r>
      <w:r>
        <w:rPr>
          <w:rFonts w:ascii="Times New Roman" w:hAnsi="Times New Roman"/>
          <w:b w:val="0"/>
          <w:i/>
          <w:color w:val="000000"/>
          <w:sz w:val="22"/>
        </w:rPr>
        <w:t>Information Quality</w:t>
      </w:r>
      <w:r>
        <w:rPr>
          <w:rFonts w:ascii="Times New Roman" w:hAnsi="Times New Roman"/>
          <w:b w:val="0"/>
          <w:i w:val="0"/>
          <w:color w:val="000000"/>
          <w:sz w:val="22"/>
        </w:rPr>
        <w:t xml:space="preserve"> dari 2,81 menjadi 4,58 (+1,77); dan </w:t>
      </w:r>
      <w:r>
        <w:rPr>
          <w:rFonts w:ascii="Times New Roman" w:hAnsi="Times New Roman"/>
          <w:b w:val="0"/>
          <w:i/>
          <w:color w:val="000000"/>
          <w:sz w:val="22"/>
        </w:rPr>
        <w:t>Service Interaction Quality</w:t>
      </w:r>
      <w:r>
        <w:rPr>
          <w:rFonts w:ascii="Times New Roman" w:hAnsi="Times New Roman"/>
          <w:b w:val="0"/>
          <w:i w:val="0"/>
          <w:color w:val="000000"/>
          <w:sz w:val="22"/>
        </w:rPr>
        <w:t xml:space="preserve"> melompat dari 2,45 menjadi 4,61 (+2,16), sehingga meningkatkan rerata kepuasan keseluruhan dari 2,63 menjadi 4,57 (+1,94). Integrasi tombol darurat melayang persisten dan kartu direktori posko terbukti memangkas latensi akses darurat dari lebih dari 180 detik menjadi kurang dari 3 detik.</w:t>
      </w:r>
    </w:p>
    <w:p>
      <w:pPr>
        <w:keepNext/>
        <w:spacing w:before="160" w:after="60"/>
      </w:pPr>
      <w:r>
        <w:rPr>
          <w:rFonts w:ascii="Times New Roman" w:hAnsi="Times New Roman"/>
          <w:b/>
          <w:i w:val="0"/>
          <w:color w:val="000000"/>
          <w:sz w:val="22"/>
        </w:rPr>
        <w:t>4.2 Saran</w:t>
      </w:r>
    </w:p>
    <w:p>
      <w:pPr>
        <w:spacing w:line="240" w:lineRule="auto" w:after="80"/>
        <w:ind w:firstLine="425"/>
        <w:jc w:val="both"/>
      </w:pPr>
      <w:r>
        <w:rPr>
          <w:rFonts w:ascii="Times New Roman" w:hAnsi="Times New Roman"/>
          <w:b w:val="0"/>
          <w:i w:val="0"/>
          <w:color w:val="000000"/>
          <w:sz w:val="22"/>
        </w:rPr>
        <w:t>Terkait dengan hasil penelitian yang diperoleh, disampaikan saran aplikatif sebagai berikut:</w:t>
      </w:r>
    </w:p>
    <w:p>
      <w:pPr>
        <w:spacing w:line="240" w:lineRule="auto" w:after="80"/>
        <w:ind w:firstLine="425"/>
        <w:jc w:val="both"/>
      </w:pPr>
      <w:r>
        <w:rPr>
          <w:rFonts w:ascii="Times New Roman" w:hAnsi="Times New Roman"/>
          <w:b w:val="0"/>
          <w:i w:val="0"/>
          <w:color w:val="000000"/>
          <w:sz w:val="22"/>
        </w:rPr>
        <w:t xml:space="preserve">1. </w:t>
      </w:r>
      <w:r>
        <w:rPr>
          <w:rFonts w:ascii="Times New Roman" w:hAnsi="Times New Roman"/>
          <w:b/>
          <w:i w:val="0"/>
          <w:color w:val="000000"/>
          <w:sz w:val="22"/>
        </w:rPr>
        <w:t>Bagi Dinas Pemadam Kebakaran dan Penyelamatan Kota Bandar Lampung</w:t>
      </w:r>
      <w:r>
        <w:rPr>
          <w:rFonts w:ascii="Times New Roman" w:hAnsi="Times New Roman"/>
          <w:b w:val="0"/>
          <w:i w:val="0"/>
          <w:color w:val="000000"/>
          <w:sz w:val="22"/>
        </w:rPr>
        <w:t>: Direkomendasikan untuk segera mengadopsi struktur arsitektur informasi dan purwarupa antarmuka hasil redesain ini ke dalam server produksi resmi dinas (</w:t>
      </w:r>
      <w:r>
        <w:rPr>
          <w:rFonts w:ascii="Times New Roman" w:hAnsi="Times New Roman"/>
          <w:b w:val="0"/>
          <w:i w:val="0"/>
          <w:color w:val="000000"/>
          <w:sz w:val="22"/>
        </w:rPr>
        <w:t>damkar.bandarlampungkota.go.id</w:t>
      </w:r>
      <w:r>
        <w:rPr>
          <w:rFonts w:ascii="Times New Roman" w:hAnsi="Times New Roman"/>
          <w:b w:val="0"/>
          <w:i w:val="0"/>
          <w:color w:val="000000"/>
          <w:sz w:val="22"/>
        </w:rPr>
        <w:t>), menghapus teks jam kerja kantor yang membingungkan pada tajuk situs, serta menetapkan tombol darurat 113 persisten sebagai standar navigasi utama demi mendukung pencapaian SPM waktu tanggap 15 menit.</w:t>
      </w:r>
    </w:p>
    <w:p>
      <w:pPr>
        <w:spacing w:line="240" w:lineRule="auto" w:after="80"/>
        <w:ind w:firstLine="425"/>
        <w:jc w:val="both"/>
      </w:pPr>
      <w:r>
        <w:rPr>
          <w:rFonts w:ascii="Times New Roman" w:hAnsi="Times New Roman"/>
          <w:b w:val="0"/>
          <w:i w:val="0"/>
          <w:color w:val="000000"/>
          <w:sz w:val="22"/>
        </w:rPr>
        <w:t xml:space="preserve">2. </w:t>
      </w:r>
      <w:r>
        <w:rPr>
          <w:rFonts w:ascii="Times New Roman" w:hAnsi="Times New Roman"/>
          <w:b/>
          <w:i w:val="0"/>
          <w:color w:val="000000"/>
          <w:sz w:val="22"/>
        </w:rPr>
        <w:t>Bagi Pengembangan Sistem Lanjutan</w:t>
      </w:r>
      <w:r>
        <w:rPr>
          <w:rFonts w:ascii="Times New Roman" w:hAnsi="Times New Roman"/>
          <w:b w:val="0"/>
          <w:i w:val="0"/>
          <w:color w:val="000000"/>
          <w:sz w:val="22"/>
        </w:rPr>
        <w:t xml:space="preserve">: Disarankan untuk mengintegrasikan teknologi </w:t>
      </w:r>
      <w:r>
        <w:rPr>
          <w:rFonts w:ascii="Times New Roman" w:hAnsi="Times New Roman"/>
          <w:b w:val="0"/>
          <w:i/>
          <w:color w:val="000000"/>
          <w:sz w:val="22"/>
        </w:rPr>
        <w:t>Geographic Information System</w:t>
      </w:r>
      <w:r>
        <w:rPr>
          <w:rFonts w:ascii="Times New Roman" w:hAnsi="Times New Roman"/>
          <w:b w:val="0"/>
          <w:i w:val="0"/>
          <w:color w:val="000000"/>
          <w:sz w:val="22"/>
        </w:rPr>
        <w:t xml:space="preserve"> (GIS) pelacakan armada pemadam kebakaran secara waktu nyata (</w:t>
      </w:r>
      <w:r>
        <w:rPr>
          <w:rFonts w:ascii="Times New Roman" w:hAnsi="Times New Roman"/>
          <w:b w:val="0"/>
          <w:i/>
          <w:color w:val="000000"/>
          <w:sz w:val="22"/>
        </w:rPr>
        <w:t>real-time fleet tracking</w:t>
      </w:r>
      <w:r>
        <w:rPr>
          <w:rFonts w:ascii="Times New Roman" w:hAnsi="Times New Roman"/>
          <w:b w:val="0"/>
          <w:i w:val="0"/>
          <w:color w:val="000000"/>
          <w:sz w:val="22"/>
        </w:rPr>
        <w:t xml:space="preserve">), fitur otomatisasi deteksi lokasi pelapor berbasis </w:t>
      </w:r>
      <w:r>
        <w:rPr>
          <w:rFonts w:ascii="Times New Roman" w:hAnsi="Times New Roman"/>
          <w:b w:val="0"/>
          <w:i/>
          <w:color w:val="000000"/>
          <w:sz w:val="22"/>
        </w:rPr>
        <w:t>Geolocation API</w:t>
      </w:r>
      <w:r>
        <w:rPr>
          <w:rFonts w:ascii="Times New Roman" w:hAnsi="Times New Roman"/>
          <w:b w:val="0"/>
          <w:i w:val="0"/>
          <w:color w:val="000000"/>
          <w:sz w:val="22"/>
        </w:rPr>
        <w:t xml:space="preserve"> pada formulir pelaporan kejadian darurat, serta pengujian usabilitas lanjutan menggunakan perangkat pelacak pandangan mata (</w:t>
      </w:r>
      <w:r>
        <w:rPr>
          <w:rFonts w:ascii="Times New Roman" w:hAnsi="Times New Roman"/>
          <w:b w:val="0"/>
          <w:i/>
          <w:color w:val="000000"/>
          <w:sz w:val="22"/>
        </w:rPr>
        <w:t>eye tracking</w:t>
      </w:r>
      <w:r>
        <w:rPr>
          <w:rFonts w:ascii="Times New Roman" w:hAnsi="Times New Roman"/>
          <w:b w:val="0"/>
          <w:i w:val="0"/>
          <w:color w:val="000000"/>
          <w:sz w:val="22"/>
        </w:rPr>
        <w:t>) guna mengukur atensi visual warga secara objektif saat menghadapi simulasi kepanikan bencana.</w:t>
      </w:r>
    </w:p>
    <w:p>
      <w:pPr>
        <w:spacing w:line="240" w:lineRule="auto" w:after="80"/>
        <w:ind w:firstLine="425"/>
        <w:jc w:val="both"/>
      </w:pPr>
      <w:r>
        <w:rPr>
          <w:rFonts w:ascii="Times New Roman" w:hAnsi="Times New Roman"/>
          <w:b w:val="0"/>
          <w:i w:val="0"/>
          <w:color w:val="000000"/>
          <w:sz w:val="22"/>
        </w:rPr>
        <w:t>---</w:t>
      </w:r>
    </w:p>
    <w:p>
      <w:pPr>
        <w:keepNext/>
        <w:spacing w:before="240" w:after="80"/>
      </w:pPr>
      <w:r>
        <w:rPr>
          <w:rFonts w:ascii="Times New Roman" w:hAnsi="Times New Roman"/>
          <w:b/>
          <w:i w:val="0"/>
          <w:color w:val="000000"/>
          <w:sz w:val="24"/>
        </w:rPr>
        <w:t>DAFTAR PUSTAKA</w:t>
      </w:r>
    </w:p>
    <w:p>
      <w:pPr>
        <w:spacing w:line="240" w:lineRule="auto" w:after="80"/>
        <w:ind w:left="425" w:hanging="425"/>
        <w:jc w:val="both"/>
      </w:pPr>
      <w:r>
        <w:rPr>
          <w:rFonts w:ascii="Times New Roman" w:hAnsi="Times New Roman"/>
          <w:b w:val="0"/>
          <w:i w:val="0"/>
          <w:color w:val="000000"/>
          <w:sz w:val="22"/>
        </w:rPr>
        <w:t xml:space="preserve">Adiwinata, R., &amp; Nugraha, F. A. (2024). Penerapan metode User Centered Design dalam perancangan desain antarmuka website profil desa. </w:t>
      </w:r>
      <w:r>
        <w:rPr>
          <w:rFonts w:ascii="Times New Roman" w:hAnsi="Times New Roman"/>
          <w:b w:val="0"/>
          <w:i/>
          <w:color w:val="000000"/>
          <w:sz w:val="22"/>
        </w:rPr>
        <w:t>Jurnal Informatika dan Teknik Elektro Terapan (JITET)</w:t>
      </w:r>
      <w:r>
        <w:rPr>
          <w:rFonts w:ascii="Times New Roman" w:hAnsi="Times New Roman"/>
          <w:b w:val="0"/>
          <w:i w:val="0"/>
          <w:color w:val="000000"/>
          <w:sz w:val="22"/>
        </w:rPr>
        <w:t>, 12(3), 2110–2118. https://doi.org/10.23960/jitet.v12i3.4754</w:t>
      </w:r>
    </w:p>
    <w:p>
      <w:pPr>
        <w:spacing w:line="240" w:lineRule="auto" w:after="80"/>
        <w:ind w:left="425" w:hanging="425"/>
        <w:jc w:val="both"/>
      </w:pPr>
      <w:r>
        <w:rPr>
          <w:rFonts w:ascii="Times New Roman" w:hAnsi="Times New Roman"/>
          <w:b w:val="0"/>
          <w:i w:val="0"/>
          <w:color w:val="000000"/>
          <w:sz w:val="22"/>
        </w:rPr>
        <w:t xml:space="preserve">Alexander, M. R., Sutabri, T., &amp; Kurniawan, A. (2021). The influence of user culture on website usability: A case study of local government websites in Indonesia. </w:t>
      </w:r>
      <w:r>
        <w:rPr>
          <w:rFonts w:ascii="Times New Roman" w:hAnsi="Times New Roman"/>
          <w:b w:val="0"/>
          <w:i/>
          <w:color w:val="000000"/>
          <w:sz w:val="22"/>
        </w:rPr>
        <w:t>International Journal of Advanced Computer Science and Applications (IJACSA)</w:t>
      </w:r>
      <w:r>
        <w:rPr>
          <w:rFonts w:ascii="Times New Roman" w:hAnsi="Times New Roman"/>
          <w:b w:val="0"/>
          <w:i w:val="0"/>
          <w:color w:val="000000"/>
          <w:sz w:val="22"/>
        </w:rPr>
        <w:t>, 12(11), 320–328. https://doi.org/10.14569/IJACSA.2021.0121138</w:t>
      </w:r>
    </w:p>
    <w:p>
      <w:pPr>
        <w:spacing w:line="240" w:lineRule="auto" w:after="80"/>
        <w:ind w:left="425" w:hanging="425"/>
        <w:jc w:val="both"/>
      </w:pPr>
      <w:r>
        <w:rPr>
          <w:rFonts w:ascii="Times New Roman" w:hAnsi="Times New Roman"/>
          <w:b w:val="0"/>
          <w:i w:val="0"/>
          <w:color w:val="000000"/>
          <w:sz w:val="22"/>
        </w:rPr>
        <w:t xml:space="preserve">Barnes, S. J., &amp; Vidgen, R. T. (2002). An integrative approach to the assessment of e-commerce quality. </w:t>
      </w:r>
      <w:r>
        <w:rPr>
          <w:rFonts w:ascii="Times New Roman" w:hAnsi="Times New Roman"/>
          <w:b w:val="0"/>
          <w:i/>
          <w:color w:val="000000"/>
          <w:sz w:val="22"/>
        </w:rPr>
        <w:t>Journal of Electronic Commerce Research</w:t>
      </w:r>
      <w:r>
        <w:rPr>
          <w:rFonts w:ascii="Times New Roman" w:hAnsi="Times New Roman"/>
          <w:b w:val="0"/>
          <w:i w:val="0"/>
          <w:color w:val="000000"/>
          <w:sz w:val="22"/>
        </w:rPr>
        <w:t>, 3(3), 114–127.</w:t>
      </w:r>
    </w:p>
    <w:p>
      <w:pPr>
        <w:spacing w:line="240" w:lineRule="auto" w:after="80"/>
        <w:ind w:left="425" w:hanging="425"/>
        <w:jc w:val="both"/>
      </w:pPr>
      <w:r>
        <w:rPr>
          <w:rFonts w:ascii="Times New Roman" w:hAnsi="Times New Roman"/>
          <w:b w:val="0"/>
          <w:i w:val="0"/>
          <w:color w:val="000000"/>
          <w:sz w:val="22"/>
        </w:rPr>
        <w:t xml:space="preserve">Bastardo, R., Pavão, J., &amp; Rocha, N. P. (2024). Methodological quality of user-centered usability evaluations: A systematic mapping study of digital government applications. </w:t>
      </w:r>
      <w:r>
        <w:rPr>
          <w:rFonts w:ascii="Times New Roman" w:hAnsi="Times New Roman"/>
          <w:b w:val="0"/>
          <w:i/>
          <w:color w:val="000000"/>
          <w:sz w:val="22"/>
        </w:rPr>
        <w:t>Digital</w:t>
      </w:r>
      <w:r>
        <w:rPr>
          <w:rFonts w:ascii="Times New Roman" w:hAnsi="Times New Roman"/>
          <w:b w:val="0"/>
          <w:i w:val="0"/>
          <w:color w:val="000000"/>
          <w:sz w:val="22"/>
        </w:rPr>
        <w:t>, 4(1), 184–207. https://doi.org/10.3390/digital4010010</w:t>
      </w:r>
    </w:p>
    <w:p>
      <w:pPr>
        <w:spacing w:line="240" w:lineRule="auto" w:after="80"/>
        <w:ind w:left="425" w:hanging="425"/>
        <w:jc w:val="both"/>
      </w:pPr>
      <w:r>
        <w:rPr>
          <w:rFonts w:ascii="Times New Roman" w:hAnsi="Times New Roman"/>
          <w:b w:val="0"/>
          <w:i w:val="0"/>
          <w:color w:val="000000"/>
          <w:sz w:val="22"/>
        </w:rPr>
        <w:t xml:space="preserve">Burch, R., Strawderman, L., &amp; Smith, B. (2025). Co-designing a web-based and tablet app: User-centered design workshop with rural emergency first responders. </w:t>
      </w:r>
      <w:r>
        <w:rPr>
          <w:rFonts w:ascii="Times New Roman" w:hAnsi="Times New Roman"/>
          <w:b w:val="0"/>
          <w:i/>
          <w:color w:val="000000"/>
          <w:sz w:val="22"/>
        </w:rPr>
        <w:t>JMIR Human Factors</w:t>
      </w:r>
      <w:r>
        <w:rPr>
          <w:rFonts w:ascii="Times New Roman" w:hAnsi="Times New Roman"/>
          <w:b w:val="0"/>
          <w:i w:val="0"/>
          <w:color w:val="000000"/>
          <w:sz w:val="22"/>
        </w:rPr>
        <w:t>, 12(1), e58912. https://doi.org/10.2196/58912</w:t>
      </w:r>
    </w:p>
    <w:p>
      <w:pPr>
        <w:spacing w:line="240" w:lineRule="auto" w:after="80"/>
        <w:ind w:left="425" w:hanging="425"/>
        <w:jc w:val="both"/>
      </w:pPr>
      <w:r>
        <w:rPr>
          <w:rFonts w:ascii="Times New Roman" w:hAnsi="Times New Roman"/>
          <w:b w:val="0"/>
          <w:i w:val="0"/>
          <w:color w:val="000000"/>
          <w:sz w:val="22"/>
        </w:rPr>
        <w:t xml:space="preserve">Camburn, B., Viswanathan, V., Linsey, J., Anderson, D., Jensen, D., Crawford, R., Otto, K., &amp; Wood, K. (2017). Design prototyping methods: State of the art in strategies, choices, and execution. </w:t>
      </w:r>
      <w:r>
        <w:rPr>
          <w:rFonts w:ascii="Times New Roman" w:hAnsi="Times New Roman"/>
          <w:b w:val="0"/>
          <w:i/>
          <w:color w:val="000000"/>
          <w:sz w:val="22"/>
        </w:rPr>
        <w:t>Design Science</w:t>
      </w:r>
      <w:r>
        <w:rPr>
          <w:rFonts w:ascii="Times New Roman" w:hAnsi="Times New Roman"/>
          <w:b w:val="0"/>
          <w:i w:val="0"/>
          <w:color w:val="000000"/>
          <w:sz w:val="22"/>
        </w:rPr>
        <w:t>, 3, e12. https://doi.org/10.1017/dsj.2017.10</w:t>
      </w:r>
    </w:p>
    <w:p>
      <w:pPr>
        <w:spacing w:line="240" w:lineRule="auto" w:after="80"/>
        <w:ind w:left="425" w:hanging="425"/>
        <w:jc w:val="both"/>
      </w:pPr>
      <w:r>
        <w:rPr>
          <w:rFonts w:ascii="Times New Roman" w:hAnsi="Times New Roman"/>
          <w:b w:val="0"/>
          <w:i w:val="0"/>
          <w:color w:val="000000"/>
          <w:sz w:val="22"/>
        </w:rPr>
        <w:t xml:space="preserve">Chairani, A., &amp; Baroroh, N. (2024). Implementation of WebQual 4.0 for measuring website quality for user satisfaction. </w:t>
      </w:r>
      <w:r>
        <w:rPr>
          <w:rFonts w:ascii="Times New Roman" w:hAnsi="Times New Roman"/>
          <w:b w:val="0"/>
          <w:i/>
          <w:color w:val="000000"/>
          <w:sz w:val="22"/>
        </w:rPr>
        <w:t>International Journal of Advances in Telecommunications, Electrotechnics and Information Systems (IJATEIS)</w:t>
      </w:r>
      <w:r>
        <w:rPr>
          <w:rFonts w:ascii="Times New Roman" w:hAnsi="Times New Roman"/>
          <w:b w:val="0"/>
          <w:i w:val="0"/>
          <w:color w:val="000000"/>
          <w:sz w:val="22"/>
        </w:rPr>
        <w:t>, 3(3), 265–280. https://doi.org/10.25105/ijateis.v3i3.21040</w:t>
      </w:r>
    </w:p>
    <w:p>
      <w:pPr>
        <w:spacing w:line="240" w:lineRule="auto" w:after="80"/>
        <w:ind w:left="425" w:hanging="425"/>
        <w:jc w:val="both"/>
      </w:pPr>
      <w:r>
        <w:rPr>
          <w:rFonts w:ascii="Times New Roman" w:hAnsi="Times New Roman"/>
          <w:b w:val="0"/>
          <w:i w:val="0"/>
          <w:color w:val="000000"/>
          <w:sz w:val="22"/>
        </w:rPr>
        <w:t xml:space="preserve">Dinas Pemadam Kebakaran dan Penyelamatan Kota Bandar Lampung. (2024). </w:t>
      </w:r>
      <w:r>
        <w:rPr>
          <w:rFonts w:ascii="Times New Roman" w:hAnsi="Times New Roman"/>
          <w:b w:val="0"/>
          <w:i/>
          <w:color w:val="000000"/>
          <w:sz w:val="22"/>
        </w:rPr>
        <w:t>Laporan operasional rekapitulasi kejadian kebakaran dan aksi penyelamatan non-kebakaran Kota Bandar Lampung</w:t>
      </w:r>
      <w:r>
        <w:rPr>
          <w:rFonts w:ascii="Times New Roman" w:hAnsi="Times New Roman"/>
          <w:b w:val="0"/>
          <w:i w:val="0"/>
          <w:color w:val="000000"/>
          <w:sz w:val="22"/>
        </w:rPr>
        <w:t>. Dinas Pemadam Kebakaran dan Penyelamatan Kota Bandar Lampung.</w:t>
      </w:r>
    </w:p>
    <w:p>
      <w:pPr>
        <w:spacing w:line="240" w:lineRule="auto" w:after="80"/>
        <w:ind w:left="425" w:hanging="425"/>
        <w:jc w:val="both"/>
      </w:pPr>
      <w:r>
        <w:rPr>
          <w:rFonts w:ascii="Times New Roman" w:hAnsi="Times New Roman"/>
          <w:b w:val="0"/>
          <w:i w:val="0"/>
          <w:color w:val="000000"/>
          <w:sz w:val="22"/>
        </w:rPr>
        <w:t xml:space="preserve">Falconi, A., Medina, J., &amp; Rusu, C. (2023). Navigating government websites: Optimizing information architecture through user testing and card sorting. In </w:t>
      </w:r>
      <w:r>
        <w:rPr>
          <w:rFonts w:ascii="Times New Roman" w:hAnsi="Times New Roman"/>
          <w:b w:val="0"/>
          <w:i/>
          <w:color w:val="000000"/>
          <w:sz w:val="22"/>
        </w:rPr>
        <w:t>Human-Computer Interaction – INTERACT 2023</w:t>
      </w:r>
      <w:r>
        <w:rPr>
          <w:rFonts w:ascii="Times New Roman" w:hAnsi="Times New Roman"/>
          <w:b w:val="0"/>
          <w:i w:val="0"/>
          <w:color w:val="000000"/>
          <w:sz w:val="22"/>
        </w:rPr>
        <w:t xml:space="preserve"> (pp. 312–330). Springer. https://doi.org/10.1007/978-3-031-42280-5_18</w:t>
      </w:r>
    </w:p>
    <w:p>
      <w:pPr>
        <w:spacing w:line="240" w:lineRule="auto" w:after="80"/>
        <w:ind w:left="425" w:hanging="425"/>
        <w:jc w:val="both"/>
      </w:pPr>
      <w:r>
        <w:rPr>
          <w:rFonts w:ascii="Times New Roman" w:hAnsi="Times New Roman"/>
          <w:b w:val="0"/>
          <w:i w:val="0"/>
          <w:color w:val="000000"/>
          <w:sz w:val="22"/>
        </w:rPr>
        <w:t xml:space="preserve">Hafif, R. N., Sukardi, S., &amp; Wardani, K. (2025). Analysis of website quality on user satisfaction using the WebQual 4.0 method on regional government service portals. </w:t>
      </w:r>
      <w:r>
        <w:rPr>
          <w:rFonts w:ascii="Times New Roman" w:hAnsi="Times New Roman"/>
          <w:b w:val="0"/>
          <w:i/>
          <w:color w:val="000000"/>
          <w:sz w:val="22"/>
        </w:rPr>
        <w:t>Jurnal Sistem Informasi (JUSI)</w:t>
      </w:r>
      <w:r>
        <w:rPr>
          <w:rFonts w:ascii="Times New Roman" w:hAnsi="Times New Roman"/>
          <w:b w:val="0"/>
          <w:i w:val="0"/>
          <w:color w:val="000000"/>
          <w:sz w:val="22"/>
        </w:rPr>
        <w:t>, 15(1), 458–474. https://doi.org/10.21609/jusi.v15i1.1390</w:t>
      </w:r>
    </w:p>
    <w:p>
      <w:pPr>
        <w:spacing w:line="240" w:lineRule="auto" w:after="80"/>
        <w:ind w:left="425" w:hanging="425"/>
        <w:jc w:val="both"/>
      </w:pPr>
      <w:r>
        <w:rPr>
          <w:rFonts w:ascii="Times New Roman" w:hAnsi="Times New Roman"/>
          <w:b w:val="0"/>
          <w:i w:val="0"/>
          <w:color w:val="000000"/>
          <w:sz w:val="22"/>
        </w:rPr>
        <w:t xml:space="preserve">International Organization for Standardization. (2018). </w:t>
      </w:r>
      <w:r>
        <w:rPr>
          <w:rFonts w:ascii="Times New Roman" w:hAnsi="Times New Roman"/>
          <w:b w:val="0"/>
          <w:i/>
          <w:color w:val="000000"/>
          <w:sz w:val="22"/>
        </w:rPr>
        <w:t>Ergonomics of human-system interaction — Part 11: Usability: Definitions and concepts</w:t>
      </w:r>
      <w:r>
        <w:rPr>
          <w:rFonts w:ascii="Times New Roman" w:hAnsi="Times New Roman"/>
          <w:b w:val="0"/>
          <w:i w:val="0"/>
          <w:color w:val="000000"/>
          <w:sz w:val="22"/>
        </w:rPr>
        <w:t xml:space="preserve"> (ISO Standard No. 9241-11:2018). https://www.iso.org/standard/63500.html</w:t>
      </w:r>
    </w:p>
    <w:p>
      <w:pPr>
        <w:spacing w:line="240" w:lineRule="auto" w:after="80"/>
        <w:ind w:left="425" w:hanging="425"/>
        <w:jc w:val="both"/>
      </w:pPr>
      <w:r>
        <w:rPr>
          <w:rFonts w:ascii="Times New Roman" w:hAnsi="Times New Roman"/>
          <w:b w:val="0"/>
          <w:i w:val="0"/>
          <w:color w:val="000000"/>
          <w:sz w:val="22"/>
        </w:rPr>
        <w:t xml:space="preserve">International Organization for Standardization. (2019). </w:t>
      </w:r>
      <w:r>
        <w:rPr>
          <w:rFonts w:ascii="Times New Roman" w:hAnsi="Times New Roman"/>
          <w:b w:val="0"/>
          <w:i/>
          <w:color w:val="000000"/>
          <w:sz w:val="22"/>
        </w:rPr>
        <w:t>Ergonomics of human-system interaction — Part 210: Human-centred design for interactive systems</w:t>
      </w:r>
      <w:r>
        <w:rPr>
          <w:rFonts w:ascii="Times New Roman" w:hAnsi="Times New Roman"/>
          <w:b w:val="0"/>
          <w:i w:val="0"/>
          <w:color w:val="000000"/>
          <w:sz w:val="22"/>
        </w:rPr>
        <w:t xml:space="preserve"> (ISO Standard No. 9241-210:2019). https://www.iso.org/standard/77520.html</w:t>
      </w:r>
    </w:p>
    <w:p>
      <w:pPr>
        <w:spacing w:line="240" w:lineRule="auto" w:after="80"/>
        <w:ind w:left="425" w:hanging="425"/>
        <w:jc w:val="both"/>
      </w:pPr>
      <w:r>
        <w:rPr>
          <w:rFonts w:ascii="Times New Roman" w:hAnsi="Times New Roman"/>
          <w:b w:val="0"/>
          <w:i w:val="0"/>
          <w:color w:val="000000"/>
          <w:sz w:val="22"/>
        </w:rPr>
        <w:t xml:space="preserve">Jalil, A., Hidayat, T., &amp; Nugroho, E. (2023). Quality analysis of local government websites (Study case DKI Jakarta and West Java fire departments). </w:t>
      </w:r>
      <w:r>
        <w:rPr>
          <w:rFonts w:ascii="Times New Roman" w:hAnsi="Times New Roman"/>
          <w:b w:val="0"/>
          <w:i/>
          <w:color w:val="000000"/>
          <w:sz w:val="22"/>
        </w:rPr>
        <w:t>Journal of Information Systems and Informatics</w:t>
      </w:r>
      <w:r>
        <w:rPr>
          <w:rFonts w:ascii="Times New Roman" w:hAnsi="Times New Roman"/>
          <w:b w:val="0"/>
          <w:i w:val="0"/>
          <w:color w:val="000000"/>
          <w:sz w:val="22"/>
        </w:rPr>
        <w:t>, 5(2), 512–526. https://doi.org/10.51519/journalisi.v5i2.489</w:t>
      </w:r>
    </w:p>
    <w:p>
      <w:pPr>
        <w:spacing w:line="240" w:lineRule="auto" w:after="80"/>
        <w:ind w:left="425" w:hanging="425"/>
        <w:jc w:val="both"/>
      </w:pPr>
      <w:r>
        <w:rPr>
          <w:rFonts w:ascii="Times New Roman" w:hAnsi="Times New Roman"/>
          <w:b w:val="0"/>
          <w:i w:val="0"/>
          <w:color w:val="000000"/>
          <w:sz w:val="22"/>
        </w:rPr>
        <w:t xml:space="preserve">Kementerian Dalam Negeri Republik Indonesia. (2018). </w:t>
      </w:r>
      <w:r>
        <w:rPr>
          <w:rFonts w:ascii="Times New Roman" w:hAnsi="Times New Roman"/>
          <w:b w:val="0"/>
          <w:i/>
          <w:color w:val="000000"/>
          <w:sz w:val="22"/>
        </w:rPr>
        <w:t>Peraturan Menteri Dalam Negeri Republik Indonesia Nomor 114 Tahun 2018 tentang Standar Teknis Pelayanan Dasar pada Standar Pelayanan Minimal Sub-Urusan Kebakaran Daerah Kabupaten/Kota</w:t>
      </w:r>
      <w:r>
        <w:rPr>
          <w:rFonts w:ascii="Times New Roman" w:hAnsi="Times New Roman"/>
          <w:b w:val="0"/>
          <w:i w:val="0"/>
          <w:color w:val="000000"/>
          <w:sz w:val="22"/>
        </w:rPr>
        <w:t>. Kementerian Dalam Negeri Republik Indonesia.</w:t>
      </w:r>
    </w:p>
    <w:p>
      <w:pPr>
        <w:spacing w:line="240" w:lineRule="auto" w:after="80"/>
        <w:ind w:left="425" w:hanging="425"/>
        <w:jc w:val="both"/>
      </w:pPr>
      <w:r>
        <w:rPr>
          <w:rFonts w:ascii="Times New Roman" w:hAnsi="Times New Roman"/>
          <w:b w:val="0"/>
          <w:i w:val="0"/>
          <w:color w:val="000000"/>
          <w:sz w:val="22"/>
        </w:rPr>
        <w:t xml:space="preserve">Maryani, I. (2023). User interface evaluation on government knowledge management portal using usability testing and heuristic evaluation. </w:t>
      </w:r>
      <w:r>
        <w:rPr>
          <w:rFonts w:ascii="Times New Roman" w:hAnsi="Times New Roman"/>
          <w:b w:val="0"/>
          <w:i/>
          <w:color w:val="000000"/>
          <w:sz w:val="22"/>
        </w:rPr>
        <w:t>Pareso Jurnal Riset Informatika</w:t>
      </w:r>
      <w:r>
        <w:rPr>
          <w:rFonts w:ascii="Times New Roman" w:hAnsi="Times New Roman"/>
          <w:b w:val="0"/>
          <w:i w:val="0"/>
          <w:color w:val="000000"/>
          <w:sz w:val="22"/>
        </w:rPr>
        <w:t>, 5(2), 142–155. https://doi.org/10.32699/pareso.v5i2.4591</w:t>
      </w:r>
    </w:p>
    <w:p>
      <w:pPr>
        <w:spacing w:line="240" w:lineRule="auto" w:after="80"/>
        <w:ind w:left="425" w:hanging="425"/>
        <w:jc w:val="both"/>
      </w:pPr>
      <w:r>
        <w:rPr>
          <w:rFonts w:ascii="Times New Roman" w:hAnsi="Times New Roman"/>
          <w:b w:val="0"/>
          <w:i w:val="0"/>
          <w:color w:val="000000"/>
          <w:sz w:val="22"/>
        </w:rPr>
        <w:t xml:space="preserve">Nielsen, J. (1994). Heuristic evaluation. In J. Nielsen &amp; R. L. Mack (Eds.), </w:t>
      </w:r>
      <w:r>
        <w:rPr>
          <w:rFonts w:ascii="Times New Roman" w:hAnsi="Times New Roman"/>
          <w:b w:val="0"/>
          <w:i/>
          <w:color w:val="000000"/>
          <w:sz w:val="22"/>
        </w:rPr>
        <w:t>Usability inspection methods</w:t>
      </w:r>
      <w:r>
        <w:rPr>
          <w:rFonts w:ascii="Times New Roman" w:hAnsi="Times New Roman"/>
          <w:b w:val="0"/>
          <w:i w:val="0"/>
          <w:color w:val="000000"/>
          <w:sz w:val="22"/>
        </w:rPr>
        <w:t xml:space="preserve"> (pp. 25–62). John Wiley &amp; Sons. https://doi.org/10.1002/9780470753767.ch2</w:t>
      </w:r>
    </w:p>
    <w:p>
      <w:pPr>
        <w:spacing w:line="240" w:lineRule="auto" w:after="80"/>
        <w:ind w:left="425" w:hanging="425"/>
        <w:jc w:val="both"/>
      </w:pPr>
      <w:r>
        <w:rPr>
          <w:rFonts w:ascii="Times New Roman" w:hAnsi="Times New Roman"/>
          <w:b w:val="0"/>
          <w:i w:val="0"/>
          <w:color w:val="000000"/>
          <w:sz w:val="22"/>
        </w:rPr>
        <w:t xml:space="preserve">Nielsen, J., &amp; Mack, R. L. (Eds.). (1994). </w:t>
      </w:r>
      <w:r>
        <w:rPr>
          <w:rFonts w:ascii="Times New Roman" w:hAnsi="Times New Roman"/>
          <w:b w:val="0"/>
          <w:i/>
          <w:color w:val="000000"/>
          <w:sz w:val="22"/>
        </w:rPr>
        <w:t>Usability inspection methods</w:t>
      </w:r>
      <w:r>
        <w:rPr>
          <w:rFonts w:ascii="Times New Roman" w:hAnsi="Times New Roman"/>
          <w:b w:val="0"/>
          <w:i w:val="0"/>
          <w:color w:val="000000"/>
          <w:sz w:val="22"/>
        </w:rPr>
        <w:t>. John Wiley &amp; Sons.</w:t>
      </w:r>
    </w:p>
    <w:p>
      <w:pPr>
        <w:spacing w:line="240" w:lineRule="auto" w:after="80"/>
        <w:ind w:left="425" w:hanging="425"/>
        <w:jc w:val="both"/>
      </w:pPr>
      <w:r>
        <w:rPr>
          <w:rFonts w:ascii="Times New Roman" w:hAnsi="Times New Roman"/>
          <w:b w:val="0"/>
          <w:i w:val="0"/>
          <w:color w:val="000000"/>
          <w:sz w:val="22"/>
        </w:rPr>
        <w:t xml:space="preserve">Norman, D. A. (2004). </w:t>
      </w:r>
      <w:r>
        <w:rPr>
          <w:rFonts w:ascii="Times New Roman" w:hAnsi="Times New Roman"/>
          <w:b w:val="0"/>
          <w:i/>
          <w:color w:val="000000"/>
          <w:sz w:val="22"/>
        </w:rPr>
        <w:t>Emotional design: Why we love (or hate) everyday things</w:t>
      </w:r>
      <w:r>
        <w:rPr>
          <w:rFonts w:ascii="Times New Roman" w:hAnsi="Times New Roman"/>
          <w:b w:val="0"/>
          <w:i w:val="0"/>
          <w:color w:val="000000"/>
          <w:sz w:val="22"/>
        </w:rPr>
        <w:t>. Basic Books.</w:t>
      </w:r>
    </w:p>
    <w:p>
      <w:pPr>
        <w:spacing w:line="240" w:lineRule="auto" w:after="80"/>
        <w:ind w:left="425" w:hanging="425"/>
        <w:jc w:val="both"/>
      </w:pPr>
      <w:r>
        <w:rPr>
          <w:rFonts w:ascii="Times New Roman" w:hAnsi="Times New Roman"/>
          <w:b w:val="0"/>
          <w:i w:val="0"/>
          <w:color w:val="000000"/>
          <w:sz w:val="22"/>
        </w:rPr>
        <w:t xml:space="preserve">Norman, D. A. (2013). </w:t>
      </w:r>
      <w:r>
        <w:rPr>
          <w:rFonts w:ascii="Times New Roman" w:hAnsi="Times New Roman"/>
          <w:b w:val="0"/>
          <w:i/>
          <w:color w:val="000000"/>
          <w:sz w:val="22"/>
        </w:rPr>
        <w:t>The design of everyday things: Revised and expanded edition</w:t>
      </w:r>
      <w:r>
        <w:rPr>
          <w:rFonts w:ascii="Times New Roman" w:hAnsi="Times New Roman"/>
          <w:b w:val="0"/>
          <w:i w:val="0"/>
          <w:color w:val="000000"/>
          <w:sz w:val="22"/>
        </w:rPr>
        <w:t>. Basic Books.</w:t>
      </w:r>
    </w:p>
    <w:p>
      <w:pPr>
        <w:spacing w:line="240" w:lineRule="auto" w:after="80"/>
        <w:ind w:left="425" w:hanging="425"/>
        <w:jc w:val="both"/>
      </w:pPr>
      <w:r>
        <w:rPr>
          <w:rFonts w:ascii="Times New Roman" w:hAnsi="Times New Roman"/>
          <w:b w:val="0"/>
          <w:i w:val="0"/>
          <w:color w:val="000000"/>
          <w:sz w:val="22"/>
        </w:rPr>
        <w:t xml:space="preserve">Pusnik, M., Sumak, B., &amp; Hericko, M. (2026). Evaluating user experience and interaction quality in sensor-driven public dashboards. </w:t>
      </w:r>
      <w:r>
        <w:rPr>
          <w:rFonts w:ascii="Times New Roman" w:hAnsi="Times New Roman"/>
          <w:b w:val="0"/>
          <w:i/>
          <w:color w:val="000000"/>
          <w:sz w:val="22"/>
        </w:rPr>
        <w:t>Sensors</w:t>
      </w:r>
      <w:r>
        <w:rPr>
          <w:rFonts w:ascii="Times New Roman" w:hAnsi="Times New Roman"/>
          <w:b w:val="0"/>
          <w:i w:val="0"/>
          <w:color w:val="000000"/>
          <w:sz w:val="22"/>
        </w:rPr>
        <w:t>, 26(4), 1420. https://doi.org/10.3390/s26041420</w:t>
      </w:r>
    </w:p>
    <w:p>
      <w:pPr>
        <w:spacing w:line="240" w:lineRule="auto" w:after="80"/>
        <w:ind w:left="425" w:hanging="425"/>
        <w:jc w:val="both"/>
      </w:pPr>
      <w:r>
        <w:rPr>
          <w:rFonts w:ascii="Times New Roman" w:hAnsi="Times New Roman"/>
          <w:b w:val="0"/>
          <w:i w:val="0"/>
          <w:color w:val="000000"/>
          <w:sz w:val="22"/>
        </w:rPr>
        <w:t xml:space="preserve">Ramadhan, A., Pratama, I. G. A., &amp; Sari, D. P. (2022). UI-UX design using User Centred Design (UCD) method on public health and disaster prevention mobile applications. </w:t>
      </w:r>
      <w:r>
        <w:rPr>
          <w:rFonts w:ascii="Times New Roman" w:hAnsi="Times New Roman"/>
          <w:b w:val="0"/>
          <w:i/>
          <w:color w:val="000000"/>
          <w:sz w:val="22"/>
        </w:rPr>
        <w:t>Procedia Computer Science</w:t>
      </w:r>
      <w:r>
        <w:rPr>
          <w:rFonts w:ascii="Times New Roman" w:hAnsi="Times New Roman"/>
          <w:b w:val="0"/>
          <w:i w:val="0"/>
          <w:color w:val="000000"/>
          <w:sz w:val="22"/>
        </w:rPr>
        <w:t>, 197, 492–500. https://doi.org/10.1016/j.procs.2021.12.166</w:t>
      </w:r>
    </w:p>
    <w:p>
      <w:pPr>
        <w:spacing w:line="240" w:lineRule="auto" w:after="80"/>
        <w:ind w:left="425" w:hanging="425"/>
        <w:jc w:val="both"/>
      </w:pPr>
      <w:r>
        <w:rPr>
          <w:rFonts w:ascii="Times New Roman" w:hAnsi="Times New Roman"/>
          <w:b w:val="0"/>
          <w:i w:val="0"/>
          <w:color w:val="000000"/>
          <w:sz w:val="22"/>
        </w:rPr>
        <w:t xml:space="preserve">Raposo, D., Silva, R., &amp; Martins, F. (2026). A multimethod framework for evaluating institutional website usability and user experience: Combining heuristics, analytics, and perceived quality. </w:t>
      </w:r>
      <w:r>
        <w:rPr>
          <w:rFonts w:ascii="Times New Roman" w:hAnsi="Times New Roman"/>
          <w:b w:val="0"/>
          <w:i/>
          <w:color w:val="000000"/>
          <w:sz w:val="22"/>
        </w:rPr>
        <w:t>Applied Ergonomics</w:t>
      </w:r>
      <w:r>
        <w:rPr>
          <w:rFonts w:ascii="Times New Roman" w:hAnsi="Times New Roman"/>
          <w:b w:val="0"/>
          <w:i w:val="0"/>
          <w:color w:val="000000"/>
          <w:sz w:val="22"/>
        </w:rPr>
        <w:t>, 114, 104120. https://doi.org/10.1016/j.apergo.2025.104120</w:t>
      </w:r>
    </w:p>
    <w:p>
      <w:pPr>
        <w:spacing w:line="240" w:lineRule="auto" w:after="80"/>
        <w:ind w:left="425" w:hanging="425"/>
        <w:jc w:val="both"/>
      </w:pPr>
      <w:r>
        <w:rPr>
          <w:rFonts w:ascii="Times New Roman" w:hAnsi="Times New Roman"/>
          <w:b w:val="0"/>
          <w:i w:val="0"/>
          <w:color w:val="000000"/>
          <w:sz w:val="22"/>
        </w:rPr>
        <w:t xml:space="preserve">Safitri, N., Marlina, L., &amp; Rahman, A. (2024). From usability to strategy: Enhancing higher education website quality through a combined WebQual 4.0 and Kano model approach. </w:t>
      </w:r>
      <w:r>
        <w:rPr>
          <w:rFonts w:ascii="Times New Roman" w:hAnsi="Times New Roman"/>
          <w:b w:val="0"/>
          <w:i/>
          <w:color w:val="000000"/>
          <w:sz w:val="22"/>
        </w:rPr>
        <w:t>Heliyon</w:t>
      </w:r>
      <w:r>
        <w:rPr>
          <w:rFonts w:ascii="Times New Roman" w:hAnsi="Times New Roman"/>
          <w:b w:val="0"/>
          <w:i w:val="0"/>
          <w:color w:val="000000"/>
          <w:sz w:val="22"/>
        </w:rPr>
        <w:t>, 10(6), e27891. https://doi.org/10.1016/j.heliyon.2024.e27891</w:t>
      </w:r>
    </w:p>
    <w:p>
      <w:pPr>
        <w:spacing w:line="240" w:lineRule="auto" w:after="80"/>
        <w:ind w:left="425" w:hanging="425"/>
        <w:jc w:val="both"/>
      </w:pPr>
      <w:r>
        <w:rPr>
          <w:rFonts w:ascii="Times New Roman" w:hAnsi="Times New Roman"/>
          <w:b w:val="0"/>
          <w:i w:val="0"/>
          <w:color w:val="000000"/>
          <w:sz w:val="22"/>
        </w:rPr>
        <w:t xml:space="preserve">Sharp, H., Preece, J., &amp; Rogers, Y. (2019). </w:t>
      </w:r>
      <w:r>
        <w:rPr>
          <w:rFonts w:ascii="Times New Roman" w:hAnsi="Times New Roman"/>
          <w:b w:val="0"/>
          <w:i/>
          <w:color w:val="000000"/>
          <w:sz w:val="22"/>
        </w:rPr>
        <w:t>Interaction design: Beyond human-computer interaction</w:t>
      </w:r>
      <w:r>
        <w:rPr>
          <w:rFonts w:ascii="Times New Roman" w:hAnsi="Times New Roman"/>
          <w:b w:val="0"/>
          <w:i w:val="0"/>
          <w:color w:val="000000"/>
          <w:sz w:val="22"/>
        </w:rPr>
        <w:t xml:space="preserve"> (5th ed.). John Wiley &amp; Sons.</w:t>
      </w:r>
    </w:p>
    <w:p>
      <w:pPr>
        <w:spacing w:line="240" w:lineRule="auto" w:after="80"/>
        <w:ind w:left="425" w:hanging="425"/>
        <w:jc w:val="both"/>
      </w:pPr>
      <w:r>
        <w:rPr>
          <w:rFonts w:ascii="Times New Roman" w:hAnsi="Times New Roman"/>
          <w:b w:val="0"/>
          <w:i w:val="0"/>
          <w:color w:val="000000"/>
          <w:sz w:val="22"/>
        </w:rPr>
        <w:t xml:space="preserve">Shneiderman, B., Plaisant, C., Cohen, M., Jacobs, S., Elmqvist, N., &amp; Diakopoulos, N. (2016). </w:t>
      </w:r>
      <w:r>
        <w:rPr>
          <w:rFonts w:ascii="Times New Roman" w:hAnsi="Times New Roman"/>
          <w:b w:val="0"/>
          <w:i/>
          <w:color w:val="000000"/>
          <w:sz w:val="22"/>
        </w:rPr>
        <w:t>Designing the user interface: Strategies for effective human-computer interaction</w:t>
      </w:r>
      <w:r>
        <w:rPr>
          <w:rFonts w:ascii="Times New Roman" w:hAnsi="Times New Roman"/>
          <w:b w:val="0"/>
          <w:i w:val="0"/>
          <w:color w:val="000000"/>
          <w:sz w:val="22"/>
        </w:rPr>
        <w:t xml:space="preserve"> (6th ed.). Pearson.</w:t>
      </w:r>
    </w:p>
    <w:p>
      <w:pPr>
        <w:spacing w:line="240" w:lineRule="auto" w:after="80"/>
        <w:ind w:left="425" w:hanging="425"/>
        <w:jc w:val="both"/>
      </w:pPr>
      <w:r>
        <w:rPr>
          <w:rFonts w:ascii="Times New Roman" w:hAnsi="Times New Roman"/>
          <w:b w:val="0"/>
          <w:i w:val="0"/>
          <w:color w:val="000000"/>
          <w:sz w:val="22"/>
        </w:rPr>
        <w:t xml:space="preserve">Sitanggang, R., Sinaga, B., &amp; Siregar, E. (2024). Website quality measurement of educational government agency using WebQual 4.0 and Importance-Performance Analysis. </w:t>
      </w:r>
      <w:r>
        <w:rPr>
          <w:rFonts w:ascii="Times New Roman" w:hAnsi="Times New Roman"/>
          <w:b w:val="0"/>
          <w:i/>
          <w:color w:val="000000"/>
          <w:sz w:val="22"/>
        </w:rPr>
        <w:t>Indonesian Journal of Computer Science</w:t>
      </w:r>
      <w:r>
        <w:rPr>
          <w:rFonts w:ascii="Times New Roman" w:hAnsi="Times New Roman"/>
          <w:b w:val="0"/>
          <w:i w:val="0"/>
          <w:color w:val="000000"/>
          <w:sz w:val="22"/>
        </w:rPr>
        <w:t>, 13(2), 205–218. https://doi.org/10.33022/ijcs.v13i2.3610</w:t>
      </w:r>
    </w:p>
    <w:p>
      <w:pPr>
        <w:spacing w:line="240" w:lineRule="auto" w:after="80"/>
        <w:ind w:left="425" w:hanging="425"/>
        <w:jc w:val="both"/>
      </w:pPr>
      <w:r>
        <w:rPr>
          <w:rFonts w:ascii="Times New Roman" w:hAnsi="Times New Roman"/>
          <w:b w:val="0"/>
          <w:i w:val="0"/>
          <w:color w:val="000000"/>
          <w:sz w:val="22"/>
        </w:rPr>
        <w:t xml:space="preserve">Sun, Y., &amp; Jiang, H. (2025). Eye movements and user emotional experience: A study in interface visual hierarchy and cognitive friction. </w:t>
      </w:r>
      <w:r>
        <w:rPr>
          <w:rFonts w:ascii="Times New Roman" w:hAnsi="Times New Roman"/>
          <w:b w:val="0"/>
          <w:i/>
          <w:color w:val="000000"/>
          <w:sz w:val="22"/>
        </w:rPr>
        <w:t>Frontiers in Psychology</w:t>
      </w:r>
      <w:r>
        <w:rPr>
          <w:rFonts w:ascii="Times New Roman" w:hAnsi="Times New Roman"/>
          <w:b w:val="0"/>
          <w:i w:val="0"/>
          <w:color w:val="000000"/>
          <w:sz w:val="22"/>
        </w:rPr>
        <w:t>, 16, 1428570. https://doi.org/10.3389/fpsyg.2025.1428570</w:t>
      </w:r>
    </w:p>
    <w:p>
      <w:pPr>
        <w:spacing w:line="240" w:lineRule="auto" w:after="80"/>
        <w:ind w:left="425" w:hanging="425"/>
        <w:jc w:val="both"/>
      </w:pPr>
      <w:r>
        <w:rPr>
          <w:rFonts w:ascii="Times New Roman" w:hAnsi="Times New Roman"/>
          <w:b w:val="0"/>
          <w:i w:val="0"/>
          <w:color w:val="000000"/>
          <w:sz w:val="22"/>
        </w:rPr>
        <w:t xml:space="preserve">Tejedo-Romero, F., Araujo, J. F., &amp; Emmendoerfer, M. L. (2025). The usability of Brazilian government open data portals: Ensuring citizen access and transparency in public information. </w:t>
      </w:r>
      <w:r>
        <w:rPr>
          <w:rFonts w:ascii="Times New Roman" w:hAnsi="Times New Roman"/>
          <w:b w:val="0"/>
          <w:i/>
          <w:color w:val="000000"/>
          <w:sz w:val="22"/>
        </w:rPr>
        <w:t>Scientific Reports</w:t>
      </w:r>
      <w:r>
        <w:rPr>
          <w:rFonts w:ascii="Times New Roman" w:hAnsi="Times New Roman"/>
          <w:b w:val="0"/>
          <w:i w:val="0"/>
          <w:color w:val="000000"/>
          <w:sz w:val="22"/>
        </w:rPr>
        <w:t>, 15(1), 3821. https://doi.org/10.1038/s41598-025-54120-x</w:t>
      </w:r>
    </w:p>
    <w:p>
      <w:pPr>
        <w:spacing w:line="240" w:lineRule="auto" w:after="80"/>
        <w:ind w:left="425" w:hanging="425"/>
        <w:jc w:val="both"/>
      </w:pPr>
      <w:r>
        <w:rPr>
          <w:rFonts w:ascii="Times New Roman" w:hAnsi="Times New Roman"/>
          <w:b w:val="0"/>
          <w:i w:val="0"/>
          <w:color w:val="000000"/>
          <w:sz w:val="22"/>
        </w:rPr>
        <w:t xml:space="preserve">Tim Peneliti. (2026). </w:t>
      </w:r>
      <w:r>
        <w:rPr>
          <w:rFonts w:ascii="Times New Roman" w:hAnsi="Times New Roman"/>
          <w:b w:val="0"/>
          <w:i/>
          <w:color w:val="000000"/>
          <w:sz w:val="22"/>
        </w:rPr>
        <w:t>Survei pendahuluan evaluasi pengalaman pengguna website Dinas Pemadam Kebakaran dan Penyelamatan Kota Bandar Lampung</w:t>
      </w:r>
      <w:r>
        <w:rPr>
          <w:rFonts w:ascii="Times New Roman" w:hAnsi="Times New Roman"/>
          <w:b w:val="0"/>
          <w:i w:val="0"/>
          <w:color w:val="000000"/>
          <w:sz w:val="22"/>
        </w:rPr>
        <w:t xml:space="preserve"> (Data survei internal Kelompok 8, Interaksi Manusia dan Komputer). Politeknik Statistika STIS.</w:t>
      </w:r>
    </w:p>
    <w:p>
      <w:pPr>
        <w:spacing w:line="240" w:lineRule="auto" w:after="80"/>
        <w:ind w:left="425" w:hanging="425"/>
        <w:jc w:val="both"/>
      </w:pPr>
      <w:r>
        <w:rPr>
          <w:rFonts w:ascii="Times New Roman" w:hAnsi="Times New Roman"/>
          <w:b w:val="0"/>
          <w:i w:val="0"/>
          <w:color w:val="000000"/>
          <w:sz w:val="22"/>
        </w:rPr>
        <w:t xml:space="preserve">Wardhana, A. (2024). </w:t>
      </w:r>
      <w:r>
        <w:rPr>
          <w:rFonts w:ascii="Times New Roman" w:hAnsi="Times New Roman"/>
          <w:b w:val="0"/>
          <w:i/>
          <w:color w:val="000000"/>
          <w:sz w:val="22"/>
        </w:rPr>
        <w:t>Service quality &amp; e-service quality in the digital edge – Edisi Indonesia: Bab 6 Model WebQual 4.0</w:t>
      </w:r>
      <w:r>
        <w:rPr>
          <w:rFonts w:ascii="Times New Roman" w:hAnsi="Times New Roman"/>
          <w:b w:val="0"/>
          <w:i w:val="0"/>
          <w:color w:val="000000"/>
          <w:sz w:val="22"/>
        </w:rPr>
        <w:t>. CV. Eureka Media Aksara.</w:t>
      </w:r>
    </w:p>
    <w:sectPr w:rsidR="00411FB8" w:rsidRPr="00134CC4" w:rsidSect="0078472E">
      <w:headerReference w:type="even" r:id="rId10"/>
      <w:footerReference w:type="even" r:id="rId11"/>
      <w:footerReference w:type="default" r:id="rId12"/>
      <w:footerReference w:type="first" r:id="rId13"/>
      <w:pgSz w:w="11906" w:h="16838" w:code="9"/>
      <w:pgMar w:top="1134" w:right="850" w:bottom="1134" w:left="1134"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617C" w14:textId="77777777" w:rsidR="000D36EB" w:rsidRDefault="000D36EB">
      <w:r>
        <w:separator/>
      </w:r>
    </w:p>
  </w:endnote>
  <w:endnote w:type="continuationSeparator" w:id="0">
    <w:p w14:paraId="1D3EB7DF" w14:textId="77777777" w:rsidR="000D36EB" w:rsidRDefault="000D3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9CA3" w14:textId="77777777" w:rsidR="0078472E" w:rsidRDefault="0078472E">
    <w:pPr>
      <w:pStyle w:val="Footer"/>
      <w:jc w:val="center"/>
    </w:pPr>
    <w:r>
      <w:fldChar w:fldCharType="begin"/>
    </w:r>
    <w:r>
      <w:instrText xml:space="preserve"> PAGE   \* MERGEFORMAT </w:instrText>
    </w:r>
    <w:r>
      <w:fldChar w:fldCharType="separate"/>
    </w:r>
    <w:r w:rsidR="00604E93">
      <w:rPr>
        <w:noProof/>
      </w:rPr>
      <w:t>2</w:t>
    </w:r>
    <w:r>
      <w:rPr>
        <w:noProof/>
      </w:rPr>
      <w:fldChar w:fldCharType="end"/>
    </w:r>
  </w:p>
  <w:p w14:paraId="201DC9D8" w14:textId="77777777" w:rsidR="00097958" w:rsidRPr="00D23B5E" w:rsidRDefault="00097958" w:rsidP="008B04B3">
    <w:pPr>
      <w:pStyle w:val="Header"/>
      <w:tabs>
        <w:tab w:val="clear" w:pos="4320"/>
        <w:tab w:val="clear" w:pos="8640"/>
        <w:tab w:val="left" w:pos="2992"/>
      </w:tabs>
      <w:ind w:right="90"/>
      <w:rPr>
        <w:color w:val="FFFFFF"/>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3900" w14:textId="77777777" w:rsidR="0078472E" w:rsidRDefault="0078472E">
    <w:pPr>
      <w:pStyle w:val="Footer"/>
      <w:jc w:val="center"/>
    </w:pPr>
    <w:r>
      <w:fldChar w:fldCharType="begin"/>
    </w:r>
    <w:r>
      <w:instrText xml:space="preserve"> PAGE   \* MERGEFORMAT </w:instrText>
    </w:r>
    <w:r>
      <w:fldChar w:fldCharType="separate"/>
    </w:r>
    <w:r w:rsidR="00C74DBB">
      <w:rPr>
        <w:noProof/>
      </w:rPr>
      <w:t>3</w:t>
    </w:r>
    <w:r>
      <w:rPr>
        <w:noProof/>
      </w:rPr>
      <w:fldChar w:fldCharType="end"/>
    </w:r>
  </w:p>
  <w:p w14:paraId="433B9B5A" w14:textId="77777777" w:rsidR="00097958" w:rsidRPr="00D23B5E" w:rsidRDefault="00097958" w:rsidP="0094367D">
    <w:pPr>
      <w:pStyle w:val="Footer"/>
      <w:pBdr>
        <w:top w:val="single" w:sz="4" w:space="1" w:color="auto"/>
      </w:pBdr>
      <w:jc w:val="right"/>
      <w:rPr>
        <w:i/>
        <w:color w:val="FFFFFF"/>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0C34" w14:textId="77777777" w:rsidR="00C9540A" w:rsidRDefault="00C9540A">
    <w:pPr>
      <w:pStyle w:val="Footer"/>
      <w:jc w:val="center"/>
    </w:pPr>
    <w:r>
      <w:fldChar w:fldCharType="begin"/>
    </w:r>
    <w:r>
      <w:instrText xml:space="preserve"> PAGE   \* MERGEFORMAT </w:instrText>
    </w:r>
    <w:r>
      <w:fldChar w:fldCharType="separate"/>
    </w:r>
    <w:r w:rsidR="00604E93">
      <w:rPr>
        <w:noProof/>
      </w:rPr>
      <w:t>1</w:t>
    </w:r>
    <w:r>
      <w:rPr>
        <w:noProof/>
      </w:rPr>
      <w:fldChar w:fldCharType="end"/>
    </w:r>
  </w:p>
  <w:p w14:paraId="0D5DE9F4" w14:textId="77777777" w:rsidR="00097958" w:rsidRPr="00C9540A" w:rsidRDefault="00097958" w:rsidP="00C95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FF06" w14:textId="77777777" w:rsidR="000D36EB" w:rsidRDefault="000D36EB">
      <w:r>
        <w:separator/>
      </w:r>
    </w:p>
  </w:footnote>
  <w:footnote w:type="continuationSeparator" w:id="0">
    <w:p w14:paraId="16EFD201" w14:textId="77777777" w:rsidR="000D36EB" w:rsidRDefault="000D3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08CA" w14:textId="77777777" w:rsidR="00097958" w:rsidRPr="00C52A26" w:rsidRDefault="007E5812" w:rsidP="0078472E">
    <w:pPr>
      <w:pStyle w:val="Header"/>
      <w:tabs>
        <w:tab w:val="clear" w:pos="4320"/>
        <w:tab w:val="clear" w:pos="8640"/>
        <w:tab w:val="left" w:pos="2992"/>
        <w:tab w:val="right" w:pos="8505"/>
      </w:tabs>
      <w:rPr>
        <w:sz w:val="22"/>
        <w:szCs w:val="22"/>
      </w:rPr>
    </w:pPr>
    <w:r w:rsidRPr="00C52A26">
      <w:rPr>
        <w:sz w:val="22"/>
        <w:szCs w:val="22"/>
      </w:rPr>
      <w:t xml:space="preserve">   </w:t>
    </w:r>
    <w:r w:rsidR="00097958" w:rsidRPr="00D23B5E">
      <w:rPr>
        <w:color w:val="FFFFFF"/>
        <w:sz w:val="22"/>
        <w:szCs w:val="22"/>
      </w:rPr>
      <w:sym w:font="Wingdings" w:char="F06E"/>
    </w:r>
    <w:r w:rsidR="00097958" w:rsidRPr="00C52A26">
      <w:rPr>
        <w:sz w:val="22"/>
        <w:szCs w:val="22"/>
      </w:rPr>
      <w:tab/>
      <w:t xml:space="preserve"> </w:t>
    </w:r>
    <w:r w:rsidR="00097958" w:rsidRPr="00C52A26">
      <w:rPr>
        <w:sz w:val="22"/>
        <w:szCs w:val="22"/>
      </w:rPr>
      <w:tab/>
      <w:t xml:space="preserve">       </w:t>
    </w:r>
    <w:r w:rsidR="00097958" w:rsidRPr="00D23B5E">
      <w:rPr>
        <w:color w:val="FFFFFF"/>
        <w:sz w:val="22"/>
        <w:szCs w:val="22"/>
      </w:rPr>
      <w:t xml:space="preserve">ISSN: </w:t>
    </w:r>
    <w:r w:rsidR="00FF2276" w:rsidRPr="00D23B5E">
      <w:rPr>
        <w:color w:val="FFFFFF"/>
        <w:sz w:val="22"/>
        <w:szCs w:val="22"/>
      </w:rPr>
      <w:t>1978-1520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8"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2" w15:restartNumberingAfterBreak="0">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4" w15:restartNumberingAfterBreak="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num w:numId="1" w16cid:durableId="1508254832">
    <w:abstractNumId w:val="11"/>
  </w:num>
  <w:num w:numId="2" w16cid:durableId="216212565">
    <w:abstractNumId w:val="7"/>
  </w:num>
  <w:num w:numId="3" w16cid:durableId="40131690">
    <w:abstractNumId w:val="13"/>
  </w:num>
  <w:num w:numId="4" w16cid:durableId="657537503">
    <w:abstractNumId w:val="6"/>
  </w:num>
  <w:num w:numId="5" w16cid:durableId="205528062">
    <w:abstractNumId w:val="9"/>
  </w:num>
  <w:num w:numId="6" w16cid:durableId="310981528">
    <w:abstractNumId w:val="12"/>
  </w:num>
  <w:num w:numId="7" w16cid:durableId="1397782938">
    <w:abstractNumId w:val="10"/>
  </w:num>
  <w:num w:numId="8" w16cid:durableId="1297444788">
    <w:abstractNumId w:val="8"/>
  </w:num>
  <w:num w:numId="9" w16cid:durableId="1254581788">
    <w:abstractNumId w:val="5"/>
  </w:num>
  <w:num w:numId="10" w16cid:durableId="1170363988">
    <w:abstractNumId w:val="1"/>
  </w:num>
  <w:num w:numId="11" w16cid:durableId="1706711929">
    <w:abstractNumId w:val="0"/>
  </w:num>
  <w:num w:numId="12" w16cid:durableId="1868716417">
    <w:abstractNumId w:val="3"/>
  </w:num>
  <w:num w:numId="13" w16cid:durableId="1631738609">
    <w:abstractNumId w:val="2"/>
  </w:num>
  <w:num w:numId="14" w16cid:durableId="29845805">
    <w:abstractNumId w:val="4"/>
  </w:num>
  <w:num w:numId="15" w16cid:durableId="1889762319">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486D"/>
    <w:rsid w:val="00005EFC"/>
    <w:rsid w:val="00007744"/>
    <w:rsid w:val="000106D0"/>
    <w:rsid w:val="00012CEF"/>
    <w:rsid w:val="00013825"/>
    <w:rsid w:val="000142B3"/>
    <w:rsid w:val="00014633"/>
    <w:rsid w:val="00015F2A"/>
    <w:rsid w:val="0001762F"/>
    <w:rsid w:val="00017858"/>
    <w:rsid w:val="00021BF8"/>
    <w:rsid w:val="00027142"/>
    <w:rsid w:val="0002767D"/>
    <w:rsid w:val="000279BE"/>
    <w:rsid w:val="00034C84"/>
    <w:rsid w:val="000416A3"/>
    <w:rsid w:val="000437AE"/>
    <w:rsid w:val="000474E3"/>
    <w:rsid w:val="00047710"/>
    <w:rsid w:val="000523C5"/>
    <w:rsid w:val="00053FB7"/>
    <w:rsid w:val="0006020A"/>
    <w:rsid w:val="00060330"/>
    <w:rsid w:val="00060F5C"/>
    <w:rsid w:val="00061BCF"/>
    <w:rsid w:val="00061D77"/>
    <w:rsid w:val="00062720"/>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4037"/>
    <w:rsid w:val="000A592D"/>
    <w:rsid w:val="000A643C"/>
    <w:rsid w:val="000A7ACA"/>
    <w:rsid w:val="000B0641"/>
    <w:rsid w:val="000B5480"/>
    <w:rsid w:val="000B682B"/>
    <w:rsid w:val="000C020C"/>
    <w:rsid w:val="000C03DA"/>
    <w:rsid w:val="000C11B6"/>
    <w:rsid w:val="000C4B17"/>
    <w:rsid w:val="000C730A"/>
    <w:rsid w:val="000D0626"/>
    <w:rsid w:val="000D099B"/>
    <w:rsid w:val="000D248B"/>
    <w:rsid w:val="000D36EB"/>
    <w:rsid w:val="000D50C8"/>
    <w:rsid w:val="000D6591"/>
    <w:rsid w:val="000D6BC3"/>
    <w:rsid w:val="000E0AE1"/>
    <w:rsid w:val="000E0C84"/>
    <w:rsid w:val="000E0CE9"/>
    <w:rsid w:val="000E0E3C"/>
    <w:rsid w:val="000E1C9D"/>
    <w:rsid w:val="000E28E0"/>
    <w:rsid w:val="000E4FD6"/>
    <w:rsid w:val="000E708C"/>
    <w:rsid w:val="000F279B"/>
    <w:rsid w:val="000F29E1"/>
    <w:rsid w:val="000F44D9"/>
    <w:rsid w:val="000F61E2"/>
    <w:rsid w:val="000F7ED5"/>
    <w:rsid w:val="0010046E"/>
    <w:rsid w:val="00102377"/>
    <w:rsid w:val="00102A61"/>
    <w:rsid w:val="001041EB"/>
    <w:rsid w:val="00104BF1"/>
    <w:rsid w:val="00106F02"/>
    <w:rsid w:val="001078A8"/>
    <w:rsid w:val="00107904"/>
    <w:rsid w:val="001129DE"/>
    <w:rsid w:val="0011369D"/>
    <w:rsid w:val="00113CE6"/>
    <w:rsid w:val="00113F18"/>
    <w:rsid w:val="00114470"/>
    <w:rsid w:val="001172A5"/>
    <w:rsid w:val="00117326"/>
    <w:rsid w:val="00117C85"/>
    <w:rsid w:val="00121C37"/>
    <w:rsid w:val="00122833"/>
    <w:rsid w:val="00123165"/>
    <w:rsid w:val="00125C41"/>
    <w:rsid w:val="00126B1A"/>
    <w:rsid w:val="00130C98"/>
    <w:rsid w:val="0013179E"/>
    <w:rsid w:val="00131A6C"/>
    <w:rsid w:val="00131E4C"/>
    <w:rsid w:val="00132FB2"/>
    <w:rsid w:val="00133B59"/>
    <w:rsid w:val="00134CC4"/>
    <w:rsid w:val="00136716"/>
    <w:rsid w:val="00137465"/>
    <w:rsid w:val="00137A07"/>
    <w:rsid w:val="00137E25"/>
    <w:rsid w:val="00137F36"/>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6001"/>
    <w:rsid w:val="00166432"/>
    <w:rsid w:val="00167012"/>
    <w:rsid w:val="001671A8"/>
    <w:rsid w:val="0016761A"/>
    <w:rsid w:val="00167BE2"/>
    <w:rsid w:val="0017238E"/>
    <w:rsid w:val="00177E2C"/>
    <w:rsid w:val="00180992"/>
    <w:rsid w:val="00180FD2"/>
    <w:rsid w:val="00180FD4"/>
    <w:rsid w:val="00181509"/>
    <w:rsid w:val="00181965"/>
    <w:rsid w:val="00185202"/>
    <w:rsid w:val="00186D3B"/>
    <w:rsid w:val="00187B69"/>
    <w:rsid w:val="0019050C"/>
    <w:rsid w:val="00192E8C"/>
    <w:rsid w:val="0019391D"/>
    <w:rsid w:val="00194280"/>
    <w:rsid w:val="00195579"/>
    <w:rsid w:val="001A0839"/>
    <w:rsid w:val="001A33EF"/>
    <w:rsid w:val="001A4993"/>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3BE4"/>
    <w:rsid w:val="00204431"/>
    <w:rsid w:val="0020464A"/>
    <w:rsid w:val="00204A25"/>
    <w:rsid w:val="0020608E"/>
    <w:rsid w:val="002073B6"/>
    <w:rsid w:val="002076CA"/>
    <w:rsid w:val="002079DD"/>
    <w:rsid w:val="00212DCC"/>
    <w:rsid w:val="002141C1"/>
    <w:rsid w:val="00215A37"/>
    <w:rsid w:val="00215A82"/>
    <w:rsid w:val="002162F1"/>
    <w:rsid w:val="00216F2A"/>
    <w:rsid w:val="00220914"/>
    <w:rsid w:val="00221D61"/>
    <w:rsid w:val="00221FB3"/>
    <w:rsid w:val="0022341C"/>
    <w:rsid w:val="00224456"/>
    <w:rsid w:val="00225A62"/>
    <w:rsid w:val="00225BEA"/>
    <w:rsid w:val="00230440"/>
    <w:rsid w:val="00230AAB"/>
    <w:rsid w:val="00232081"/>
    <w:rsid w:val="00232DA1"/>
    <w:rsid w:val="00237B26"/>
    <w:rsid w:val="00240303"/>
    <w:rsid w:val="0024180A"/>
    <w:rsid w:val="0024268D"/>
    <w:rsid w:val="002446F5"/>
    <w:rsid w:val="00250442"/>
    <w:rsid w:val="00250A66"/>
    <w:rsid w:val="00251C77"/>
    <w:rsid w:val="00254253"/>
    <w:rsid w:val="00254EC2"/>
    <w:rsid w:val="00255002"/>
    <w:rsid w:val="002550AB"/>
    <w:rsid w:val="00256322"/>
    <w:rsid w:val="002575A8"/>
    <w:rsid w:val="00260476"/>
    <w:rsid w:val="00261B88"/>
    <w:rsid w:val="0026229E"/>
    <w:rsid w:val="002622CD"/>
    <w:rsid w:val="0026573D"/>
    <w:rsid w:val="00266574"/>
    <w:rsid w:val="002668F8"/>
    <w:rsid w:val="00270E78"/>
    <w:rsid w:val="00271390"/>
    <w:rsid w:val="00271AB9"/>
    <w:rsid w:val="00271D65"/>
    <w:rsid w:val="0027245E"/>
    <w:rsid w:val="002743A4"/>
    <w:rsid w:val="00274BCC"/>
    <w:rsid w:val="00275406"/>
    <w:rsid w:val="002769E7"/>
    <w:rsid w:val="00281882"/>
    <w:rsid w:val="00281D99"/>
    <w:rsid w:val="002821B9"/>
    <w:rsid w:val="00282749"/>
    <w:rsid w:val="0028450D"/>
    <w:rsid w:val="00291EBF"/>
    <w:rsid w:val="0029573D"/>
    <w:rsid w:val="00296D8E"/>
    <w:rsid w:val="002A0772"/>
    <w:rsid w:val="002B0601"/>
    <w:rsid w:val="002B10C7"/>
    <w:rsid w:val="002B6EC9"/>
    <w:rsid w:val="002B7029"/>
    <w:rsid w:val="002B7609"/>
    <w:rsid w:val="002C0665"/>
    <w:rsid w:val="002C2C92"/>
    <w:rsid w:val="002C4749"/>
    <w:rsid w:val="002C5B29"/>
    <w:rsid w:val="002C6317"/>
    <w:rsid w:val="002D07B9"/>
    <w:rsid w:val="002D0C71"/>
    <w:rsid w:val="002D0F04"/>
    <w:rsid w:val="002D31A6"/>
    <w:rsid w:val="002D4A56"/>
    <w:rsid w:val="002D797A"/>
    <w:rsid w:val="002E0BC4"/>
    <w:rsid w:val="002E2CAE"/>
    <w:rsid w:val="002E55C2"/>
    <w:rsid w:val="002E6409"/>
    <w:rsid w:val="002F137A"/>
    <w:rsid w:val="002F267D"/>
    <w:rsid w:val="002F41A4"/>
    <w:rsid w:val="002F48E3"/>
    <w:rsid w:val="002F6BBA"/>
    <w:rsid w:val="002F6DFA"/>
    <w:rsid w:val="002F7C5F"/>
    <w:rsid w:val="0030038F"/>
    <w:rsid w:val="00301486"/>
    <w:rsid w:val="00302D7F"/>
    <w:rsid w:val="00306442"/>
    <w:rsid w:val="003069FB"/>
    <w:rsid w:val="00307537"/>
    <w:rsid w:val="00312C0C"/>
    <w:rsid w:val="00313AA2"/>
    <w:rsid w:val="003200C9"/>
    <w:rsid w:val="003209C7"/>
    <w:rsid w:val="003226B6"/>
    <w:rsid w:val="0032306D"/>
    <w:rsid w:val="00326170"/>
    <w:rsid w:val="003263E9"/>
    <w:rsid w:val="00326D35"/>
    <w:rsid w:val="00331183"/>
    <w:rsid w:val="00332063"/>
    <w:rsid w:val="00332D4C"/>
    <w:rsid w:val="00333AB9"/>
    <w:rsid w:val="00333C06"/>
    <w:rsid w:val="0033459B"/>
    <w:rsid w:val="00334915"/>
    <w:rsid w:val="00335BE8"/>
    <w:rsid w:val="00337026"/>
    <w:rsid w:val="00337C87"/>
    <w:rsid w:val="0034265F"/>
    <w:rsid w:val="00343A49"/>
    <w:rsid w:val="00346441"/>
    <w:rsid w:val="003475EC"/>
    <w:rsid w:val="00350310"/>
    <w:rsid w:val="0035076B"/>
    <w:rsid w:val="00352BEB"/>
    <w:rsid w:val="00353885"/>
    <w:rsid w:val="00361EB1"/>
    <w:rsid w:val="003629D1"/>
    <w:rsid w:val="003637CE"/>
    <w:rsid w:val="003670B8"/>
    <w:rsid w:val="003715EC"/>
    <w:rsid w:val="00373753"/>
    <w:rsid w:val="00376867"/>
    <w:rsid w:val="00376A96"/>
    <w:rsid w:val="003772AC"/>
    <w:rsid w:val="00381E56"/>
    <w:rsid w:val="003826FF"/>
    <w:rsid w:val="0039273C"/>
    <w:rsid w:val="00393D9D"/>
    <w:rsid w:val="00393E61"/>
    <w:rsid w:val="00395DAA"/>
    <w:rsid w:val="00396CA7"/>
    <w:rsid w:val="00396D02"/>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2A5F"/>
    <w:rsid w:val="003D79CF"/>
    <w:rsid w:val="003E0207"/>
    <w:rsid w:val="003E11F6"/>
    <w:rsid w:val="003E304D"/>
    <w:rsid w:val="003E4AA5"/>
    <w:rsid w:val="003F08C2"/>
    <w:rsid w:val="003F0964"/>
    <w:rsid w:val="003F18A1"/>
    <w:rsid w:val="003F1D93"/>
    <w:rsid w:val="003F2EB6"/>
    <w:rsid w:val="003F4897"/>
    <w:rsid w:val="003F6587"/>
    <w:rsid w:val="003F7ADF"/>
    <w:rsid w:val="00402C7D"/>
    <w:rsid w:val="00403A74"/>
    <w:rsid w:val="00407351"/>
    <w:rsid w:val="00407C2D"/>
    <w:rsid w:val="004106DF"/>
    <w:rsid w:val="00410EC9"/>
    <w:rsid w:val="00411A71"/>
    <w:rsid w:val="00411C0C"/>
    <w:rsid w:val="00411FB8"/>
    <w:rsid w:val="0041399A"/>
    <w:rsid w:val="00414535"/>
    <w:rsid w:val="00414925"/>
    <w:rsid w:val="00420D64"/>
    <w:rsid w:val="00424E85"/>
    <w:rsid w:val="00425BE9"/>
    <w:rsid w:val="00427072"/>
    <w:rsid w:val="00433AA3"/>
    <w:rsid w:val="0043585C"/>
    <w:rsid w:val="00441F35"/>
    <w:rsid w:val="00443205"/>
    <w:rsid w:val="004439D2"/>
    <w:rsid w:val="004503E9"/>
    <w:rsid w:val="00453463"/>
    <w:rsid w:val="00454BF1"/>
    <w:rsid w:val="004550E4"/>
    <w:rsid w:val="004637E8"/>
    <w:rsid w:val="00467368"/>
    <w:rsid w:val="004674CD"/>
    <w:rsid w:val="004710EE"/>
    <w:rsid w:val="00472E56"/>
    <w:rsid w:val="004740EC"/>
    <w:rsid w:val="004819CF"/>
    <w:rsid w:val="00482432"/>
    <w:rsid w:val="00484866"/>
    <w:rsid w:val="004859D6"/>
    <w:rsid w:val="00485FD1"/>
    <w:rsid w:val="0048797E"/>
    <w:rsid w:val="00487DD3"/>
    <w:rsid w:val="004902C8"/>
    <w:rsid w:val="004905D4"/>
    <w:rsid w:val="00490771"/>
    <w:rsid w:val="00492E44"/>
    <w:rsid w:val="0049431F"/>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C6C22"/>
    <w:rsid w:val="004D6C24"/>
    <w:rsid w:val="004D7295"/>
    <w:rsid w:val="004E140A"/>
    <w:rsid w:val="004E154B"/>
    <w:rsid w:val="004E1914"/>
    <w:rsid w:val="004E3613"/>
    <w:rsid w:val="004E3CAD"/>
    <w:rsid w:val="004E6C69"/>
    <w:rsid w:val="004F0D19"/>
    <w:rsid w:val="004F101E"/>
    <w:rsid w:val="004F2A11"/>
    <w:rsid w:val="004F3166"/>
    <w:rsid w:val="004F3208"/>
    <w:rsid w:val="004F54D2"/>
    <w:rsid w:val="004F6193"/>
    <w:rsid w:val="004F7676"/>
    <w:rsid w:val="004F7C81"/>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14F9"/>
    <w:rsid w:val="00522CCA"/>
    <w:rsid w:val="00523362"/>
    <w:rsid w:val="00523B26"/>
    <w:rsid w:val="0052442F"/>
    <w:rsid w:val="00526CFA"/>
    <w:rsid w:val="00530CAF"/>
    <w:rsid w:val="0053172B"/>
    <w:rsid w:val="00532941"/>
    <w:rsid w:val="00535A39"/>
    <w:rsid w:val="005373E3"/>
    <w:rsid w:val="00540DCE"/>
    <w:rsid w:val="00540DD7"/>
    <w:rsid w:val="00541F86"/>
    <w:rsid w:val="00541FCB"/>
    <w:rsid w:val="0054283A"/>
    <w:rsid w:val="00545E9C"/>
    <w:rsid w:val="00547658"/>
    <w:rsid w:val="0054768C"/>
    <w:rsid w:val="00556030"/>
    <w:rsid w:val="0055649A"/>
    <w:rsid w:val="00560F36"/>
    <w:rsid w:val="00562B2B"/>
    <w:rsid w:val="00563102"/>
    <w:rsid w:val="005657D7"/>
    <w:rsid w:val="0057148F"/>
    <w:rsid w:val="00572013"/>
    <w:rsid w:val="00573257"/>
    <w:rsid w:val="005778F7"/>
    <w:rsid w:val="00577A3F"/>
    <w:rsid w:val="005805DF"/>
    <w:rsid w:val="0058326E"/>
    <w:rsid w:val="005833B8"/>
    <w:rsid w:val="00583A03"/>
    <w:rsid w:val="005841BA"/>
    <w:rsid w:val="00584301"/>
    <w:rsid w:val="005877F2"/>
    <w:rsid w:val="00591AF2"/>
    <w:rsid w:val="00592442"/>
    <w:rsid w:val="0059283B"/>
    <w:rsid w:val="00593E92"/>
    <w:rsid w:val="005949F1"/>
    <w:rsid w:val="005956F7"/>
    <w:rsid w:val="00595CB2"/>
    <w:rsid w:val="005978C8"/>
    <w:rsid w:val="005A0A0F"/>
    <w:rsid w:val="005A2361"/>
    <w:rsid w:val="005A24ED"/>
    <w:rsid w:val="005A2573"/>
    <w:rsid w:val="005A3193"/>
    <w:rsid w:val="005A4783"/>
    <w:rsid w:val="005A6B87"/>
    <w:rsid w:val="005B034E"/>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4EE1"/>
    <w:rsid w:val="005E6EF7"/>
    <w:rsid w:val="005E736A"/>
    <w:rsid w:val="005E75FC"/>
    <w:rsid w:val="005F042D"/>
    <w:rsid w:val="005F3D1C"/>
    <w:rsid w:val="005F534C"/>
    <w:rsid w:val="005F5EBB"/>
    <w:rsid w:val="005F75F8"/>
    <w:rsid w:val="00602357"/>
    <w:rsid w:val="006044C7"/>
    <w:rsid w:val="00604E93"/>
    <w:rsid w:val="006123B6"/>
    <w:rsid w:val="00613977"/>
    <w:rsid w:val="0061627D"/>
    <w:rsid w:val="006206C7"/>
    <w:rsid w:val="00622EC4"/>
    <w:rsid w:val="00624875"/>
    <w:rsid w:val="0062488B"/>
    <w:rsid w:val="006327F1"/>
    <w:rsid w:val="00636098"/>
    <w:rsid w:val="00636167"/>
    <w:rsid w:val="00644417"/>
    <w:rsid w:val="00647075"/>
    <w:rsid w:val="00652EBE"/>
    <w:rsid w:val="006549EF"/>
    <w:rsid w:val="00655C14"/>
    <w:rsid w:val="00656186"/>
    <w:rsid w:val="00656420"/>
    <w:rsid w:val="00662070"/>
    <w:rsid w:val="0066237A"/>
    <w:rsid w:val="006628A9"/>
    <w:rsid w:val="00665A9F"/>
    <w:rsid w:val="00665B37"/>
    <w:rsid w:val="006719D8"/>
    <w:rsid w:val="0067364F"/>
    <w:rsid w:val="00675D81"/>
    <w:rsid w:val="00676455"/>
    <w:rsid w:val="00676D0D"/>
    <w:rsid w:val="00676EB9"/>
    <w:rsid w:val="00682B00"/>
    <w:rsid w:val="00685028"/>
    <w:rsid w:val="00685AA5"/>
    <w:rsid w:val="00685FB4"/>
    <w:rsid w:val="006863DA"/>
    <w:rsid w:val="0068702E"/>
    <w:rsid w:val="00687CA7"/>
    <w:rsid w:val="00687D3A"/>
    <w:rsid w:val="006925E2"/>
    <w:rsid w:val="006932E0"/>
    <w:rsid w:val="006942E3"/>
    <w:rsid w:val="006A0231"/>
    <w:rsid w:val="006A090C"/>
    <w:rsid w:val="006A1384"/>
    <w:rsid w:val="006A34DA"/>
    <w:rsid w:val="006A6AEE"/>
    <w:rsid w:val="006B0965"/>
    <w:rsid w:val="006B6754"/>
    <w:rsid w:val="006B71FD"/>
    <w:rsid w:val="006C0661"/>
    <w:rsid w:val="006C0E3B"/>
    <w:rsid w:val="006C18AF"/>
    <w:rsid w:val="006C1D12"/>
    <w:rsid w:val="006C6571"/>
    <w:rsid w:val="006D29E6"/>
    <w:rsid w:val="006D399A"/>
    <w:rsid w:val="006D449D"/>
    <w:rsid w:val="006D5851"/>
    <w:rsid w:val="006D5DAA"/>
    <w:rsid w:val="006D60D9"/>
    <w:rsid w:val="006D6178"/>
    <w:rsid w:val="006E27F4"/>
    <w:rsid w:val="006E361D"/>
    <w:rsid w:val="006E3810"/>
    <w:rsid w:val="006E44B1"/>
    <w:rsid w:val="006E492E"/>
    <w:rsid w:val="006E4C9D"/>
    <w:rsid w:val="006E5DCF"/>
    <w:rsid w:val="006E669C"/>
    <w:rsid w:val="006E69BB"/>
    <w:rsid w:val="006E786F"/>
    <w:rsid w:val="006F01C3"/>
    <w:rsid w:val="006F5B9E"/>
    <w:rsid w:val="006F7480"/>
    <w:rsid w:val="0070124C"/>
    <w:rsid w:val="007017C6"/>
    <w:rsid w:val="007027BB"/>
    <w:rsid w:val="00705140"/>
    <w:rsid w:val="007066C5"/>
    <w:rsid w:val="00712FFF"/>
    <w:rsid w:val="007142C8"/>
    <w:rsid w:val="00717A32"/>
    <w:rsid w:val="00720729"/>
    <w:rsid w:val="007212E2"/>
    <w:rsid w:val="00723DEB"/>
    <w:rsid w:val="00731179"/>
    <w:rsid w:val="00731AEB"/>
    <w:rsid w:val="00734D11"/>
    <w:rsid w:val="00735674"/>
    <w:rsid w:val="00740C36"/>
    <w:rsid w:val="00741A8F"/>
    <w:rsid w:val="00742008"/>
    <w:rsid w:val="00742C16"/>
    <w:rsid w:val="00743BA0"/>
    <w:rsid w:val="007473F1"/>
    <w:rsid w:val="00747DFD"/>
    <w:rsid w:val="00754329"/>
    <w:rsid w:val="007547A1"/>
    <w:rsid w:val="00756A93"/>
    <w:rsid w:val="0075769A"/>
    <w:rsid w:val="0076561F"/>
    <w:rsid w:val="00765DEF"/>
    <w:rsid w:val="00766E46"/>
    <w:rsid w:val="00770E6E"/>
    <w:rsid w:val="00771A7C"/>
    <w:rsid w:val="0077230A"/>
    <w:rsid w:val="00772725"/>
    <w:rsid w:val="00773EB7"/>
    <w:rsid w:val="007751AA"/>
    <w:rsid w:val="00777AD7"/>
    <w:rsid w:val="00781F66"/>
    <w:rsid w:val="0078472E"/>
    <w:rsid w:val="0079451D"/>
    <w:rsid w:val="007A04C8"/>
    <w:rsid w:val="007A3102"/>
    <w:rsid w:val="007A3B30"/>
    <w:rsid w:val="007A3FC0"/>
    <w:rsid w:val="007A49BA"/>
    <w:rsid w:val="007A609F"/>
    <w:rsid w:val="007A7484"/>
    <w:rsid w:val="007B260C"/>
    <w:rsid w:val="007B57A1"/>
    <w:rsid w:val="007B7535"/>
    <w:rsid w:val="007C0D3D"/>
    <w:rsid w:val="007C2A08"/>
    <w:rsid w:val="007C60D8"/>
    <w:rsid w:val="007D0AC6"/>
    <w:rsid w:val="007D2077"/>
    <w:rsid w:val="007D7A78"/>
    <w:rsid w:val="007E2D5E"/>
    <w:rsid w:val="007E41A4"/>
    <w:rsid w:val="007E5812"/>
    <w:rsid w:val="007E68A5"/>
    <w:rsid w:val="007F1093"/>
    <w:rsid w:val="007F1EC7"/>
    <w:rsid w:val="007F36F4"/>
    <w:rsid w:val="007F3EAF"/>
    <w:rsid w:val="007F40B0"/>
    <w:rsid w:val="007F5F38"/>
    <w:rsid w:val="007F665B"/>
    <w:rsid w:val="008042C8"/>
    <w:rsid w:val="00805CFD"/>
    <w:rsid w:val="00807F15"/>
    <w:rsid w:val="0081359D"/>
    <w:rsid w:val="008136A0"/>
    <w:rsid w:val="00813CDD"/>
    <w:rsid w:val="00814164"/>
    <w:rsid w:val="00815A2E"/>
    <w:rsid w:val="008168B9"/>
    <w:rsid w:val="00820B4E"/>
    <w:rsid w:val="00822488"/>
    <w:rsid w:val="00823B38"/>
    <w:rsid w:val="00823F1C"/>
    <w:rsid w:val="00824697"/>
    <w:rsid w:val="008274D8"/>
    <w:rsid w:val="00827A30"/>
    <w:rsid w:val="008318B8"/>
    <w:rsid w:val="00831DDD"/>
    <w:rsid w:val="00832386"/>
    <w:rsid w:val="00832609"/>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4334"/>
    <w:rsid w:val="0086508B"/>
    <w:rsid w:val="00866E4F"/>
    <w:rsid w:val="0087156B"/>
    <w:rsid w:val="00872D7E"/>
    <w:rsid w:val="008754E6"/>
    <w:rsid w:val="0087776F"/>
    <w:rsid w:val="0088280A"/>
    <w:rsid w:val="00883C52"/>
    <w:rsid w:val="00883EB7"/>
    <w:rsid w:val="00891446"/>
    <w:rsid w:val="00892C9F"/>
    <w:rsid w:val="00892FBD"/>
    <w:rsid w:val="00893AD8"/>
    <w:rsid w:val="00893D2C"/>
    <w:rsid w:val="00894D11"/>
    <w:rsid w:val="0089523F"/>
    <w:rsid w:val="008967E5"/>
    <w:rsid w:val="00897BCF"/>
    <w:rsid w:val="008A07FE"/>
    <w:rsid w:val="008A12AD"/>
    <w:rsid w:val="008A1677"/>
    <w:rsid w:val="008A6436"/>
    <w:rsid w:val="008B04B3"/>
    <w:rsid w:val="008B0616"/>
    <w:rsid w:val="008B144F"/>
    <w:rsid w:val="008B279B"/>
    <w:rsid w:val="008B3B85"/>
    <w:rsid w:val="008B42E3"/>
    <w:rsid w:val="008B4E8C"/>
    <w:rsid w:val="008B60B8"/>
    <w:rsid w:val="008C12BE"/>
    <w:rsid w:val="008C1B93"/>
    <w:rsid w:val="008C22C7"/>
    <w:rsid w:val="008C38EB"/>
    <w:rsid w:val="008C414B"/>
    <w:rsid w:val="008C54EA"/>
    <w:rsid w:val="008C671C"/>
    <w:rsid w:val="008D29B7"/>
    <w:rsid w:val="008D3BDF"/>
    <w:rsid w:val="008D7EA2"/>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469"/>
    <w:rsid w:val="00921D05"/>
    <w:rsid w:val="0092257C"/>
    <w:rsid w:val="009314C3"/>
    <w:rsid w:val="009317FD"/>
    <w:rsid w:val="009406FF"/>
    <w:rsid w:val="009416C1"/>
    <w:rsid w:val="00941CD2"/>
    <w:rsid w:val="0094367D"/>
    <w:rsid w:val="00943FA1"/>
    <w:rsid w:val="00945A5C"/>
    <w:rsid w:val="00945F29"/>
    <w:rsid w:val="00945F87"/>
    <w:rsid w:val="00946389"/>
    <w:rsid w:val="0094738D"/>
    <w:rsid w:val="00950EF7"/>
    <w:rsid w:val="00954DC1"/>
    <w:rsid w:val="00955462"/>
    <w:rsid w:val="00956B64"/>
    <w:rsid w:val="009617A9"/>
    <w:rsid w:val="009665BE"/>
    <w:rsid w:val="009673AB"/>
    <w:rsid w:val="00970E84"/>
    <w:rsid w:val="00970FC9"/>
    <w:rsid w:val="00971153"/>
    <w:rsid w:val="00981036"/>
    <w:rsid w:val="00981E5F"/>
    <w:rsid w:val="009821D5"/>
    <w:rsid w:val="00983846"/>
    <w:rsid w:val="00986A9F"/>
    <w:rsid w:val="00990CC8"/>
    <w:rsid w:val="0099227E"/>
    <w:rsid w:val="009949C5"/>
    <w:rsid w:val="009A19B2"/>
    <w:rsid w:val="009A7C7E"/>
    <w:rsid w:val="009B3EC0"/>
    <w:rsid w:val="009B5FE8"/>
    <w:rsid w:val="009B62B1"/>
    <w:rsid w:val="009B76C2"/>
    <w:rsid w:val="009C080D"/>
    <w:rsid w:val="009C5293"/>
    <w:rsid w:val="009C6C7B"/>
    <w:rsid w:val="009D41DF"/>
    <w:rsid w:val="009D61CF"/>
    <w:rsid w:val="009D709E"/>
    <w:rsid w:val="009E0249"/>
    <w:rsid w:val="009E055A"/>
    <w:rsid w:val="009E0C4E"/>
    <w:rsid w:val="009E0F0F"/>
    <w:rsid w:val="009E36AC"/>
    <w:rsid w:val="009E4FB4"/>
    <w:rsid w:val="009E5694"/>
    <w:rsid w:val="009E585B"/>
    <w:rsid w:val="009F040E"/>
    <w:rsid w:val="009F3673"/>
    <w:rsid w:val="00A02DD3"/>
    <w:rsid w:val="00A04D6C"/>
    <w:rsid w:val="00A05622"/>
    <w:rsid w:val="00A1136A"/>
    <w:rsid w:val="00A16250"/>
    <w:rsid w:val="00A17296"/>
    <w:rsid w:val="00A17D28"/>
    <w:rsid w:val="00A21621"/>
    <w:rsid w:val="00A217D3"/>
    <w:rsid w:val="00A22457"/>
    <w:rsid w:val="00A22900"/>
    <w:rsid w:val="00A24F3D"/>
    <w:rsid w:val="00A302B1"/>
    <w:rsid w:val="00A31E71"/>
    <w:rsid w:val="00A3340E"/>
    <w:rsid w:val="00A42248"/>
    <w:rsid w:val="00A426C8"/>
    <w:rsid w:val="00A42ABF"/>
    <w:rsid w:val="00A4427E"/>
    <w:rsid w:val="00A46733"/>
    <w:rsid w:val="00A46ECF"/>
    <w:rsid w:val="00A477B8"/>
    <w:rsid w:val="00A47F03"/>
    <w:rsid w:val="00A51683"/>
    <w:rsid w:val="00A51892"/>
    <w:rsid w:val="00A52037"/>
    <w:rsid w:val="00A52149"/>
    <w:rsid w:val="00A53922"/>
    <w:rsid w:val="00A5654D"/>
    <w:rsid w:val="00A5724F"/>
    <w:rsid w:val="00A6261F"/>
    <w:rsid w:val="00A648CF"/>
    <w:rsid w:val="00A65242"/>
    <w:rsid w:val="00A653A6"/>
    <w:rsid w:val="00A65646"/>
    <w:rsid w:val="00A656B3"/>
    <w:rsid w:val="00A65ECB"/>
    <w:rsid w:val="00A662A3"/>
    <w:rsid w:val="00A6697F"/>
    <w:rsid w:val="00A6703D"/>
    <w:rsid w:val="00A71C8A"/>
    <w:rsid w:val="00A71ED6"/>
    <w:rsid w:val="00A736D8"/>
    <w:rsid w:val="00A75CE7"/>
    <w:rsid w:val="00A77E76"/>
    <w:rsid w:val="00A80090"/>
    <w:rsid w:val="00A85A64"/>
    <w:rsid w:val="00A85DD9"/>
    <w:rsid w:val="00A93118"/>
    <w:rsid w:val="00AA3EC5"/>
    <w:rsid w:val="00AA4B39"/>
    <w:rsid w:val="00AA512B"/>
    <w:rsid w:val="00AA608B"/>
    <w:rsid w:val="00AA77C0"/>
    <w:rsid w:val="00AB1CD7"/>
    <w:rsid w:val="00AB1F5C"/>
    <w:rsid w:val="00AB4311"/>
    <w:rsid w:val="00AB49DA"/>
    <w:rsid w:val="00AB59A7"/>
    <w:rsid w:val="00AB68F7"/>
    <w:rsid w:val="00AC077B"/>
    <w:rsid w:val="00AC0C82"/>
    <w:rsid w:val="00AC1F08"/>
    <w:rsid w:val="00AC60ED"/>
    <w:rsid w:val="00AC7B23"/>
    <w:rsid w:val="00AD564C"/>
    <w:rsid w:val="00AD5DF9"/>
    <w:rsid w:val="00AD7639"/>
    <w:rsid w:val="00AE2DBD"/>
    <w:rsid w:val="00AE3182"/>
    <w:rsid w:val="00AE43A3"/>
    <w:rsid w:val="00AE4DBD"/>
    <w:rsid w:val="00AF095A"/>
    <w:rsid w:val="00AF1119"/>
    <w:rsid w:val="00AF567E"/>
    <w:rsid w:val="00AF59C3"/>
    <w:rsid w:val="00AF73D2"/>
    <w:rsid w:val="00B011BB"/>
    <w:rsid w:val="00B0163B"/>
    <w:rsid w:val="00B04312"/>
    <w:rsid w:val="00B0539A"/>
    <w:rsid w:val="00B05D34"/>
    <w:rsid w:val="00B06669"/>
    <w:rsid w:val="00B06CDB"/>
    <w:rsid w:val="00B06F09"/>
    <w:rsid w:val="00B14782"/>
    <w:rsid w:val="00B14B32"/>
    <w:rsid w:val="00B14BA4"/>
    <w:rsid w:val="00B14C9C"/>
    <w:rsid w:val="00B14E05"/>
    <w:rsid w:val="00B15BEC"/>
    <w:rsid w:val="00B162E1"/>
    <w:rsid w:val="00B16894"/>
    <w:rsid w:val="00B17156"/>
    <w:rsid w:val="00B17A29"/>
    <w:rsid w:val="00B17D85"/>
    <w:rsid w:val="00B21966"/>
    <w:rsid w:val="00B2363C"/>
    <w:rsid w:val="00B252F9"/>
    <w:rsid w:val="00B25977"/>
    <w:rsid w:val="00B271D8"/>
    <w:rsid w:val="00B27C45"/>
    <w:rsid w:val="00B3036A"/>
    <w:rsid w:val="00B313EB"/>
    <w:rsid w:val="00B3198A"/>
    <w:rsid w:val="00B34812"/>
    <w:rsid w:val="00B357AE"/>
    <w:rsid w:val="00B37E57"/>
    <w:rsid w:val="00B40EA2"/>
    <w:rsid w:val="00B42FA5"/>
    <w:rsid w:val="00B47C95"/>
    <w:rsid w:val="00B514D3"/>
    <w:rsid w:val="00B51BC7"/>
    <w:rsid w:val="00B52134"/>
    <w:rsid w:val="00B56063"/>
    <w:rsid w:val="00B570B0"/>
    <w:rsid w:val="00B57714"/>
    <w:rsid w:val="00B61620"/>
    <w:rsid w:val="00B6383F"/>
    <w:rsid w:val="00B64061"/>
    <w:rsid w:val="00B64D29"/>
    <w:rsid w:val="00B65BB6"/>
    <w:rsid w:val="00B66690"/>
    <w:rsid w:val="00B7048C"/>
    <w:rsid w:val="00B71D8A"/>
    <w:rsid w:val="00B73F7D"/>
    <w:rsid w:val="00B743B9"/>
    <w:rsid w:val="00B768D7"/>
    <w:rsid w:val="00B778A3"/>
    <w:rsid w:val="00B809F3"/>
    <w:rsid w:val="00B80B6B"/>
    <w:rsid w:val="00B85932"/>
    <w:rsid w:val="00B87588"/>
    <w:rsid w:val="00B92474"/>
    <w:rsid w:val="00B94B26"/>
    <w:rsid w:val="00BA2419"/>
    <w:rsid w:val="00BA2A8C"/>
    <w:rsid w:val="00BB0F2F"/>
    <w:rsid w:val="00BB1C66"/>
    <w:rsid w:val="00BB4626"/>
    <w:rsid w:val="00BB524D"/>
    <w:rsid w:val="00BB5385"/>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17F9"/>
    <w:rsid w:val="00BE3232"/>
    <w:rsid w:val="00BE520C"/>
    <w:rsid w:val="00BF16AD"/>
    <w:rsid w:val="00BF2C8B"/>
    <w:rsid w:val="00BF34A7"/>
    <w:rsid w:val="00BF3B14"/>
    <w:rsid w:val="00BF54FE"/>
    <w:rsid w:val="00BF6218"/>
    <w:rsid w:val="00BF74E5"/>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4EA0"/>
    <w:rsid w:val="00C453FB"/>
    <w:rsid w:val="00C46B50"/>
    <w:rsid w:val="00C50166"/>
    <w:rsid w:val="00C502FF"/>
    <w:rsid w:val="00C519E3"/>
    <w:rsid w:val="00C52A26"/>
    <w:rsid w:val="00C55BED"/>
    <w:rsid w:val="00C55D03"/>
    <w:rsid w:val="00C55F3E"/>
    <w:rsid w:val="00C57311"/>
    <w:rsid w:val="00C614A9"/>
    <w:rsid w:val="00C61929"/>
    <w:rsid w:val="00C62E71"/>
    <w:rsid w:val="00C63059"/>
    <w:rsid w:val="00C631FE"/>
    <w:rsid w:val="00C63C08"/>
    <w:rsid w:val="00C66CCC"/>
    <w:rsid w:val="00C676A4"/>
    <w:rsid w:val="00C700B6"/>
    <w:rsid w:val="00C7182A"/>
    <w:rsid w:val="00C72659"/>
    <w:rsid w:val="00C72CDB"/>
    <w:rsid w:val="00C734AC"/>
    <w:rsid w:val="00C73BD7"/>
    <w:rsid w:val="00C74DBB"/>
    <w:rsid w:val="00C80CAC"/>
    <w:rsid w:val="00C8516B"/>
    <w:rsid w:val="00C85B81"/>
    <w:rsid w:val="00C861E6"/>
    <w:rsid w:val="00C93F76"/>
    <w:rsid w:val="00C9540A"/>
    <w:rsid w:val="00C9655A"/>
    <w:rsid w:val="00C96FCA"/>
    <w:rsid w:val="00C9754D"/>
    <w:rsid w:val="00C975DF"/>
    <w:rsid w:val="00CA42F8"/>
    <w:rsid w:val="00CA5D84"/>
    <w:rsid w:val="00CC1960"/>
    <w:rsid w:val="00CE14DE"/>
    <w:rsid w:val="00CE1CF3"/>
    <w:rsid w:val="00CE70F3"/>
    <w:rsid w:val="00CE7659"/>
    <w:rsid w:val="00CF0E18"/>
    <w:rsid w:val="00CF29A4"/>
    <w:rsid w:val="00CF2F2E"/>
    <w:rsid w:val="00CF624D"/>
    <w:rsid w:val="00CF6E34"/>
    <w:rsid w:val="00CF7378"/>
    <w:rsid w:val="00D066D9"/>
    <w:rsid w:val="00D076EF"/>
    <w:rsid w:val="00D108C5"/>
    <w:rsid w:val="00D10D7A"/>
    <w:rsid w:val="00D1187F"/>
    <w:rsid w:val="00D11C2D"/>
    <w:rsid w:val="00D15162"/>
    <w:rsid w:val="00D1618D"/>
    <w:rsid w:val="00D167B1"/>
    <w:rsid w:val="00D16D1B"/>
    <w:rsid w:val="00D21F66"/>
    <w:rsid w:val="00D23B5E"/>
    <w:rsid w:val="00D24B66"/>
    <w:rsid w:val="00D24C22"/>
    <w:rsid w:val="00D261EC"/>
    <w:rsid w:val="00D31492"/>
    <w:rsid w:val="00D3478B"/>
    <w:rsid w:val="00D35E12"/>
    <w:rsid w:val="00D413DD"/>
    <w:rsid w:val="00D4189D"/>
    <w:rsid w:val="00D424E3"/>
    <w:rsid w:val="00D42604"/>
    <w:rsid w:val="00D43436"/>
    <w:rsid w:val="00D4389A"/>
    <w:rsid w:val="00D4436A"/>
    <w:rsid w:val="00D45380"/>
    <w:rsid w:val="00D45829"/>
    <w:rsid w:val="00D45DEF"/>
    <w:rsid w:val="00D45FB7"/>
    <w:rsid w:val="00D46347"/>
    <w:rsid w:val="00D4639D"/>
    <w:rsid w:val="00D46954"/>
    <w:rsid w:val="00D51E72"/>
    <w:rsid w:val="00D54DBC"/>
    <w:rsid w:val="00D570F3"/>
    <w:rsid w:val="00D61C85"/>
    <w:rsid w:val="00D624E5"/>
    <w:rsid w:val="00D634A8"/>
    <w:rsid w:val="00D64C3D"/>
    <w:rsid w:val="00D65A1C"/>
    <w:rsid w:val="00D67099"/>
    <w:rsid w:val="00D71939"/>
    <w:rsid w:val="00D72D27"/>
    <w:rsid w:val="00D732C6"/>
    <w:rsid w:val="00D73317"/>
    <w:rsid w:val="00D743C8"/>
    <w:rsid w:val="00D743DA"/>
    <w:rsid w:val="00D744B5"/>
    <w:rsid w:val="00D745B1"/>
    <w:rsid w:val="00D753F3"/>
    <w:rsid w:val="00D9045B"/>
    <w:rsid w:val="00D90EA9"/>
    <w:rsid w:val="00D941C3"/>
    <w:rsid w:val="00D94A99"/>
    <w:rsid w:val="00D95324"/>
    <w:rsid w:val="00D95DCC"/>
    <w:rsid w:val="00DA0390"/>
    <w:rsid w:val="00DA1940"/>
    <w:rsid w:val="00DA3C3C"/>
    <w:rsid w:val="00DB05EC"/>
    <w:rsid w:val="00DB166E"/>
    <w:rsid w:val="00DB3D8C"/>
    <w:rsid w:val="00DB43B8"/>
    <w:rsid w:val="00DB7BD1"/>
    <w:rsid w:val="00DB7C8A"/>
    <w:rsid w:val="00DB7F63"/>
    <w:rsid w:val="00DC2DC5"/>
    <w:rsid w:val="00DD35E7"/>
    <w:rsid w:val="00DD5486"/>
    <w:rsid w:val="00DD650E"/>
    <w:rsid w:val="00DD697A"/>
    <w:rsid w:val="00DD7968"/>
    <w:rsid w:val="00DE0B7E"/>
    <w:rsid w:val="00DE1418"/>
    <w:rsid w:val="00DE2205"/>
    <w:rsid w:val="00DE421E"/>
    <w:rsid w:val="00DE5454"/>
    <w:rsid w:val="00DE7ADC"/>
    <w:rsid w:val="00DE7F41"/>
    <w:rsid w:val="00DF023B"/>
    <w:rsid w:val="00DF0F50"/>
    <w:rsid w:val="00DF2309"/>
    <w:rsid w:val="00DF28DC"/>
    <w:rsid w:val="00DF3915"/>
    <w:rsid w:val="00DF44AC"/>
    <w:rsid w:val="00DF4CE2"/>
    <w:rsid w:val="00DF7D08"/>
    <w:rsid w:val="00E0168F"/>
    <w:rsid w:val="00E0169D"/>
    <w:rsid w:val="00E12071"/>
    <w:rsid w:val="00E12660"/>
    <w:rsid w:val="00E12838"/>
    <w:rsid w:val="00E15BBF"/>
    <w:rsid w:val="00E15ECD"/>
    <w:rsid w:val="00E1645E"/>
    <w:rsid w:val="00E22D12"/>
    <w:rsid w:val="00E23F00"/>
    <w:rsid w:val="00E26A0F"/>
    <w:rsid w:val="00E318D4"/>
    <w:rsid w:val="00E339EE"/>
    <w:rsid w:val="00E3557A"/>
    <w:rsid w:val="00E4014C"/>
    <w:rsid w:val="00E401FC"/>
    <w:rsid w:val="00E42D1B"/>
    <w:rsid w:val="00E45579"/>
    <w:rsid w:val="00E466AD"/>
    <w:rsid w:val="00E46FAB"/>
    <w:rsid w:val="00E474DC"/>
    <w:rsid w:val="00E55EA9"/>
    <w:rsid w:val="00E56307"/>
    <w:rsid w:val="00E56D55"/>
    <w:rsid w:val="00E56F52"/>
    <w:rsid w:val="00E57F76"/>
    <w:rsid w:val="00E60696"/>
    <w:rsid w:val="00E62028"/>
    <w:rsid w:val="00E6393C"/>
    <w:rsid w:val="00E67E51"/>
    <w:rsid w:val="00E76BE0"/>
    <w:rsid w:val="00E7790B"/>
    <w:rsid w:val="00E81714"/>
    <w:rsid w:val="00E830CB"/>
    <w:rsid w:val="00E91546"/>
    <w:rsid w:val="00E91678"/>
    <w:rsid w:val="00E9206E"/>
    <w:rsid w:val="00E93438"/>
    <w:rsid w:val="00E93F64"/>
    <w:rsid w:val="00E946CE"/>
    <w:rsid w:val="00E96274"/>
    <w:rsid w:val="00E96737"/>
    <w:rsid w:val="00EA0668"/>
    <w:rsid w:val="00EA1F53"/>
    <w:rsid w:val="00EA4376"/>
    <w:rsid w:val="00EA70DC"/>
    <w:rsid w:val="00EB01FF"/>
    <w:rsid w:val="00EB06C6"/>
    <w:rsid w:val="00EB1B47"/>
    <w:rsid w:val="00EB46E1"/>
    <w:rsid w:val="00EB7BD6"/>
    <w:rsid w:val="00EC20FD"/>
    <w:rsid w:val="00EC2EF8"/>
    <w:rsid w:val="00EC3DAC"/>
    <w:rsid w:val="00EC42FF"/>
    <w:rsid w:val="00EC50B5"/>
    <w:rsid w:val="00EC5A73"/>
    <w:rsid w:val="00ED26B3"/>
    <w:rsid w:val="00ED3B7C"/>
    <w:rsid w:val="00ED3D0C"/>
    <w:rsid w:val="00ED4AEF"/>
    <w:rsid w:val="00ED570E"/>
    <w:rsid w:val="00ED5CFE"/>
    <w:rsid w:val="00EE005A"/>
    <w:rsid w:val="00EE05CF"/>
    <w:rsid w:val="00EE10AE"/>
    <w:rsid w:val="00EE2DA2"/>
    <w:rsid w:val="00EE4290"/>
    <w:rsid w:val="00EE589E"/>
    <w:rsid w:val="00EE76D0"/>
    <w:rsid w:val="00EF1185"/>
    <w:rsid w:val="00EF4996"/>
    <w:rsid w:val="00EF754D"/>
    <w:rsid w:val="00F027E9"/>
    <w:rsid w:val="00F0775E"/>
    <w:rsid w:val="00F07DEE"/>
    <w:rsid w:val="00F1011B"/>
    <w:rsid w:val="00F15F69"/>
    <w:rsid w:val="00F1612D"/>
    <w:rsid w:val="00F173DD"/>
    <w:rsid w:val="00F21119"/>
    <w:rsid w:val="00F25164"/>
    <w:rsid w:val="00F277D3"/>
    <w:rsid w:val="00F3068E"/>
    <w:rsid w:val="00F30997"/>
    <w:rsid w:val="00F32896"/>
    <w:rsid w:val="00F41AE7"/>
    <w:rsid w:val="00F41F44"/>
    <w:rsid w:val="00F42D17"/>
    <w:rsid w:val="00F457A0"/>
    <w:rsid w:val="00F46492"/>
    <w:rsid w:val="00F477B5"/>
    <w:rsid w:val="00F47B01"/>
    <w:rsid w:val="00F5057E"/>
    <w:rsid w:val="00F53410"/>
    <w:rsid w:val="00F541F8"/>
    <w:rsid w:val="00F5470A"/>
    <w:rsid w:val="00F551E6"/>
    <w:rsid w:val="00F5540C"/>
    <w:rsid w:val="00F5563D"/>
    <w:rsid w:val="00F55EF7"/>
    <w:rsid w:val="00F56891"/>
    <w:rsid w:val="00F602A0"/>
    <w:rsid w:val="00F64CD4"/>
    <w:rsid w:val="00F650D2"/>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3160"/>
    <w:rsid w:val="00F9541D"/>
    <w:rsid w:val="00F97A43"/>
    <w:rsid w:val="00FA0403"/>
    <w:rsid w:val="00FA597D"/>
    <w:rsid w:val="00FA5B9A"/>
    <w:rsid w:val="00FB01B9"/>
    <w:rsid w:val="00FB763A"/>
    <w:rsid w:val="00FB79C0"/>
    <w:rsid w:val="00FC2EB8"/>
    <w:rsid w:val="00FC4404"/>
    <w:rsid w:val="00FC5C43"/>
    <w:rsid w:val="00FD1598"/>
    <w:rsid w:val="00FD1AD5"/>
    <w:rsid w:val="00FD576E"/>
    <w:rsid w:val="00FD596B"/>
    <w:rsid w:val="00FD5E90"/>
    <w:rsid w:val="00FE0F98"/>
    <w:rsid w:val="00FE58CC"/>
    <w:rsid w:val="00FE5D41"/>
    <w:rsid w:val="00FE75A9"/>
    <w:rsid w:val="00FF058D"/>
    <w:rsid w:val="00FF0A50"/>
    <w:rsid w:val="00FF1D8E"/>
    <w:rsid w:val="00FF2276"/>
    <w:rsid w:val="00FF2440"/>
    <w:rsid w:val="00FF322C"/>
    <w:rsid w:val="00FF5EE0"/>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EBB80"/>
  <w15:chartTrackingRefBased/>
  <w15:docId w15:val="{700F7E94-849B-4E41-BE83-622E9EFE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rPr>
      <w:lang w:val="en-US"/>
    </w:rPr>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lang w:val="en-US"/>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lang w:val="en-US"/>
    </w:rPr>
  </w:style>
  <w:style w:type="paragraph" w:customStyle="1" w:styleId="Affiliation">
    <w:name w:val="Affiliation"/>
    <w:rsid w:val="007017C6"/>
    <w:pPr>
      <w:jc w:val="center"/>
    </w:pPr>
    <w:rPr>
      <w:rFonts w:eastAsia="SimSun"/>
      <w:lang w:val="en-US"/>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lang w:val="en-US"/>
    </w:rPr>
  </w:style>
  <w:style w:type="paragraph" w:customStyle="1" w:styleId="papertitle">
    <w:name w:val="paper title"/>
    <w:rsid w:val="007017C6"/>
    <w:pPr>
      <w:spacing w:after="120"/>
      <w:jc w:val="center"/>
    </w:pPr>
    <w:rPr>
      <w:rFonts w:eastAsia="SimSun"/>
      <w:sz w:val="48"/>
      <w:lang w:val="en-US"/>
    </w:rPr>
  </w:style>
  <w:style w:type="paragraph" w:customStyle="1" w:styleId="references">
    <w:name w:val="references"/>
    <w:rsid w:val="007017C6"/>
    <w:pPr>
      <w:numPr>
        <w:numId w:val="2"/>
      </w:numPr>
      <w:spacing w:after="40" w:line="180" w:lineRule="exact"/>
      <w:jc w:val="both"/>
    </w:pPr>
    <w:rPr>
      <w:rFonts w:eastAsia="SimSun"/>
      <w:sz w:val="16"/>
      <w:lang w:val="en-US"/>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lang w:val="en-US"/>
    </w:rPr>
  </w:style>
  <w:style w:type="paragraph" w:customStyle="1" w:styleId="tablehead">
    <w:name w:val="table head"/>
    <w:rsid w:val="007017C6"/>
    <w:pPr>
      <w:numPr>
        <w:numId w:val="3"/>
      </w:numPr>
      <w:spacing w:before="240" w:after="120" w:line="216" w:lineRule="auto"/>
      <w:jc w:val="center"/>
    </w:pPr>
    <w:rPr>
      <w:rFonts w:eastAsia="SimSun"/>
      <w:smallCaps/>
      <w:sz w:val="16"/>
      <w:lang w:val="en-US"/>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lang w:val="en-US"/>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FooterChar">
    <w:name w:val="Footer Char"/>
    <w:link w:val="Footer"/>
    <w:uiPriority w:val="99"/>
    <w:rsid w:val="00D95DCC"/>
  </w:style>
  <w:style w:type="paragraph" w:customStyle="1" w:styleId="IsiPanduanSkripsi">
    <w:name w:val="Isi Panduan Skripsi"/>
    <w:basedOn w:val="Normal"/>
    <w:rsid w:val="00C74DBB"/>
    <w:pPr>
      <w:suppressAutoHyphens/>
      <w:spacing w:line="480" w:lineRule="auto"/>
      <w:ind w:firstLine="720"/>
      <w:jc w:val="both"/>
    </w:pPr>
    <w:rPr>
      <w:sz w:val="24"/>
      <w:szCs w:val="24"/>
      <w:lang w:eastAsia="ar-SA"/>
    </w:rPr>
  </w:style>
  <w:style w:type="paragraph" w:customStyle="1" w:styleId="FirstParagraph">
    <w:name w:val="First Paragraph"/>
    <w:basedOn w:val="BodyText"/>
    <w:next w:val="BodyText"/>
    <w:qFormat/>
    <w:rsid w:val="00DF7D08"/>
    <w:pPr>
      <w:spacing w:before="180" w:after="180"/>
    </w:pPr>
    <w:rPr>
      <w:rFonts w:asciiTheme="minorHAnsi" w:eastAsiaTheme="minorEastAsia" w:hAnsiTheme="minorHAnsi" w:cstheme="minorBidi"/>
      <w:sz w:val="24"/>
      <w:szCs w:val="24"/>
      <w:lang w:val="en-US" w:eastAsia="zh-CN"/>
    </w:rPr>
  </w:style>
  <w:style w:type="paragraph" w:customStyle="1" w:styleId="Compact">
    <w:name w:val="Compact"/>
    <w:basedOn w:val="BodyText"/>
    <w:qFormat/>
    <w:rsid w:val="00DF7D08"/>
    <w:pPr>
      <w:spacing w:before="36" w:after="36"/>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DF7D08"/>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1xxxx@xxxx.xxx"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2xxx@xxxx.xx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6925D-3F21-5943-AE2A-3A7F86C5D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Template Jurnal IJCCS</vt:lpstr>
    </vt:vector>
  </TitlesOfParts>
  <Company>IndoCEISS</Company>
  <LinksUpToDate>false</LinksUpToDate>
  <CharactersWithSpaces>7811</CharactersWithSpaces>
  <SharedDoc>false</SharedDoc>
  <HLinks>
    <vt:vector size="12" baseType="variant">
      <vt:variant>
        <vt:i4>6815772</vt:i4>
      </vt:variant>
      <vt:variant>
        <vt:i4>3</vt:i4>
      </vt:variant>
      <vt:variant>
        <vt:i4>0</vt:i4>
      </vt:variant>
      <vt:variant>
        <vt:i4>5</vt:i4>
      </vt:variant>
      <vt:variant>
        <vt:lpwstr>mailto:2xxx@xxxx.xxx</vt:lpwstr>
      </vt:variant>
      <vt:variant>
        <vt:lpwstr/>
      </vt:variant>
      <vt:variant>
        <vt:i4>327794</vt:i4>
      </vt:variant>
      <vt:variant>
        <vt:i4>0</vt:i4>
      </vt:variant>
      <vt:variant>
        <vt:i4>0</vt:i4>
      </vt:variant>
      <vt:variant>
        <vt:i4>5</vt:i4>
      </vt:variant>
      <vt:variant>
        <vt:lpwstr>mailto:1xxxx@xxxx.xxx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IJCCS</dc:title>
  <dc:subject/>
  <dc:creator>Paholo Iman Prakoso</dc:creator>
  <cp:keywords/>
  <cp:lastModifiedBy>reviewer</cp:lastModifiedBy>
  <cp:revision>10</cp:revision>
  <cp:lastPrinted>2018-06-21T02:46:00Z</cp:lastPrinted>
  <dcterms:created xsi:type="dcterms:W3CDTF">2022-05-31T00:32:00Z</dcterms:created>
  <dcterms:modified xsi:type="dcterms:W3CDTF">2026-09-10T05:10:00Z</dcterms:modified>
</cp:coreProperties>
</file>