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[Goc chia se, tam su]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Xin chao chung ban, hom nay minh muon chia se ve chuyen minh va nhung nguoi ban minh gap phai khi di thuc tap o 1 registerd tax agent o Footscray, nam phia tren tiem com tam ngon nhat cua Melbourne. Nhu cac ban cung biet, tu may nam tro lai day, voi so luong sinh vien tot nghiep accounting ngay cang nhieu, va nh</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vi"/>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