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FORMAT_MARKDOWN.md</w:t>
      </w:r>
    </w:p>
    <w:p>
      <w:r>
        <w:t>Spécification du format Markdown des chapitres.</w:t>
        <w:br/>
        <w:t>Version 1.0</w:t>
      </w:r>
    </w:p>
    <w:p>
      <w:pPr>
        <w:pStyle w:val="Heading2"/>
      </w:pPr>
      <w:r>
        <w:t>Objectif</w:t>
      </w:r>
    </w:p>
    <w:p>
      <w:r>
        <w:t>Définir une syntaxe unique permettant de générer automatiquement toutes les versions (élève, prof, DYS, HTML, PDF).</w:t>
      </w:r>
    </w:p>
    <w:p>
      <w:pPr>
        <w:pStyle w:val="Heading2"/>
      </w:pPr>
      <w:r>
        <w:t>Structure YAML</w:t>
      </w:r>
    </w:p>
    <w:p>
      <w:r>
        <w:t>Chaque chapitre commence par un en-tête YAML contenant : niveau, chapitre, titre, thème, couleur, objectifs, automatismes, compétences, ressources, durée.</w:t>
      </w:r>
    </w:p>
    <w:p>
      <w:pPr>
        <w:pStyle w:val="Heading2"/>
      </w:pPr>
      <w:r>
        <w:t>Blocs disponibles</w:t>
      </w:r>
    </w:p>
    <w:p>
      <w:r>
        <w:t>:::objectifs</w:t>
        <w:br/>
        <w:t>:::automatismes</w:t>
        <w:br/>
        <w:t>:::memo</w:t>
        <w:br/>
        <w:t>:::definition</w:t>
        <w:br/>
        <w:t>:::propriete</w:t>
        <w:br/>
        <w:t>:::methode</w:t>
        <w:br/>
        <w:t>:::exemple</w:t>
        <w:br/>
        <w:t>:::astuce</w:t>
        <w:br/>
        <w:t>:::attention</w:t>
        <w:br/>
        <w:t>:::criteres</w:t>
        <w:br/>
        <w:t>:::ressources</w:t>
        <w:br/>
        <w:t>:::synthese</w:t>
        <w:br/>
        <w:t>:::autoevaluation</w:t>
      </w:r>
    </w:p>
    <w:p>
      <w:pPr>
        <w:pStyle w:val="Heading2"/>
      </w:pPr>
      <w:r>
        <w:t>Exemples</w:t>
      </w:r>
    </w:p>
    <w:p>
      <w:r>
        <w:t>Les blocs ::exemple contiennent toujours une rédaction complète, ligne par ligne. La version élève peut masquer certaines étapes, la version professeur les affiche toutes.</w:t>
      </w:r>
    </w:p>
    <w:p>
      <w:pPr>
        <w:pStyle w:val="Heading2"/>
      </w:pPr>
      <w:r>
        <w:t>Ressources</w:t>
      </w:r>
    </w:p>
    <w:p>
      <w:r>
        <w:t>Le générateur ajoute automatiquement les QR codes vers MathALÉA, FlashMD, CartesMD, GeoGebra, vidéos, Kahoot, Plickers et les renvois iParcours lorsque les liens sont renseignés.</w:t>
      </w:r>
    </w:p>
    <w:p>
      <w:pPr>
        <w:pStyle w:val="Heading2"/>
      </w:pPr>
      <w:r>
        <w:t>Versions</w:t>
      </w:r>
    </w:p>
    <w:p>
      <w:r>
        <w:t>Le même Markdown génère : élève, professeur, DYS, HTML et PDF.</w:t>
      </w:r>
    </w:p>
    <w:p>
      <w:pPr>
        <w:pStyle w:val="Heading2"/>
      </w:pPr>
      <w:r>
        <w:t>Règles</w:t>
      </w:r>
    </w:p>
    <w:p>
      <w:r>
        <w:t>Aucune duplication de contenu. Les objectifs sont référencés par leur code BO. Les ressources sont ajoutées automatiquement.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