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b/>
          <w:bCs/>
          <w:color w:val="C94E82"/>
          <w:sz w:val="50"/>
          <w:szCs w:val="50"/>
        </w:rPr>
        <w:t xml:space="preserve">SakuraDeck 🌸🐾</w:t>
      </w:r>
    </w:p>
    <w:p>
      <w:pPr>
        <w:spacing w:after="60"/>
        <w:jc w:val="center"/>
      </w:pPr>
      <w:r>
        <w:rPr>
          <w:rFonts w:ascii="Calibri" w:cs="Calibri" w:eastAsia="Calibri" w:hAnsi="Calibri"/>
          <w:color w:val="8E6DB5"/>
          <w:sz w:val="25"/>
          <w:szCs w:val="25"/>
        </w:rPr>
        <w:t xml:space="preserve">Feuille de route — guide &amp; feuille de route — v0.4 « Magic Engine &amp; UX »</w:t>
      </w:r>
    </w:p>
    <w:p>
      <w:pPr>
        <w:pBdr>
          <w:bottom w:val="single" w:color="F3D3E2" w:sz="8" w:space="8"/>
        </w:pBdr>
        <w:spacing w:after="300"/>
        <w:jc w:val="center"/>
      </w:pPr>
      <w:r>
        <w:rPr>
          <w:rFonts w:ascii="Calibri" w:cs="Calibri" w:eastAsia="Calibri" w:hAnsi="Calibri"/>
          <w:i/>
          <w:iCs/>
          <w:color w:val="8A7391"/>
          <w:sz w:val="19"/>
          <w:szCs w:val="19"/>
        </w:rPr>
        <w:t xml:space="preserve">Juillet 2026 · fichier courant : sakuradeck_v4.html (fusion de la branche v0.3.5)</w:t>
      </w:r>
    </w:p>
    <w:p>
      <w:pPr>
        <w:pStyle w:val="Heading1"/>
        <w:spacing w:after="170" w:before="320"/>
      </w:pPr>
      <w:r>
        <w:rPr>
          <w:rFonts w:ascii="Calibri" w:cs="Calibri" w:eastAsia="Calibri" w:hAnsi="Calibri"/>
          <w:b/>
          <w:bCs/>
          <w:color w:val="C94E82"/>
          <w:sz w:val="30"/>
          <w:szCs w:val="30"/>
        </w:rPr>
        <w:t xml:space="preserve">La philosophie (inchangée)</w:t>
      </w:r>
    </w:p>
    <w:p>
      <w:pPr>
        <w:spacing w:after="160" w:line="276"/>
      </w:pPr>
      <w:r>
        <w:rPr>
          <w:rFonts w:ascii="Calibri" w:cs="Calibri" w:eastAsia="Calibri" w:hAnsi="Calibri"/>
          <w:color w:val="4A3350"/>
          <w:sz w:val="22"/>
          <w:szCs w:val="22"/>
        </w:rPr>
        <w:t xml:space="preserve">SakuraDeck n'est pas un clone de ManaBox, Archidekt ou Moxfield : c'est un </w:t>
      </w:r>
      <w:r>
        <w:rPr>
          <w:rFonts w:ascii="Calibri" w:cs="Calibri" w:eastAsia="Calibri" w:hAnsi="Calibri"/>
          <w:b/>
          <w:bCs/>
          <w:color w:val="4A3350"/>
          <w:sz w:val="22"/>
          <w:szCs w:val="22"/>
        </w:rPr>
        <w:t xml:space="preserve">assistant personnel de décision</w:t>
      </w:r>
      <w:r>
        <w:rPr>
          <w:rFonts w:ascii="Calibri" w:cs="Calibri" w:eastAsia="Calibri" w:hAnsi="Calibri"/>
          <w:color w:val="4A3350"/>
          <w:sz w:val="22"/>
          <w:szCs w:val="22"/>
        </w:rPr>
        <w:t xml:space="preserve"> qui répond à une seule question — « comment rendre mes decks meilleurs, d'abord avec les cartes que je possède déjà, puis avec les achats les plus rentables selon mon budget ? » — dans un écrin sakura/pastel chaleureux.</w:t>
      </w:r>
    </w:p>
    <w:p>
      <w:pPr>
        <w:pStyle w:val="Heading1"/>
        <w:spacing w:after="170" w:before="320"/>
      </w:pPr>
      <w:r>
        <w:rPr>
          <w:rFonts w:ascii="Calibri" w:cs="Calibri" w:eastAsia="Calibri" w:hAnsi="Calibri"/>
          <w:b/>
          <w:bCs/>
          <w:color w:val="C94E82"/>
          <w:sz w:val="30"/>
          <w:szCs w:val="30"/>
        </w:rPr>
        <w:t xml:space="preserve">✅ Réalisé</w:t>
      </w:r>
    </w:p>
    <w:p>
      <w:pPr>
        <w:spacing w:after="80" w:line="276"/>
      </w:pPr>
      <w:r>
        <w:rPr>
          <w:rFonts w:ascii="Calibri" w:cs="Calibri" w:eastAsia="Calibri" w:hAnsi="Calibri"/>
          <w:b/>
          <w:bCs/>
          <w:color w:val="8E6DB5"/>
          <w:sz w:val="22"/>
          <w:szCs w:val="22"/>
        </w:rPr>
        <w:t xml:space="preserve">v0.1 → v0.3.5 — Fondations &amp; décision </w:t>
      </w:r>
      <w:r>
        <w:rPr>
          <w:rFonts w:ascii="Calibri" w:cs="Calibri" w:eastAsia="Calibri" w:hAnsi="Calibri"/>
          <w:i/>
          <w:iCs/>
          <w:color w:val="8A7391"/>
          <w:sz w:val="22"/>
          <w:szCs w:val="22"/>
        </w:rPr>
        <w:t xml:space="preserve">(résumé)</w:t>
      </w:r>
    </w:p>
    <w:p>
      <w:pPr>
        <w:pStyle w:val="ListParagraph"/>
        <w:numPr>
          <w:ilvl w:val="0"/>
          <w:numId w:val="2"/>
        </w:numPr>
        <w:spacing w:after="80" w:line="270"/>
      </w:pPr>
      <w:r>
        <w:rPr>
          <w:rFonts w:ascii="Calibri" w:cs="Calibri" w:eastAsia="Calibri" w:hAnsi="Calibri"/>
          <w:color w:val="4A3350"/>
          <w:sz w:val="21"/>
          <w:szCs w:val="21"/>
        </w:rPr>
        <w:t xml:space="preserve">Collection ManaBox embarquée + hydratation Scryfall (prix Cardmarket €), sessions transférables entre appareils, import CSV fusionnable, précos importables en un clic (4 decks Bloomburrow + Temur Roar), recos EDHREC par commandant, wishlist Cardmarket.</w:t>
      </w:r>
    </w:p>
    <w:p>
      <w:pPr>
        <w:pStyle w:val="ListParagraph"/>
        <w:numPr>
          <w:ilvl w:val="0"/>
          <w:numId w:val="2"/>
        </w:numPr>
        <w:spacing w:after="80" w:line="270"/>
      </w:pPr>
      <w:r>
        <w:rPr>
          <w:rFonts w:ascii="Calibri" w:cs="Calibri" w:eastAsia="Calibri" w:hAnsi="Calibri"/>
          <w:color w:val="4A3350"/>
          <w:sz w:val="21"/>
          <w:szCs w:val="21"/>
        </w:rPr>
        <w:t xml:space="preserve">Score de santé /100 (9 sous-scores), priorités expliquées, plan « remplacer X par Y », comparateur Avant/Après, simulateur Monte-Carlo avec mulligans, suivi des parties avec pondération apprise, investissements multi-decks, tri des decks, diagnostic réseau + mode secours.</w:t>
      </w:r>
    </w:p>
    <w:p>
      <w:pPr>
        <w:spacing w:after="80" w:line="276"/>
      </w:pPr>
      <w:r>
        <w:rPr>
          <w:rFonts w:ascii="Calibri" w:cs="Calibri" w:eastAsia="Calibri" w:hAnsi="Calibri"/>
          <w:b/>
          <w:bCs/>
          <w:color w:val="4FA98A"/>
          <w:sz w:val="22"/>
          <w:szCs w:val="22"/>
        </w:rPr>
        <w:t xml:space="preserve">v0.4 — Magic Engine &amp; UX </w:t>
      </w:r>
      <w:r>
        <w:rPr>
          <w:rFonts w:ascii="Calibri" w:cs="Calibri" w:eastAsia="Calibri" w:hAnsi="Calibri"/>
          <w:i/>
          <w:iCs/>
          <w:color w:val="8A7391"/>
          <w:sz w:val="22"/>
          <w:szCs w:val="22"/>
        </w:rPr>
        <w:t xml:space="preserve">(livrée aujourd'hui, construite sur la branche v0.3.5)</w:t>
      </w:r>
    </w:p>
    <w:p>
      <w:pPr>
        <w:pStyle w:val="ListParagraph"/>
        <w:numPr>
          <w:ilvl w:val="0"/>
          <w:numId w:val="2"/>
        </w:numPr>
        <w:spacing w:after="80" w:line="270"/>
      </w:pPr>
      <w:r>
        <w:rPr>
          <w:rFonts w:ascii="Calibri" w:cs="Calibri" w:eastAsia="Calibri" w:hAnsi="Calibri"/>
          <w:b/>
          <w:bCs/>
          <w:color w:val="4A3350"/>
          <w:sz w:val="21"/>
          <w:szCs w:val="21"/>
        </w:rPr>
        <w:t xml:space="preserve">Détection automatique d'archétypes : </w:t>
      </w:r>
      <w:r>
        <w:rPr>
          <w:rFonts w:ascii="Calibri" w:cs="Calibri" w:eastAsia="Calibri" w:hAnsi="Calibri"/>
          <w:color w:val="4A3350"/>
          <w:sz w:val="21"/>
          <w:szCs w:val="21"/>
        </w:rPr>
        <w:t xml:space="preserve">16 détecteurs multi-labels (Tribal, Voltron, Équipements, +1/+1, Tokens, Aristocrates, Sacrifice, Blink, Landfall, Enchantements, Réanimation, Spellslinger, Lifegain, Contrôle, Rampe, Combo/Tuteurs) avec pourcentages — ex. « 🐾 Tribal Cat 92 % · ⚔️ Voltron 81 % ».</w:t>
      </w:r>
    </w:p>
    <w:p>
      <w:pPr>
        <w:pStyle w:val="ListParagraph"/>
        <w:numPr>
          <w:ilvl w:val="0"/>
          <w:numId w:val="2"/>
        </w:numPr>
        <w:spacing w:after="80" w:line="270"/>
      </w:pPr>
      <w:r>
        <w:rPr>
          <w:rFonts w:ascii="Calibri" w:cs="Calibri" w:eastAsia="Calibri" w:hAnsi="Calibri"/>
          <w:b/>
          <w:bCs/>
          <w:color w:val="4A3350"/>
          <w:sz w:val="21"/>
          <w:szCs w:val="21"/>
        </w:rPr>
        <w:t xml:space="preserve">Note ★ contextuelle par carte : </w:t>
      </w:r>
      <w:r>
        <w:rPr>
          <w:rFonts w:ascii="Calibri" w:cs="Calibri" w:eastAsia="Calibri" w:hAnsi="Calibri"/>
          <w:color w:val="4A3350"/>
          <w:sz w:val="21"/>
          <w:szCs w:val="21"/>
        </w:rPr>
        <w:t xml:space="preserve">chaque carte est notée de ★ à ★★★★★ pour CE deck (sert le plan, comble un manque, coût, staple EDHREC, hors thème…), avec justification affichée dans l'onglet Cartes et la fiche carte. Les terrains sont notés aussi (engagé lent = pénalisé).</w:t>
      </w:r>
    </w:p>
    <w:p>
      <w:pPr>
        <w:pStyle w:val="ListParagraph"/>
        <w:numPr>
          <w:ilvl w:val="0"/>
          <w:numId w:val="2"/>
        </w:numPr>
        <w:spacing w:after="80" w:line="270"/>
      </w:pPr>
      <w:r>
        <w:rPr>
          <w:rFonts w:ascii="Calibri" w:cs="Calibri" w:eastAsia="Calibri" w:hAnsi="Calibri"/>
          <w:b/>
          <w:bCs/>
          <w:color w:val="4A3350"/>
          <w:sz w:val="21"/>
          <w:szCs w:val="21"/>
        </w:rPr>
        <w:t xml:space="preserve">Diagnostic 🌸 : </w:t>
      </w:r>
      <w:r>
        <w:rPr>
          <w:rFonts w:ascii="Calibri" w:cs="Calibri" w:eastAsia="Calibri" w:hAnsi="Calibri"/>
          <w:color w:val="4A3350"/>
          <w:sz w:val="21"/>
          <w:szCs w:val="21"/>
        </w:rPr>
        <w:t xml:space="preserve">cohérence du deck, points forts ✔ / points faibles ⚠, et « Si tu ne fais que 3 changements, commence par ceux-ci » relié au plan.</w:t>
      </w:r>
    </w:p>
    <w:p>
      <w:pPr>
        <w:pStyle w:val="ListParagraph"/>
        <w:numPr>
          <w:ilvl w:val="0"/>
          <w:numId w:val="2"/>
        </w:numPr>
        <w:spacing w:after="80" w:line="270"/>
      </w:pPr>
      <w:r>
        <w:rPr>
          <w:rFonts w:ascii="Calibri" w:cs="Calibri" w:eastAsia="Calibri" w:hAnsi="Calibri"/>
          <w:b/>
          <w:bCs/>
          <w:color w:val="4A3350"/>
          <w:sz w:val="21"/>
          <w:szCs w:val="21"/>
        </w:rPr>
        <w:t xml:space="preserve">Moteur de retrait complété : </w:t>
      </w:r>
      <w:r>
        <w:rPr>
          <w:rFonts w:ascii="Calibri" w:cs="Calibri" w:eastAsia="Calibri" w:hAnsi="Calibri"/>
          <w:color w:val="4A3350"/>
          <w:sz w:val="21"/>
          <w:szCs w:val="21"/>
        </w:rPr>
        <w:t xml:space="preserve">au moteur v0.3.5 (terrains excédentaires, engagés lents, catégories saturées) s'ajoutent les cartes mal notées, puis un filet « carte la plus lourde » : plus jamais « aucune candidate évidente ».</w:t>
      </w:r>
    </w:p>
    <w:p>
      <w:pPr>
        <w:pStyle w:val="ListParagraph"/>
        <w:numPr>
          <w:ilvl w:val="0"/>
          <w:numId w:val="2"/>
        </w:numPr>
        <w:spacing w:after="80" w:line="270"/>
      </w:pPr>
      <w:r>
        <w:rPr>
          <w:rFonts w:ascii="Calibri" w:cs="Calibri" w:eastAsia="Calibri" w:hAnsi="Calibri"/>
          <w:b/>
          <w:bCs/>
          <w:color w:val="4A3350"/>
          <w:sz w:val="21"/>
          <w:szCs w:val="21"/>
        </w:rPr>
        <w:t xml:space="preserve">Bannière v2 : </w:t>
      </w:r>
      <w:r>
        <w:rPr>
          <w:rFonts w:ascii="Calibri" w:cs="Calibri" w:eastAsia="Calibri" w:hAnsi="Calibri"/>
          <w:color w:val="4A3350"/>
          <w:sz w:val="21"/>
          <w:szCs w:val="21"/>
        </w:rPr>
        <w:t xml:space="preserve">archétypes chiffrés, style de jeu et difficulté de pilotage (🌱 Facile / 🌿 Intermédiaire / 🌳 Exigeant) autour de l'illustration du commandant.</w:t>
      </w:r>
    </w:p>
    <w:p>
      <w:pPr>
        <w:pStyle w:val="ListParagraph"/>
        <w:numPr>
          <w:ilvl w:val="0"/>
          <w:numId w:val="2"/>
        </w:numPr>
        <w:spacing w:after="80" w:line="270"/>
      </w:pPr>
      <w:r>
        <w:rPr>
          <w:rFonts w:ascii="Calibri" w:cs="Calibri" w:eastAsia="Calibri" w:hAnsi="Calibri"/>
          <w:b/>
          <w:bCs/>
          <w:color w:val="4A3350"/>
          <w:sz w:val="21"/>
          <w:szCs w:val="21"/>
        </w:rPr>
        <w:t xml:space="preserve">Vraie fiche carte : </w:t>
      </w:r>
      <w:r>
        <w:rPr>
          <w:rFonts w:ascii="Calibri" w:cs="Calibri" w:eastAsia="Calibri" w:hAnsi="Calibri"/>
          <w:color w:val="4A3350"/>
          <w:sz w:val="21"/>
          <w:szCs w:val="21"/>
        </w:rPr>
        <w:t xml:space="preserve">au clic n'importe où — image HD sur fond flouté, Oracle Text, prix normal/foil, exemplaires possédés par deck/classeur, note ★ argumentée dans le deck courant.</w:t>
      </w:r>
    </w:p>
    <w:p>
      <w:pPr>
        <w:pStyle w:val="ListParagraph"/>
        <w:numPr>
          <w:ilvl w:val="0"/>
          <w:numId w:val="2"/>
        </w:numPr>
        <w:spacing w:after="80" w:line="270"/>
      </w:pPr>
      <w:r>
        <w:rPr>
          <w:rFonts w:ascii="Calibri" w:cs="Calibri" w:eastAsia="Calibri" w:hAnsi="Calibri"/>
          <w:b/>
          <w:bCs/>
          <w:color w:val="4A3350"/>
          <w:sz w:val="21"/>
          <w:szCs w:val="21"/>
        </w:rPr>
        <w:t xml:space="preserve">🖼️ Collection : </w:t>
      </w:r>
      <w:r>
        <w:rPr>
          <w:rFonts w:ascii="Calibri" w:cs="Calibri" w:eastAsia="Calibri" w:hAnsi="Calibri"/>
          <w:color w:val="4A3350"/>
          <w:sz w:val="21"/>
          <w:szCs w:val="21"/>
        </w:rPr>
        <w:t xml:space="preserve">galerie par thèmes auto-détectés (🐱 Chats, 🐿️ Écureuils, 🐉 Dragons… + Équipements, Ramp, Pioche, Réponses, Protection, Anticimetière, Terrains).</w:t>
      </w:r>
    </w:p>
    <w:p>
      <w:pPr>
        <w:pStyle w:val="ListParagraph"/>
        <w:numPr>
          <w:ilvl w:val="0"/>
          <w:numId w:val="2"/>
        </w:numPr>
        <w:spacing w:after="80" w:line="270"/>
      </w:pPr>
      <w:r>
        <w:rPr>
          <w:rFonts w:ascii="Calibri" w:cs="Calibri" w:eastAsia="Calibri" w:hAnsi="Calibri"/>
          <w:b/>
          <w:bCs/>
          <w:color w:val="4A3350"/>
          <w:sz w:val="21"/>
          <w:szCs w:val="21"/>
        </w:rPr>
        <w:t xml:space="preserve">⚙️ Méta du groupe : </w:t>
      </w:r>
      <w:r>
        <w:rPr>
          <w:rFonts w:ascii="Calibri" w:cs="Calibri" w:eastAsia="Calibri" w:hAnsi="Calibri"/>
          <w:color w:val="4A3350"/>
          <w:sz w:val="21"/>
          <w:szCs w:val="21"/>
        </w:rPr>
        <w:t xml:space="preserve">quatre curseurs (wipes, réanimation, combos, aggro) qui repondèrent réellement les scores et boostent les bonnes cartes dans toutes les recommandations — nouveau rôle « Anticimetière » détecté dans les textes Oracle.</w:t>
      </w:r>
    </w:p>
    <w:p>
      <w:pPr>
        <w:pStyle w:val="Heading1"/>
        <w:spacing w:after="170" w:before="320"/>
      </w:pPr>
      <w:r>
        <w:rPr>
          <w:rFonts w:ascii="Calibri" w:cs="Calibri" w:eastAsia="Calibri" w:hAnsi="Calibri"/>
          <w:b/>
          <w:bCs/>
          <w:color w:val="C94E82"/>
          <w:sz w:val="30"/>
          <w:szCs w:val="30"/>
        </w:rPr>
        <w:t xml:space="preserve">🔭 À venir</w:t>
      </w:r>
    </w:p>
    <w:p>
      <w:pPr>
        <w:spacing w:after="200" w:line="276"/>
      </w:pPr>
      <w:r>
        <w:rPr>
          <w:rFonts w:ascii="Calibri" w:cs="Calibri" w:eastAsia="Calibri" w:hAnsi="Calibri"/>
          <w:color w:val="4A3350"/>
          <w:sz w:val="22"/>
          <w:szCs w:val="22"/>
        </w:rPr>
        <w:t xml:space="preserve">Trois jalons — chaque version reste un fichier autonome, fidèle à l'architecture découplée du reste de l'écosystème.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300"/>
        <w:gridCol w:w="2300"/>
        <w:gridCol w:w="5000"/>
      </w:tblGrid>
      <w:tr>
        <w:tc>
          <w:tcPr>
            <w:tcW w:type="dxa" w:w="2300"/>
            <w:shd w:fill="C94E82" w:val="clear"/>
            <w:tcMar>
              <w:top w:type="dxa" w:w="90"/>
              <w:left w:type="dxa" w:w="130"/>
              <w:bottom w:type="dxa" w:w="90"/>
              <w:right w:type="dxa" w:w="130"/>
            </w:tcMar>
          </w:tcPr>
          <w:p>
            <w:pPr>
              <w:spacing w:after="40" w:line="258"/>
            </w:pPr>
            <w:r>
              <w:rPr>
                <w:rFonts w:ascii="Calibri" w:cs="Calibri" w:eastAsia="Calibri" w:hAnsi="Calibri"/>
                <w:b/>
                <w:bCs/>
                <w:color w:val="FFFFFF"/>
                <w:sz w:val="21"/>
                <w:szCs w:val="21"/>
              </w:rPr>
              <w:t xml:space="preserve">Version</w:t>
            </w:r>
          </w:p>
        </w:tc>
        <w:tc>
          <w:tcPr>
            <w:tcW w:type="dxa" w:w="2300"/>
            <w:shd w:fill="C94E82" w:val="clear"/>
            <w:tcMar>
              <w:top w:type="dxa" w:w="90"/>
              <w:left w:type="dxa" w:w="130"/>
              <w:bottom w:type="dxa" w:w="90"/>
              <w:right w:type="dxa" w:w="130"/>
            </w:tcMar>
          </w:tcPr>
          <w:p>
            <w:pPr>
              <w:spacing w:after="40" w:line="258"/>
            </w:pPr>
            <w:r>
              <w:rPr>
                <w:rFonts w:ascii="Calibri" w:cs="Calibri" w:eastAsia="Calibri" w:hAnsi="Calibri"/>
                <w:b/>
                <w:bCs/>
                <w:color w:val="FFFFFF"/>
                <w:sz w:val="21"/>
                <w:szCs w:val="21"/>
              </w:rPr>
              <w:t xml:space="preserve">Cap</w:t>
            </w:r>
          </w:p>
        </w:tc>
        <w:tc>
          <w:tcPr>
            <w:tcW w:type="dxa" w:w="5000"/>
            <w:shd w:fill="C94E82" w:val="clear"/>
            <w:tcMar>
              <w:top w:type="dxa" w:w="90"/>
              <w:left w:type="dxa" w:w="130"/>
              <w:bottom w:type="dxa" w:w="90"/>
              <w:right w:type="dxa" w:w="130"/>
            </w:tcMar>
          </w:tcPr>
          <w:p>
            <w:pPr>
              <w:spacing w:after="40" w:line="258"/>
            </w:pPr>
            <w:r>
              <w:rPr>
                <w:rFonts w:ascii="Calibri" w:cs="Calibri" w:eastAsia="Calibri" w:hAnsi="Calibri"/>
                <w:b/>
                <w:bCs/>
                <w:color w:val="FFFFFF"/>
                <w:sz w:val="21"/>
                <w:szCs w:val="21"/>
              </w:rPr>
              <w:t xml:space="preserve">À faire</w:t>
            </w:r>
          </w:p>
        </w:tc>
      </w:tr>
      <w:tr>
        <w:tc>
          <w:tcPr>
            <w:tcW w:type="dxa" w:w="2300"/>
            <w:tcMar>
              <w:top w:type="dxa" w:w="90"/>
              <w:left w:type="dxa" w:w="130"/>
              <w:bottom w:type="dxa" w:w="90"/>
              <w:right w:type="dxa" w:w="130"/>
            </w:tcMar>
          </w:tcPr>
          <w:p>
            <w:pPr>
              <w:spacing w:after="40" w:line="258"/>
            </w:pPr>
            <w:r>
              <w:rPr>
                <w:rFonts w:ascii="Calibri" w:cs="Calibri" w:eastAsia="Calibri" w:hAnsi="Calibri"/>
                <w:b w:val="false"/>
                <w:bCs w:val="false"/>
                <w:color w:val="4A3350"/>
                <w:sz w:val="20"/>
                <w:szCs w:val="20"/>
              </w:rPr>
              <w:t xml:space="preserve">v0.5 — Méta &amp; création</w:t>
            </w:r>
          </w:p>
        </w:tc>
        <w:tc>
          <w:tcPr>
            <w:tcW w:type="dxa" w:w="2300"/>
            <w:tcMar>
              <w:top w:type="dxa" w:w="90"/>
              <w:left w:type="dxa" w:w="130"/>
              <w:bottom w:type="dxa" w:w="90"/>
              <w:right w:type="dxa" w:w="130"/>
            </w:tcMar>
          </w:tcPr>
          <w:p>
            <w:pPr>
              <w:spacing w:after="40" w:line="258"/>
            </w:pPr>
            <w:r>
              <w:rPr>
                <w:rFonts w:ascii="Calibri" w:cs="Calibri" w:eastAsia="Calibri" w:hAnsi="Calibri"/>
                <w:b w:val="false"/>
                <w:bCs w:val="false"/>
                <w:color w:val="4A3350"/>
                <w:sz w:val="20"/>
                <w:szCs w:val="20"/>
              </w:rPr>
              <w:t xml:space="preserve">Le groupe entre dans l'app</w:t>
            </w:r>
          </w:p>
        </w:tc>
        <w:tc>
          <w:tcPr>
            <w:tcW w:type="dxa" w:w="5000"/>
            <w:tcMar>
              <w:top w:type="dxa" w:w="90"/>
              <w:left w:type="dxa" w:w="130"/>
              <w:bottom w:type="dxa" w:w="90"/>
              <w:right w:type="dxa" w:w="130"/>
            </w:tcMar>
          </w:tcPr>
          <w:p>
            <w:pPr>
              <w:spacing w:after="40" w:line="258"/>
            </w:pPr>
            <w:r>
              <w:rPr>
                <w:rFonts w:ascii="Calibri" w:cs="Calibri" w:eastAsia="Calibri" w:hAnsi="Calibri"/>
                <w:b w:val="false"/>
                <w:bCs w:val="false"/>
                <w:color w:val="4A3350"/>
                <w:sz w:val="20"/>
                <w:szCs w:val="20"/>
              </w:rPr>
              <w:t xml:space="preserve">Profils de joueurs nommés (toi, ton mari, vos amis) avec leurs decks/archétypes : le méta se déduit automatiquement au lieu des curseurs manuels.</w:t>
            </w:r>
          </w:p>
          <w:p>
            <w:pPr>
              <w:spacing w:after="40" w:line="258"/>
            </w:pPr>
            <w:r>
              <w:rPr>
                <w:rFonts w:ascii="Calibri" w:cs="Calibri" w:eastAsia="Calibri" w:hAnsi="Calibri"/>
                <w:b w:val="false"/>
                <w:bCs w:val="false"/>
                <w:color w:val="4A3350"/>
                <w:sz w:val="20"/>
                <w:szCs w:val="20"/>
              </w:rPr>
              <w:t xml:space="preserve">Mode « nouveau deck » : choisir un commandant (Sir Ginger ! deck Elfes !) et générer un squelette 100 cartes depuis la collection + liste d'achats budgétée.</w:t>
            </w:r>
          </w:p>
          <w:p>
            <w:pPr>
              <w:spacing w:after="40" w:line="258"/>
            </w:pPr>
            <w:r>
              <w:rPr>
                <w:rFonts w:ascii="Calibri" w:cs="Calibri" w:eastAsia="Calibri" w:hAnsi="Calibri"/>
                <w:b w:val="false"/>
                <w:bCs w:val="false"/>
                <w:color w:val="4A3350"/>
                <w:sz w:val="20"/>
                <w:szCs w:val="20"/>
              </w:rPr>
              <w:t xml:space="preserve">Détection des doublons entre decks physiques (une carte montée dans deux decks = signalée).</w:t>
            </w:r>
          </w:p>
          <w:p>
            <w:pPr>
              <w:spacing w:after="40" w:line="258"/>
            </w:pPr>
            <w:r>
              <w:rPr>
                <w:rFonts w:ascii="Calibri" w:cs="Calibri" w:eastAsia="Calibri" w:hAnsi="Calibri"/>
                <w:b w:val="false"/>
                <w:bCs w:val="false"/>
                <w:color w:val="4A3350"/>
                <w:sz w:val="20"/>
                <w:szCs w:val="20"/>
              </w:rPr>
              <w:t xml:space="preserve">Recommandations conscientes du méta par matchup (ex. anti-cimetière ciblé contre le deck réanimation de la table).</w:t>
            </w:r>
          </w:p>
        </w:tc>
      </w:tr>
      <w:tr>
        <w:tc>
          <w:tcPr>
            <w:tcW w:type="dxa" w:w="2300"/>
            <w:shd w:fill="FDF0F6" w:val="clear"/>
            <w:tcMar>
              <w:top w:type="dxa" w:w="90"/>
              <w:left w:type="dxa" w:w="130"/>
              <w:bottom w:type="dxa" w:w="90"/>
              <w:right w:type="dxa" w:w="130"/>
            </w:tcMar>
          </w:tcPr>
          <w:p>
            <w:pPr>
              <w:spacing w:after="40" w:line="258"/>
            </w:pPr>
            <w:r>
              <w:rPr>
                <w:rFonts w:ascii="Calibri" w:cs="Calibri" w:eastAsia="Calibri" w:hAnsi="Calibri"/>
                <w:b w:val="false"/>
                <w:bCs w:val="false"/>
                <w:color w:val="4A3350"/>
                <w:sz w:val="20"/>
                <w:szCs w:val="20"/>
              </w:rPr>
              <w:t xml:space="preserve">v0.6 — Affûtage moteur</w:t>
            </w:r>
          </w:p>
        </w:tc>
        <w:tc>
          <w:tcPr>
            <w:tcW w:type="dxa" w:w="2300"/>
            <w:shd w:fill="FDF0F6" w:val="clear"/>
            <w:tcMar>
              <w:top w:type="dxa" w:w="90"/>
              <w:left w:type="dxa" w:w="130"/>
              <w:bottom w:type="dxa" w:w="90"/>
              <w:right w:type="dxa" w:w="130"/>
            </w:tcMar>
          </w:tcPr>
          <w:p>
            <w:pPr>
              <w:spacing w:after="40" w:line="258"/>
            </w:pPr>
            <w:r>
              <w:rPr>
                <w:rFonts w:ascii="Calibri" w:cs="Calibri" w:eastAsia="Calibri" w:hAnsi="Calibri"/>
                <w:b w:val="false"/>
                <w:bCs w:val="false"/>
                <w:color w:val="4A3350"/>
                <w:sz w:val="20"/>
                <w:szCs w:val="20"/>
              </w:rPr>
              <w:t xml:space="preserve">Fiabiliser le Magic Engine</w:t>
            </w:r>
          </w:p>
        </w:tc>
        <w:tc>
          <w:tcPr>
            <w:tcW w:type="dxa" w:w="5000"/>
            <w:shd w:fill="FDF0F6" w:val="clear"/>
            <w:tcMar>
              <w:top w:type="dxa" w:w="90"/>
              <w:left w:type="dxa" w:w="130"/>
              <w:bottom w:type="dxa" w:w="90"/>
              <w:right w:type="dxa" w:w="130"/>
            </w:tcMar>
          </w:tcPr>
          <w:p>
            <w:pPr>
              <w:spacing w:after="40" w:line="258"/>
            </w:pPr>
            <w:r>
              <w:rPr>
                <w:rFonts w:ascii="Calibri" w:cs="Calibri" w:eastAsia="Calibri" w:hAnsi="Calibri"/>
                <w:b w:val="false"/>
                <w:bCs w:val="false"/>
                <w:color w:val="4A3350"/>
                <w:sz w:val="20"/>
                <w:szCs w:val="20"/>
              </w:rPr>
              <w:t xml:space="preserve">Calibrage des seuils d'archétypes sur tes vrais decks (retours d'usage).</w:t>
            </w:r>
          </w:p>
          <w:p>
            <w:pPr>
              <w:spacing w:after="40" w:line="258"/>
            </w:pPr>
            <w:r>
              <w:rPr>
                <w:rFonts w:ascii="Calibri" w:cs="Calibri" w:eastAsia="Calibri" w:hAnsi="Calibri"/>
                <w:b w:val="false"/>
                <w:bCs w:val="false"/>
                <w:color w:val="4A3350"/>
                <w:sz w:val="20"/>
                <w:szCs w:val="20"/>
              </w:rPr>
              <w:t xml:space="preserve">Détection de redondance réelle (cartes aux effets quasi identiques) pour la note ★ et les retraits.</w:t>
            </w:r>
          </w:p>
          <w:p>
            <w:pPr>
              <w:spacing w:after="40" w:line="258"/>
            </w:pPr>
            <w:r>
              <w:rPr>
                <w:rFonts w:ascii="Calibri" w:cs="Calibri" w:eastAsia="Calibri" w:hAnsi="Calibri"/>
                <w:b w:val="false"/>
                <w:bCs w:val="false"/>
                <w:color w:val="4A3350"/>
                <w:sz w:val="20"/>
                <w:szCs w:val="20"/>
              </w:rPr>
              <w:t xml:space="preserve">Suggestions dans la fiche carte : « pour la remplacer, essaie… » avec boutons au plan.</w:t>
            </w:r>
          </w:p>
          <w:p>
            <w:pPr>
              <w:spacing w:after="40" w:line="258"/>
            </w:pPr>
            <w:r>
              <w:rPr>
                <w:rFonts w:ascii="Calibri" w:cs="Calibri" w:eastAsia="Calibri" w:hAnsi="Calibri"/>
                <w:b w:val="false"/>
                <w:bCs w:val="false"/>
                <w:color w:val="4A3350"/>
                <w:sz w:val="20"/>
                <w:szCs w:val="20"/>
              </w:rPr>
              <w:t xml:space="preserve">Mini-mode « draft de classeur » pour jouer en famille.</w:t>
            </w:r>
          </w:p>
        </w:tc>
      </w:tr>
      <w:tr>
        <w:tc>
          <w:tcPr>
            <w:tcW w:type="dxa" w:w="2300"/>
            <w:tcMar>
              <w:top w:type="dxa" w:w="90"/>
              <w:left w:type="dxa" w:w="130"/>
              <w:bottom w:type="dxa" w:w="90"/>
              <w:right w:type="dxa" w:w="130"/>
            </w:tcMar>
          </w:tcPr>
          <w:p>
            <w:pPr>
              <w:spacing w:after="40" w:line="258"/>
            </w:pPr>
            <w:r>
              <w:rPr>
                <w:rFonts w:ascii="Calibri" w:cs="Calibri" w:eastAsia="Calibri" w:hAnsi="Calibri"/>
                <w:b w:val="false"/>
                <w:bCs w:val="false"/>
                <w:color w:val="4A3350"/>
                <w:sz w:val="20"/>
                <w:szCs w:val="20"/>
              </w:rPr>
              <w:t xml:space="preserve">v1.0 — Écosystème</w:t>
            </w:r>
          </w:p>
        </w:tc>
        <w:tc>
          <w:tcPr>
            <w:tcW w:type="dxa" w:w="2300"/>
            <w:tcMar>
              <w:top w:type="dxa" w:w="90"/>
              <w:left w:type="dxa" w:w="130"/>
              <w:bottom w:type="dxa" w:w="90"/>
              <w:right w:type="dxa" w:w="130"/>
            </w:tcMar>
          </w:tcPr>
          <w:p>
            <w:pPr>
              <w:spacing w:after="40" w:line="258"/>
            </w:pPr>
            <w:r>
              <w:rPr>
                <w:rFonts w:ascii="Calibri" w:cs="Calibri" w:eastAsia="Calibri" w:hAnsi="Calibri"/>
                <w:b w:val="false"/>
                <w:bCs w:val="false"/>
                <w:color w:val="4A3350"/>
                <w:sz w:val="20"/>
                <w:szCs w:val="20"/>
              </w:rPr>
              <w:t xml:space="preserve">SakuraDeck rejoint la famille SakuraMaths</w:t>
            </w:r>
          </w:p>
        </w:tc>
        <w:tc>
          <w:tcPr>
            <w:tcW w:type="dxa" w:w="5000"/>
            <w:tcMar>
              <w:top w:type="dxa" w:w="90"/>
              <w:left w:type="dxa" w:w="130"/>
              <w:bottom w:type="dxa" w:w="90"/>
              <w:right w:type="dxa" w:w="130"/>
            </w:tcMar>
          </w:tcPr>
          <w:p>
            <w:pPr>
              <w:spacing w:after="40" w:line="258"/>
            </w:pPr>
            <w:r>
              <w:rPr>
                <w:rFonts w:ascii="Calibri" w:cs="Calibri" w:eastAsia="Calibri" w:hAnsi="Calibri"/>
                <w:b w:val="false"/>
                <w:bCs w:val="false"/>
                <w:color w:val="4A3350"/>
                <w:sz w:val="20"/>
                <w:szCs w:val="20"/>
              </w:rPr>
              <w:t xml:space="preserve">Fiches deck imprimables en PDF (pipeline Python/WeasyPrint, design kawaii).</w:t>
            </w:r>
          </w:p>
          <w:p>
            <w:pPr>
              <w:spacing w:after="40" w:line="258"/>
            </w:pPr>
            <w:r>
              <w:rPr>
                <w:rFonts w:ascii="Calibri" w:cs="Calibri" w:eastAsia="Calibri" w:hAnsi="Calibri"/>
                <w:b w:val="false"/>
                <w:bCs w:val="false"/>
                <w:color w:val="4A3350"/>
                <w:sz w:val="20"/>
                <w:szCs w:val="20"/>
              </w:rPr>
              <w:t xml:space="preserve">Publication GitHub Pages + thème sombre.</w:t>
            </w:r>
          </w:p>
          <w:p>
            <w:pPr>
              <w:spacing w:after="40" w:line="258"/>
            </w:pPr>
            <w:r>
              <w:rPr>
                <w:rFonts w:ascii="Calibri" w:cs="Calibri" w:eastAsia="Calibri" w:hAnsi="Calibri"/>
                <w:b w:val="false"/>
                <w:bCs w:val="false"/>
                <w:color w:val="4A3350"/>
                <w:sz w:val="20"/>
                <w:szCs w:val="20"/>
              </w:rPr>
              <w:t xml:space="preserve">Mode 100 % hors-ligne via base MTGJSON embarquée.</w:t>
            </w:r>
          </w:p>
          <w:p>
            <w:pPr>
              <w:spacing w:after="40" w:line="258"/>
            </w:pPr>
            <w:r>
              <w:rPr>
                <w:rFonts w:ascii="Calibri" w:cs="Calibri" w:eastAsia="Calibri" w:hAnsi="Calibri"/>
                <w:b w:val="false"/>
                <w:bCs w:val="false"/>
                <w:color w:val="4A3350"/>
                <w:sz w:val="20"/>
                <w:szCs w:val="20"/>
              </w:rPr>
              <w:t xml:space="preserve">Statistiques de collection : valeur par extension, cartes qui dorment, alertes de baisse de prix sur la wishlist.</w:t>
            </w:r>
          </w:p>
        </w:tc>
      </w:tr>
    </w:tbl>
    <w:p>
      <w:pPr>
        <w:pStyle w:val="Heading1"/>
        <w:spacing w:after="170" w:before="320"/>
      </w:pPr>
      <w:r>
        <w:rPr>
          <w:rFonts w:ascii="Calibri" w:cs="Calibri" w:eastAsia="Calibri" w:hAnsi="Calibri"/>
          <w:b/>
          <w:bCs/>
          <w:color w:val="C94E82"/>
          <w:sz w:val="30"/>
          <w:szCs w:val="30"/>
        </w:rPr>
        <w:t xml:space="preserve">🖐️ Actions côté joueuse</w:t>
      </w:r>
    </w:p>
    <w:p>
      <w:pPr>
        <w:pStyle w:val="ListParagraph"/>
        <w:numPr>
          <w:ilvl w:val="0"/>
          <w:numId w:val="2"/>
        </w:numPr>
        <w:spacing w:after="80" w:line="270"/>
      </w:pPr>
      <w:r>
        <w:rPr>
          <w:rFonts w:ascii="Calibri" w:cs="Calibri" w:eastAsia="Calibri" w:hAnsi="Calibri"/>
          <w:b/>
          <w:bCs/>
          <w:color w:val="4A3350"/>
          <w:sz w:val="21"/>
          <w:szCs w:val="21"/>
        </w:rPr>
        <w:t xml:space="preserve">Tester la v0.4 sur Arahbo : </w:t>
      </w:r>
      <w:r>
        <w:rPr>
          <w:rFonts w:ascii="Calibri" w:cs="Calibri" w:eastAsia="Calibri" w:hAnsi="Calibri"/>
          <w:color w:val="4A3350"/>
          <w:sz w:val="21"/>
          <w:szCs w:val="21"/>
        </w:rPr>
        <w:t xml:space="preserve">bannière (archétypes + pilotage), fiche d'un terrain engagé, notes ★ de l'onglet Cartes, diagnostic — et me signaler les archétypes mal détectés pour le calibrage v0.6.</w:t>
      </w:r>
    </w:p>
    <w:p>
      <w:pPr>
        <w:pStyle w:val="ListParagraph"/>
        <w:numPr>
          <w:ilvl w:val="0"/>
          <w:numId w:val="2"/>
        </w:numPr>
        <w:spacing w:after="80" w:line="270"/>
      </w:pPr>
      <w:r>
        <w:rPr>
          <w:rFonts w:ascii="Calibri" w:cs="Calibri" w:eastAsia="Calibri" w:hAnsi="Calibri"/>
          <w:b/>
          <w:bCs/>
          <w:color w:val="4A3350"/>
          <w:sz w:val="21"/>
          <w:szCs w:val="21"/>
        </w:rPr>
        <w:t xml:space="preserve">Régler ⚙️ Méta du groupe </w:t>
      </w:r>
      <w:r>
        <w:rPr>
          <w:rFonts w:ascii="Calibri" w:cs="Calibri" w:eastAsia="Calibri" w:hAnsi="Calibri"/>
          <w:color w:val="4A3350"/>
          <w:sz w:val="21"/>
          <w:szCs w:val="21"/>
        </w:rPr>
        <w:t xml:space="preserve">selon votre table (wipes ? réanimation ?) puis re-sauvegarder la session.</w:t>
      </w:r>
    </w:p>
    <w:p>
      <w:pPr>
        <w:pStyle w:val="ListParagraph"/>
        <w:numPr>
          <w:ilvl w:val="0"/>
          <w:numId w:val="2"/>
        </w:numPr>
        <w:spacing w:after="80" w:line="270"/>
      </w:pPr>
      <w:r>
        <w:rPr>
          <w:rFonts w:ascii="Calibri" w:cs="Calibri" w:eastAsia="Calibri" w:hAnsi="Calibri"/>
          <w:b/>
          <w:bCs/>
          <w:color w:val="4A3350"/>
          <w:sz w:val="21"/>
          <w:szCs w:val="21"/>
        </w:rPr>
        <w:t xml:space="preserve">Scanner dans ManaBox : </w:t>
      </w:r>
      <w:r>
        <w:rPr>
          <w:rFonts w:ascii="Calibri" w:cs="Calibri" w:eastAsia="Calibri" w:hAnsi="Calibri"/>
          <w:color w:val="4A3350"/>
          <w:sz w:val="21"/>
          <w:szCs w:val="21"/>
        </w:rPr>
        <w:t xml:space="preserve">The Ur-Dragon, Ellivere, Stella Lee, Lorwyn Éclipsé et le reste de Tarkir — indispensable pour les profils joueurs de la v0.5.</w:t>
      </w:r>
    </w:p>
    <w:p>
      <w:pPr>
        <w:pStyle w:val="ListParagraph"/>
        <w:numPr>
          <w:ilvl w:val="0"/>
          <w:numId w:val="2"/>
        </w:numPr>
        <w:spacing w:after="80" w:line="270"/>
      </w:pPr>
      <w:r>
        <w:rPr>
          <w:rFonts w:ascii="Calibri" w:cs="Calibri" w:eastAsia="Calibri" w:hAnsi="Calibri"/>
          <w:b/>
          <w:bCs/>
          <w:color w:val="4A3350"/>
          <w:sz w:val="21"/>
          <w:szCs w:val="21"/>
        </w:rPr>
        <w:t xml:space="preserve">Enregistrer les parties </w:t>
      </w:r>
      <w:r>
        <w:rPr>
          <w:rFonts w:ascii="Calibri" w:cs="Calibri" w:eastAsia="Calibri" w:hAnsi="Calibri"/>
          <w:color w:val="4A3350"/>
          <w:sz w:val="21"/>
          <w:szCs w:val="21"/>
        </w:rPr>
        <w:t xml:space="preserve">(2 clics après la soirée) et 💾 sauver la session après chaque usage.</w:t>
      </w:r>
    </w:p>
    <w:p>
      <w:pPr>
        <w:pBdr>
          <w:top w:val="single" w:color="F3D3E2" w:sz="8" w:space="8"/>
        </w:pBdr>
        <w:spacing w:before="280"/>
        <w:jc w:val="center"/>
      </w:pPr>
      <w:r>
        <w:rPr>
          <w:rFonts w:ascii="Calibri" w:cs="Calibri" w:eastAsia="Calibri" w:hAnsi="Calibri"/>
          <w:i/>
          <w:iCs/>
          <w:color w:val="8A7391"/>
          <w:sz w:val="18"/>
          <w:szCs w:val="18"/>
        </w:rPr>
        <w:t xml:space="preserve">SakuraDeck · données et prix : API Scryfall (tendances Cardmarket) · collection : ManaBox 🦊</w:t>
      </w:r>
    </w:p>
    <w:sectPr>
      <w:pgSz w:w="11906" w:h="16838" w:orient="portrait"/>
      <w:pgMar w:top="1020" w:right="1247" w:bottom="1020" w:left="124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1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2026-07-07T09:16:29.667Z</dcterms:created>
  <dcterms:modified xsi:type="dcterms:W3CDTF">2026-07-07T09:16:29.690Z</dcterms:modified>
</cp:coreProperties>
</file>

<file path=docProps/custom.xml><?xml version="1.0" encoding="utf-8"?>
<Properties xmlns="http://schemas.openxmlformats.org/officeDocument/2006/custom-properties" xmlns:vt="http://schemas.openxmlformats.org/officeDocument/2006/docPropsVTypes"/>
</file>