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C.C. MAGISTRADOS DE LA SEGUNDA SALA REGIONAL</w:t>
      </w:r>
    </w:p>
    <w:p>
      <w:pPr>
        <w:jc w:val="center"/>
      </w:pPr>
      <w:r>
        <w:rPr>
          <w:b/>
          <w:sz w:val="24"/>
        </w:rPr>
        <w:t>DEL NORESTE DEL TRIBUNAL FEDERAL DE</w:t>
      </w:r>
    </w:p>
    <w:p>
      <w:pPr>
        <w:jc w:val="center"/>
      </w:pPr>
      <w:r>
        <w:rPr>
          <w:b/>
          <w:sz w:val="24"/>
        </w:rPr>
        <w:t>JUSTICIA ADMINISTRATIVA.</w:t>
      </w:r>
    </w:p>
    <w:p/>
    <w:p>
      <w:pPr>
        <w:jc w:val="center"/>
      </w:pPr>
      <w:r>
        <w:rPr>
          <w:b/>
          <w:sz w:val="24"/>
        </w:rPr>
        <w:t>PRESENTES.-</w:t>
      </w:r>
    </w:p>
    <w:p/>
    <w:p>
      <w:pPr>
        <w:jc w:val="both"/>
      </w:pPr>
      <w:r>
        <w:rPr>
          <w:b/>
          <w:sz w:val="24"/>
        </w:rPr>
        <w:t>Asunto: Se amplia demanda de nulidad.</w:t>
      </w:r>
    </w:p>
    <w:p/>
    <w:p>
      <w:pPr>
        <w:jc w:val="both"/>
      </w:pPr>
      <w:r>
        <w:rPr>
          <w:b w:val="0"/>
          <w:sz w:val="24"/>
        </w:rPr>
        <w:t>JOSE MIGUEL RODRIGUEZ TREVINO, en representacion legal de la empresa SERVICIOS ESPECIALIZADOS PARA PROYECTOS MARINOS Y TERRESTRES, S.A. DE C.V. (en adelante "SEPPMARTE" o "la actora"), personalidad reconocida en la Escritura Publica No. 36,499 de fecha 08 de agosto de 2025, pasada ante la Fe del Notario Publico No. 23, en la ciudad de Monterrey, Nuevo Leon; en el juicio contencioso administrativo federal identificado con el numero de expediente 3869/25-06-02-9, con domicilio para oir y recibir notificaciones en la calle Rio Moctezuma No. 240, Local 7, Piso 2, Colonia del Valle, San Pedro Garza Garcia, Nuevo Leon, C.P. 66220, correo electronico juridicotc2@gmail.com; con el debido respeto ante esa H. Sala comparezco y expongo:</w:t>
      </w:r>
    </w:p>
    <w:p/>
    <w:p>
      <w:pPr>
        <w:jc w:val="both"/>
      </w:pPr>
      <w:r>
        <w:rPr>
          <w:b w:val="0"/>
          <w:sz w:val="24"/>
        </w:rPr>
        <w:t>Con fundamento en el articulo 17 de la Ley Federal de Procedimiento Contencioso Administrativo (en adelante "LFPCA"), y en virtud de que me fue notificada la contestacion de demanda formulada por la Administracion de lo Contencioso de Hidrocarburos "2", adscrita a la Administracion Central de lo Contencioso de Hidrocarburos, de la Administracion General de Hidrocarburos, del Servicio de Administracion Tributaria (en adelante "la Autoridad"), en el presente juicio de nulidad; vengo en tiempo y forma a AMPLIAR LA DEMANDA DE NULIDAD, en terminos de las siguientes consideraciones:</w:t>
      </w:r>
    </w:p>
    <w:p/>
    <w:p/>
    <w:p>
      <w:pPr>
        <w:jc w:val="center"/>
      </w:pPr>
      <w:r>
        <w:rPr>
          <w:b/>
          <w:sz w:val="24"/>
        </w:rPr>
        <w:t>NUEVOS HECHOS QUE DAN MOTIVO A LA AMPLIACION</w:t>
      </w:r>
    </w:p>
    <w:p/>
    <w:p>
      <w:pPr>
        <w:jc w:val="both"/>
      </w:pPr>
      <w:r>
        <w:rPr>
          <w:b w:val="0"/>
          <w:sz w:val="24"/>
        </w:rPr>
        <w:t>1.- Con fecha 03 de febrero de 2026, la Administracion de lo Contencioso de Hidrocarburos "2" presento su escrito de contestacion de demanda (Oficio No. 199 05 02 00 00 2026-0128), mismo que fue recibido por esa H. Sala el 26 de marzo de 2026 y del cual me fue notificado.</w:t>
      </w:r>
    </w:p>
    <w:p/>
    <w:p>
      <w:pPr>
        <w:jc w:val="both"/>
      </w:pPr>
      <w:r>
        <w:rPr>
          <w:b w:val="0"/>
          <w:sz w:val="24"/>
        </w:rPr>
        <w:t>2.- De la lectura integral de la contestacion de demanda, se advierte que la Autoridad reconoce expresamente los siguientes hechos de particular relevancia para el presente juicio:</w:t>
      </w:r>
    </w:p>
    <w:p/>
    <w:p>
      <w:pPr>
        <w:ind w:left="567"/>
        <w:jc w:val="both"/>
      </w:pPr>
      <w:r>
        <w:rPr>
          <w:b w:val="0"/>
          <w:sz w:val="24"/>
        </w:rPr>
        <w:t>a) Que SEPPMARTE presento declaraciones complementarias el 19 de abril de 2020, correspondientes al Impuesto al Valor Agregado (IVA) de los periodos de enero a abril, junio a octubre y diciembre del ejercicio 2016, por la cantidad de $99,084,643.00 (NOVENTA Y NUEVE MILLONES OCHENTA Y CUATRO MIL SEISCIENTOS CUARENTA Y TRES PESOS 00/100 M.N.).</w:t>
      </w:r>
    </w:p>
    <w:p/>
    <w:p>
      <w:pPr>
        <w:ind w:left="567"/>
        <w:jc w:val="both"/>
      </w:pPr>
      <w:r>
        <w:rPr>
          <w:b w:val="0"/>
          <w:sz w:val="24"/>
        </w:rPr>
        <w:t>b) Que las lineas de captura generadas con motivo de dichas declaraciones complementarias tuvieron vigencia unicamente para los dias 20, 21 y 22 de abril de 2020, fechas que, como es un hecho notorio, coinciden con el periodo mas critico de la emergencia sanitaria por causa de fuerza mayor derivada del COVID-19 en Mexico, misma que fue declarada mediante Acuerdo del Consejo de Salubridad General publicado en el Diario Oficial de la Federacion el 30 de marzo de 2020.</w:t>
      </w:r>
    </w:p>
    <w:p/>
    <w:p>
      <w:pPr>
        <w:ind w:left="567"/>
        <w:jc w:val="both"/>
      </w:pPr>
      <w:r>
        <w:rPr>
          <w:b w:val="0"/>
          <w:sz w:val="24"/>
        </w:rPr>
        <w:t>c) Que la revision de gabinete que dio origen al credito impugnado fue iniciada mediante el oficio 199-03-03-00-00-2023-OF/5120 de 30 de mayo de 2023, esto es, con fecha posterior a la presentacion de las declaraciones complementarias y al vencimiento de las lineas de captura.</w:t>
      </w:r>
    </w:p>
    <w:p/>
    <w:p>
      <w:pPr>
        <w:ind w:left="567"/>
        <w:jc w:val="both"/>
      </w:pPr>
      <w:r>
        <w:rPr>
          <w:b w:val="0"/>
          <w:sz w:val="24"/>
        </w:rPr>
        <w:t>d) Que mediante el oficio de observaciones contenido en el oficio 199-03-03-00-00-2024-120 de 24 de mayo de 2024, se le dieron a conocer los hechos y omisiones resultado de la revision.</w:t>
      </w:r>
    </w:p>
    <w:p/>
    <w:p>
      <w:pPr>
        <w:ind w:left="567"/>
        <w:jc w:val="both"/>
      </w:pPr>
      <w:r>
        <w:rPr>
          <w:b w:val="0"/>
          <w:sz w:val="24"/>
        </w:rPr>
        <w:t>e) Que SEPPMARTE, en su escrito de contestacion al oficio de observaciones, reconocio no haber enterado los pagos de IVA y manifesto su intencion de corregir su situacion fiscal, presentando incluso una propuesta de pago, la cual, segun la propia autoridad, no fue aceptada por no haberse exhibido formalmente.</w:t>
      </w:r>
    </w:p>
    <w:p/>
    <w:p>
      <w:pPr>
        <w:ind w:left="567"/>
        <w:jc w:val="both"/>
      </w:pPr>
      <w:r>
        <w:rPr>
          <w:b w:val="0"/>
          <w:sz w:val="24"/>
        </w:rPr>
        <w:t>f) Que la Autoridad acusa a SEPPMARTE de no haber pagado las lineas de captura generadas, sin considerar que dichas lineas vencieron durante la emergencia sanitaria por COVID-19, circunstancia de caso fortuito y fuerza mayor que imposibilito el cumplimiento oportuno de la obligacion.</w:t>
      </w:r>
    </w:p>
    <w:p/>
    <w:p>
      <w:pPr>
        <w:ind w:left="567"/>
        <w:jc w:val="both"/>
      </w:pPr>
      <w:r>
        <w:rPr>
          <w:b w:val="0"/>
          <w:sz w:val="24"/>
        </w:rPr>
        <w:t>g) Que la Autoridad pretende circunscribir la litis del presente juicio unicamente a si la actora realizo el entero del IVA, omitiendo deliberadamente pronunciarse sobre los vicios formales y de competencia planteados en el escrito inicial de demanda.</w:t>
      </w:r>
    </w:p>
    <w:p/>
    <w:p>
      <w:pPr>
        <w:jc w:val="both"/>
      </w:pPr>
      <w:r>
        <w:rPr>
          <w:b w:val="0"/>
          <w:sz w:val="24"/>
        </w:rPr>
        <w:t>3.- Asimismo, de la lectura de la contestacion de demanda se desprende que la Autoridad demandada reconoce que el credito fiscal impugnado asciende a $333,108,902.00 (TRESCIENTOS TREINTA Y TRES MILLONES CIENTO OCHO MIL NOVECIENTOS DOS PESOS 00/100 M.N.), monto que difiere del senalado en la resolucion determinante cuyo oficio reza $335,108,902.00 (TRESCIENTOS TREINTA Y CINCO MILLONES CIENTO OCHO MIL NOVECIENTOS DOS PESOS 00/100 M.N.), discrepancia que pone de manifiesto una incongruencia de la propia autoridad respecto del credito fiscal liquidado, misma que irroga perjuicio directo a mi representada al generar inseguridad juridica sobre el monto real del adeudo.</w:t>
      </w:r>
    </w:p>
    <w:p/>
    <w:p/>
    <w:p>
      <w:pPr>
        <w:jc w:val="center"/>
      </w:pPr>
      <w:r>
        <w:rPr>
          <w:b/>
          <w:sz w:val="24"/>
        </w:rPr>
        <w:t>CONCEPTOS DE IMPUGNACION EN VIA DE AMPLIACION DE DEMANDA</w:t>
      </w:r>
    </w:p>
    <w:p/>
    <w:p/>
    <w:p>
      <w:pPr>
        <w:jc w:val="both"/>
      </w:pPr>
      <w:r>
        <w:rPr>
          <w:b/>
          <w:sz w:val="24"/>
        </w:rPr>
        <w:t>SEGUNDO (AMPLIACION).- ES PROCEDENTE DECLARAR LA NULIDAD LISA Y LLANA DE LA RESOLUCION IMPUGNADA, TODA VEZ QUE LA AUTORIDAD EMISORA CARECE DE COMPETENCIA PARA EMITIR EL ACTO IMPUGNADO, EN VIRTUD DE QUE NO ACREDITO DEBIDAMENTE QUE LA ACTORA REALIZA OPERACIONES CON SUJETOS DEL APARTADO B DEL ARTICULO 30 DEL REGLAMENTO INTERIOR DEL SAT.</w:t>
      </w:r>
    </w:p>
    <w:p/>
    <w:p>
      <w:pPr>
        <w:jc w:val="both"/>
      </w:pPr>
      <w:r>
        <w:rPr>
          <w:b w:val="0"/>
          <w:sz w:val="24"/>
        </w:rPr>
        <w:t>Si bien la Autoridad desplego en su contestacion de demanda una extensa argumentacion tendente a justificar la competencia de la Administracion de Fiscalizacion de Hidrocarburos "5" para emitir el acto impugnado, dicha argumentacion resulta ineficaz para convalidar los vicios de competencia que aquejan al acto, por las razones que a continuacion se exponen:</w:t>
      </w:r>
    </w:p>
    <w:p/>
    <w:p>
      <w:pPr>
        <w:jc w:val="both"/>
      </w:pPr>
      <w:r>
        <w:rPr>
          <w:b w:val="0"/>
          <w:sz w:val="24"/>
        </w:rPr>
        <w:t>En efecto, en la contestacion de demanda la Autoridad sostuvo que SEPPMARTE se ubica en el supuesto de competencia de la Administracion General de Hidrocarburos porque realizo operaciones con Promotora Petrolera Regiomontana, S.A. de C.V., fundamentando dicho argumento en dos CFDI de los anos 2016 y 2017. Sin embargo, tal argumento es insuficiente por los motivos siguientes:</w:t>
      </w:r>
    </w:p>
    <w:p/>
    <w:p>
      <w:pPr>
        <w:ind w:left="567"/>
        <w:jc w:val="both"/>
      </w:pPr>
      <w:r>
        <w:rPr>
          <w:b w:val="0"/>
          <w:sz w:val="24"/>
        </w:rPr>
        <w:t>PRIMERO. La competencia de la autoridad emisora del acto debe acreditarse en el propio acto de molestia y no puede sanearse a posteriori en la contestacion de demanda. Al respecto, la Suprema Corte de Justicia de la Nacion ha sostenido de manera reiterada que la fundamentacion y motivacion de la competencia de la autoridad debe constar en el propio acto impugnado, sin que la misma pueda complementarse ni suplirse en la etapa contenciosa. En ese sentido, si la resolucion impugnada no acredito en su texto la competencia de la Administracion de Fiscalizacion de Hidrocarburos "5" mediante la cita precisa del apartado, fraccion, inciso o subinciso correspondiente, dicho vicio no puede ser subsanado por la Autoridad en sede judicial.</w:t>
      </w:r>
    </w:p>
    <w:p/>
    <w:p>
      <w:pPr>
        <w:ind w:left="567"/>
        <w:jc w:val="both"/>
      </w:pPr>
      <w:r>
        <w:rPr>
          <w:b w:val="0"/>
          <w:sz w:val="24"/>
        </w:rPr>
        <w:t>Resulta aplicable la siguiente jurisprudencia:</w:t>
      </w:r>
    </w:p>
    <w:p/>
    <w:p>
      <w:pPr>
        <w:ind w:left="850" w:right="850"/>
        <w:jc w:val="both"/>
      </w:pPr>
      <w:r>
        <w:rPr>
          <w:i/>
          <w:sz w:val="22"/>
        </w:rPr>
        <w:t>Registro digital: 177347. Segunda Sala. Novena Epoca. Tesis: 2a./J. 115/2005. COMPETENCIA DE LAS AUTORIDADES ADMINISTRATIVAS. EL MANDAMIENTO ESCRITO QUE CONTIENE EL ACTO DE MOLESTIA A PARTICULARES DEBE FUNDARSE EN EL PRECEPTO LEGAL QUE LES OTORGUE LA ATRIBUCION EJERCIDA, CITANDO EL APARTADO, FRACCION, INCISO O SUBINCISO, Y EN CASO DE QUE NO LOS CONTENGA, SI SE TRATA DE UNA NORMA COMPLEJA, HABRA DE TRANSCRIBIRSE LA PARTE CORRESPONDIENTE. (...) para considerar que se cumple con la garantia de fundamentacion establecida en el articulo 16 de la Constitucion Federal, es necesario que la autoridad precise exhaustivamente su competencia por razon de materia, grado o territorio, con base en la ley, reglamento, decreto o acuerdo que le otorgue la atribucion ejercida, citando en su caso el apartado, fraccion, inciso o subinciso (...)</w:t>
      </w:r>
    </w:p>
    <w:p/>
    <w:p>
      <w:pPr>
        <w:ind w:left="567"/>
        <w:jc w:val="both"/>
      </w:pPr>
      <w:r>
        <w:rPr>
          <w:b w:val="0"/>
          <w:sz w:val="24"/>
        </w:rPr>
        <w:t>SEGUNDO. La Autoridad en su contestacion admite que la competencia de la Administracion General de Hidrocarburos respecto de SEPPMARTE se justifica por el hecho de que esta ultima realizo operaciones con Promotora Petrolera Regiomontana, S.A. de C.V. Sin embargo, la existencia de dichas operaciones no fue acreditada en el texto de la orden de revision de gabinete (oficio 199-03-03-00-00-2023-OF/5120 de 30 de mayo de 2023), por lo que la Autoridad no podia validamente ejercer sus facultades de comprobacion respecto de SEPPMARTE sin primero fundar y motivar, en dicho acto, el vinculo que la conecta con los sujetos del Apartado B del articulo 30 del Reglamento Interior del SAT.</w:t>
      </w:r>
    </w:p>
    <w:p/>
    <w:p>
      <w:pPr>
        <w:ind w:left="567"/>
        <w:jc w:val="both"/>
      </w:pPr>
      <w:r>
        <w:rPr>
          <w:b w:val="0"/>
          <w:sz w:val="24"/>
        </w:rPr>
        <w:t>TERCERO. El Articulo 30, Apartado B, fraccion III del Reglamento Interior del Servicio de Administracion Tributaria al que alude la Autoridad para fundar su competencia se refiere a personas morales cuyo objeto o actividad preponderante sea la exploracion y extraccion de hidrocarburos. SEPPMARTE es una empresa prestadora de servicios relacionados con el sector de hidrocarburos, no una empresa extractora, por lo que no se actualiza automaticamente la hipotesis de competencia invocada. La aplicacion extensiva o analogica de la norma de competencia esta expresamente prohibida en materia fiscal conforme al articulo 5 del Codigo Fiscal de la Federacion, que dispone que las disposiciones fiscales que establezcan cargas a los particulares son de aplicacion estricta.</w:t>
      </w:r>
    </w:p>
    <w:p/>
    <w:p/>
    <w:p>
      <w:pPr>
        <w:jc w:val="both"/>
      </w:pPr>
      <w:r>
        <w:rPr>
          <w:b/>
          <w:sz w:val="24"/>
        </w:rPr>
        <w:t>TERCERO (AMPLIACION).- ES PROCEDENTE DECLARAR LA NULIDAD LISA Y LLANA DE LA RESOLUCION IMPUGNADA, EN VIRTUD DE QUE LA AUTORIDAD OMITIO CONSIDERAR QUE LA IMPOSIBILIDAD DE PAGO DE LAS LINEAS DE CAPTURA FUE CONSECUENCIA DE UN CASO DE FUERZA MAYOR DERIVADO DE LA EMERGENCIA SANITARIA POR COVID-19.</w:t>
      </w:r>
    </w:p>
    <w:p/>
    <w:p>
      <w:pPr>
        <w:jc w:val="both"/>
      </w:pPr>
      <w:r>
        <w:rPr>
          <w:b w:val="0"/>
          <w:sz w:val="24"/>
        </w:rPr>
        <w:t>La propia Autoridad reconoce en su contestacion de demanda que SEPPMARTE presento declaraciones complementarias el 19 de abril de 2020, con vigencia de sus lineas de captura para los dias 20, 21 y 22 de abril de 2020. Tal hecho resulta determinante para la resolucion del presente juicio, por las siguientes razones:</w:t>
      </w:r>
    </w:p>
    <w:p/>
    <w:p>
      <w:pPr>
        <w:jc w:val="both"/>
      </w:pPr>
      <w:r>
        <w:rPr>
          <w:b w:val="0"/>
          <w:sz w:val="24"/>
        </w:rPr>
        <w:t>I. El 30 de marzo de 2020, el Consejo de Salubridad General publico en el Diario Oficial de la Federacion el Acuerdo por el que se declaro como emergencia sanitaria por causa de fuerza mayor la epidemia de enfermedad generada por el virus SARS-CoV2 (COVID-19). Dicho acuerdo suspendio actividades no esenciales en todo el pais.</w:t>
      </w:r>
    </w:p>
    <w:p/>
    <w:p>
      <w:pPr>
        <w:jc w:val="both"/>
      </w:pPr>
      <w:r>
        <w:rPr>
          <w:b w:val="0"/>
          <w:sz w:val="24"/>
        </w:rPr>
        <w:t>II. Los dias 20, 21 y 22 de abril de 2020 se encontraban en plena vigencia las medidas de confinamiento y suspension de actividades no esenciales decretadas por las autoridades competentes. En consecuencia, la imposibilidad de realizar el pago en dichas fechas se debio a circunstancias de caso fortuito y fuerza mayor que impidieron materialmente el cumplimiento de la obligacion, lo que hace inaplicable la consecuencia juridica de la omision de pago prevista en los articulos 1 y 5-D de la Ley del Impuesto al Valor Agregado.</w:t>
      </w:r>
    </w:p>
    <w:p/>
    <w:p>
      <w:pPr>
        <w:jc w:val="both"/>
      </w:pPr>
      <w:r>
        <w:rPr>
          <w:b w:val="0"/>
          <w:sz w:val="24"/>
        </w:rPr>
        <w:t>III. El articulo 2111 del Codigo Civil Federal, de aplicacion supletoria en materia fiscal conforme al articulo 5 del CFF, establece que nadie esta obligado al caso fortuito sino cuando ha contribuido a el, cuando ha aceptado expresamente esa responsabilidad, o cuando la ley se lo impone. En el presente caso, la pandemia de COVID-19 constituyo un evento imprevisible, inevitable y ajeno a la voluntad de SEPPMARTE que impidio materialmente la realizacion del pago en las fechas en que vencian las lineas de captura.</w:t>
      </w:r>
    </w:p>
    <w:p/>
    <w:p>
      <w:pPr>
        <w:jc w:val="both"/>
      </w:pPr>
      <w:r>
        <w:rPr>
          <w:b w:val="0"/>
          <w:sz w:val="24"/>
        </w:rPr>
        <w:t>IV. El Servicio de Administracion Tributaria emitio diversas facilidades administrativas durante el periodo de emergencia sanitaria por COVID-19, publicadas en el DOF de 22 de abril de 2020, precisamente para atender la imposibilidad de cumplimiento de obligaciones fiscales durante la pandemia. La Autoridad demandada no valoro en ningun momento de la revision, ni al emitir la resolucion impugnada, las circunstancias extraordinarias imperantes en abril de 2020, lo que constituye una violacion al principio de exhaustividad y debida valoracion de las pruebas y circunstancias que obran en el expediente administrativo.</w:t>
      </w:r>
    </w:p>
    <w:p/>
    <w:p>
      <w:pPr>
        <w:jc w:val="both"/>
      </w:pPr>
      <w:r>
        <w:rPr>
          <w:b w:val="0"/>
          <w:sz w:val="24"/>
        </w:rPr>
        <w:t>V. Por lo anterior, la resolucion impugnada carece de la debida motivacion al no considerar la causa de fuerza mayor que impidio el pago de las lineas de captura, lo que la hace illegitima e ilegal, procediendo en consecuencia su nulidad lisa y llana en terminos del articulo 51, fraccion II de la LFPCA.</w:t>
      </w:r>
    </w:p>
    <w:p/>
    <w:p/>
    <w:p>
      <w:pPr>
        <w:jc w:val="both"/>
      </w:pPr>
      <w:r>
        <w:rPr>
          <w:b/>
          <w:sz w:val="24"/>
        </w:rPr>
        <w:t>CUARTO (AMPLIACION).- ES PROCEDENTE DECLARAR LA NULIDAD LISA Y LLANA DE LA RESOLUCION IMPUGNADA, TODA VEZ QUE LA AUTORIDAD VULNERO EL PRINCIPIO DE CONGRUENCIA Y LA GARANTIA DE AUDIENCIA AL RECHAZAR INJUSTIFICADAMENTE LA PROPUESTA DE REGULARIZACION DE MI REPRESENTADA, E INCURRIO EN INCONGRUENCIA INTERNA ENTRE LA RESOLUCION LIQUIDATORIA Y SU PROPIA CONTESTACION DE DEMANDA.</w:t>
      </w:r>
    </w:p>
    <w:p/>
    <w:p>
      <w:pPr>
        <w:jc w:val="both"/>
      </w:pPr>
      <w:r>
        <w:rPr>
          <w:b w:val="0"/>
          <w:sz w:val="24"/>
        </w:rPr>
        <w:t>De la contestacion de demanda se desprende que SEPPMARTE, al dar respuesta al oficio de observaciones, reconocio la situacion fiscal y manifesto expresamente su intencion de corregirla, presentando incluso una propuesta de pago. La Autoridad reconoce este hecho pero aduce que la propuesta "no fue exhibida", lo que resulta un argumento juridicamente incorrecto e incongruente, por las siguientes razones:</w:t>
      </w:r>
    </w:p>
    <w:p/>
    <w:p>
      <w:pPr>
        <w:jc w:val="both"/>
      </w:pPr>
      <w:r>
        <w:rPr>
          <w:b w:val="0"/>
          <w:sz w:val="24"/>
        </w:rPr>
        <w:t>I. El articulo 48, fraccion IV del Codigo Fiscal de la Federacion establece que, recibido el escrito de contestacion al oficio de observaciones, la autoridad fiscalizadora debera analizar de forma exhaustiva los argumentos y documentacion aportada por el contribuyente, y solo procedera a emitir la resolucion determinante cuando dicha documentacion resulte insuficiente para desvirtuar los hechos observados. En el presente caso, la Autoridad rechazo la propuesta de pago de SEPPMARTE sin motivar razonadamente las causas del rechazo, lo que constituyo una violacion al derecho de audiencia consagrado en el articulo 14 constitucional y al principio de buena fe que rige los procedimientos de fiscalizacion.</w:t>
      </w:r>
    </w:p>
    <w:p/>
    <w:p>
      <w:pPr>
        <w:jc w:val="both"/>
      </w:pPr>
      <w:r>
        <w:rPr>
          <w:b w:val="0"/>
          <w:sz w:val="24"/>
        </w:rPr>
        <w:t>II. La Autoridad al fijar la litis en su contestacion de demanda pretende circunscribir el debate unicamente al pago del IVA, ignorando los vicios formales y de competencia planteados. Conforme al articulo 50 de la LFPCA, esa H. Sala debera estudiar todos y cada uno de los conceptos de impugnacion hechos valer por la actora, con independencia de la litis propuesta unilateralmente por la Autoridad.</w:t>
      </w:r>
    </w:p>
    <w:p/>
    <w:p>
      <w:pPr>
        <w:jc w:val="both"/>
      </w:pPr>
      <w:r>
        <w:rPr>
          <w:b w:val="0"/>
          <w:sz w:val="24"/>
        </w:rPr>
        <w:t>III. La Autoridad en su contestacion declara que el unico motivo de la emision del credito fue la omision de pago del IVA autodeterminado. Sin embargo, la propia resolucion impugnada contiene razonamientos relativos a la materialidad de las operaciones y a la suficiencia de la documentacion aportada por la contribuyente. Esta incongruencia interna entre lo resuelto en sede administrativa y lo manifestado en la contestacion de demanda vulnera la garantia de debida fundamentacion y motivacion prevista en el articulo 16 constitucional, pues SEPPMARTE no puede saber con certeza cuales son los verdaderos fundamentos del credito fiscal liquidado.</w:t>
      </w:r>
    </w:p>
    <w:p/>
    <w:p/>
    <w:p>
      <w:pPr>
        <w:jc w:val="both"/>
      </w:pPr>
      <w:r>
        <w:rPr>
          <w:b/>
          <w:sz w:val="24"/>
        </w:rPr>
        <w:t>QUINTO (AMPLIACION).- ES PROCEDENTE DECLARAR LA NULIDAD LISA Y LLANA DE LA RESOLUCION IMPUGNADA, EN VIRTUD DE QUE EXISTE UNA INCONGRUENCIA EN EL MONTO DEL CREDITO FISCAL DETERMINADO, LO QUE VULNERA LA GARANTIA DE SEGURIDAD JURIDICA.</w:t>
      </w:r>
    </w:p>
    <w:p/>
    <w:p>
      <w:pPr>
        <w:jc w:val="both"/>
      </w:pPr>
      <w:r>
        <w:rPr>
          <w:b w:val="0"/>
          <w:sz w:val="24"/>
        </w:rPr>
        <w:t>Como se hizo notar en los nuevos hechos de la presente ampliacion, el oficio determinante del credito fiscal (oficio 199-03-05-00-00-2025-206 de 18 de junio de 2025) establece un credito por la cantidad de $335,108,902.00 (TRESCIENTOS TREINTA Y CINCO MILLONES CIENTO OCHO MIL NOVECIENTOS DOS PESOS 00/100 M.N.), mientras que la Autoridad en su contestacion de demanda senala que el credito fiscal asciende a $333,108,902.00 (TRESCIENTOS TREINTA Y TRES MILLONES CIENTO OCHO MIL NOVECIENTOS DOS PESOS 00/100 M.N.).</w:t>
      </w:r>
    </w:p>
    <w:p/>
    <w:p>
      <w:pPr>
        <w:jc w:val="both"/>
      </w:pPr>
      <w:r>
        <w:rPr>
          <w:b w:val="0"/>
          <w:sz w:val="24"/>
        </w:rPr>
        <w:t>La diferencia de $2,000,000.00 (DOS MILLONES DE PESOS 00/100 M.N.) entre ambas cifras genera incertidumbre sobre el monto exacto del credito fiscal exigible, vulnerando el principio de seguridad juridica; podria significar que la propia autoridad reconoce en sede judicial que la determinacion original fue incorrecta en cuanto al monto; e imposibilita que mi representada pueda determinar con exactitud si el calculo de actualizaciones, recargos y multas incluidos en el credito fue realizado correctamente.</w:t>
      </w:r>
    </w:p>
    <w:p/>
    <w:p>
      <w:pPr>
        <w:jc w:val="both"/>
      </w:pPr>
      <w:r>
        <w:rPr>
          <w:b w:val="0"/>
          <w:sz w:val="24"/>
        </w:rPr>
        <w:t>En consecuencia, la resolucion impugnada carece de la debida motivacion en cuanto al monto del credito liquidado, lo que actualiza la causal de nulidad prevista en el articulo 51, fraccion II de la LFPCA.</w:t>
      </w:r>
    </w:p>
    <w:p/>
    <w:p/>
    <w:p>
      <w:pPr>
        <w:jc w:val="both"/>
      </w:pPr>
      <w:r>
        <w:rPr>
          <w:b/>
          <w:sz w:val="24"/>
        </w:rPr>
        <w:t>SEXTO (AMPLIACION).- ES PROCEDENTE DECLARAR LA NULIDAD LISA Y LLANA DE LAS MULTAS IMPUESTAS EN LA RESOLUCION IMPUGNADA, EN VIRTUD DE QUE CARECEN DE INDIVIDUALIZACION ADECUADA EN CONTRAVENSION AL ARTICULO 76 DEL CODIGO FISCAL DE LA FEDERACION Y AL ARTICULO 22 CONSTITUCIONAL.</w:t>
      </w:r>
    </w:p>
    <w:p/>
    <w:p>
      <w:pPr>
        <w:jc w:val="both"/>
      </w:pPr>
      <w:r>
        <w:rPr>
          <w:b w:val="0"/>
          <w:sz w:val="24"/>
        </w:rPr>
        <w:t>El credito fiscal determinado mediante el oficio 199-03-05-00-00-2025-206 incluye el concepto de multas, cuya legalidad es independientemente cuestionable. La Suprema Corte de Justicia de la Nacion y el propio Tribunal Federal de Justicia Administrativa han sostenido de forma reiterada que la imposicion de multas en materia fiscal exige que la autoridad realice una debida individualizacion de la sancion, ponderando las circunstancias particulares del infractor, tales como: su capacidad economica, la reincidencia, el dano causado al fisco y los motivos que dieron lugar a la infraccion.</w:t>
      </w:r>
    </w:p>
    <w:p/>
    <w:p>
      <w:pPr>
        <w:jc w:val="both"/>
      </w:pPr>
      <w:r>
        <w:rPr>
          <w:b w:val="0"/>
          <w:sz w:val="24"/>
        </w:rPr>
        <w:t>En el caso que nos ocupa, la resolucion impugnada no contiene motivacion suficiente respecto de los criterios de individualizacion de las multas impuestas, limitandose a aplicar de manera automatica los porcentajes previstos en el Codigo Fiscal de la Federacion sin justificar razonadamente por que el parametro aplicado resulta proporcional a la infraccion atribuida a SEPPMARTE. Dicho proceder viola el principio de proporcionalidad de las sanciones consagrado en el articulo 22 constitucional y el articulo 76 del Codigo Fiscal de la Federacion.</w:t>
      </w:r>
    </w:p>
    <w:p/>
    <w:p/>
    <w:p>
      <w:pPr>
        <w:jc w:val="both"/>
      </w:pPr>
      <w:r>
        <w:rPr>
          <w:b/>
          <w:sz w:val="24"/>
        </w:rPr>
        <w:t>SEPTIMO (AMPLIACION).- ES PROCEDENTE DECLARAR LA NULIDAD LISA Y LLANA DE LA RESOLUCION IMPUGNADA, EN VIRTUD DE QUE EL PROCEDIMIENTO DE REVISION DE GABINETE QUE LA ORIGINA EXCEDIO LOS PLAZOS MAXIMOS PREVISTOS EN EL ARTICULO 46-A DEL CODIGO FISCAL DE LA FEDERACION, GENERANDO LA EXTINCION DE LAS FACULTADES DE COMPROBACION DE LA AUTORIDAD.</w:t>
      </w:r>
    </w:p>
    <w:p/>
    <w:p>
      <w:pPr>
        <w:jc w:val="both"/>
      </w:pPr>
      <w:r>
        <w:rPr>
          <w:b w:val="0"/>
          <w:sz w:val="24"/>
        </w:rPr>
        <w:t>De los hechos revelados en la contestacion de demanda se desprende que la orden de revision de gabinete fue emitida mediante el oficio 199-03-03-00-00-2023-OF/5120 de 30 de mayo de 2023, que el oficio de observaciones fue emitido el 24 de mayo de 2024, y que la resolucion determinante de credito fiscal fue emitida el 18 de junio de 2025; esto es, el procedimiento de revision se extendio por mas de dos anos desde su inicio.</w:t>
      </w:r>
    </w:p>
    <w:p/>
    <w:p>
      <w:pPr>
        <w:jc w:val="both"/>
      </w:pPr>
      <w:r>
        <w:rPr>
          <w:b w:val="0"/>
          <w:sz w:val="24"/>
        </w:rPr>
        <w:t>El articulo 46-A del Codigo Fiscal de la Federacion establece que las facultades de comprobacion de las autoridades fiscales deberan concluirse dentro de los plazos maximos previstos en dicho precepto, con contadas excepciones. El exceso en dichos plazos tiene como consecuencia directa la extincion de las facultades de comprobacion, lo que genera que la resolucion impugnada sea ilegal al derivar de un procedimiento cuyas facultades se encontraban extinguidas al momento de su emision.</w:t>
      </w:r>
    </w:p>
    <w:p/>
    <w:p>
      <w:pPr>
        <w:jc w:val="both"/>
      </w:pPr>
      <w:r>
        <w:rPr>
          <w:b w:val="0"/>
          <w:sz w:val="24"/>
        </w:rPr>
        <w:t>En consecuencia, procede declarar la nulidad lisa y llana de la resolucion impugnada, en terminos del articulo 51, fraccion IV de la LFPCA, por haberse emitido en contravension a las disposiciones que regulan los plazos de la revision.</w:t>
      </w:r>
    </w:p>
    <w:p/>
    <w:p/>
    <w:p>
      <w:pPr>
        <w:jc w:val="center"/>
      </w:pPr>
      <w:r>
        <w:rPr>
          <w:b/>
          <w:sz w:val="24"/>
        </w:rPr>
        <w:t>REFUTACION A LOS ARGUMENTOS DE LA CONTESTACION DE DEMANDA</w:t>
      </w:r>
    </w:p>
    <w:p/>
    <w:p>
      <w:pPr>
        <w:jc w:val="both"/>
      </w:pPr>
      <w:r>
        <w:rPr>
          <w:b w:val="0"/>
          <w:sz w:val="24"/>
        </w:rPr>
        <w:t>En su contestacion de demanda, la Autoridad sostiene que los conceptos de impugnacion hechos valer por la actora son inoperantes por basarse en premisas falsas, arguyendo que el unico motivo del credito fiscal fue la omision de pago del IVA autodeterminado. Al respecto, es necesario rebatir dichos argumentos en los siguientes terminos:</w:t>
      </w:r>
    </w:p>
    <w:p/>
    <w:p>
      <w:pPr>
        <w:jc w:val="both"/>
      </w:pPr>
      <w:r>
        <w:rPr>
          <w:b w:val="0"/>
          <w:sz w:val="24"/>
        </w:rPr>
        <w:t>PRIMERO. La calificacion de "inoperante" que atribuye la Autoridad a los conceptos de impugnacion es incorrecta. Los conceptos de impugnacion planteados en la demanda inicial se basan en hechos objetivos y verificables directamente del texto de la resolucion impugnada, a saber: la insuficiencia en la fundamentacion de competencia de la autoridad emisora. La Autoridad no puede pretender, en sede judicial, subsanar con argumentos nuevos los vicios que contiene el acto administrativo original. Al respecto resulta aplicable el principio de que las autoridades solo pueden hacer lo que la ley les permite, y la competencia debe acreditarse en el propio acto y no con posterioridad.</w:t>
      </w:r>
    </w:p>
    <w:p/>
    <w:p>
      <w:pPr>
        <w:jc w:val="both"/>
      </w:pPr>
      <w:r>
        <w:rPr>
          <w:b w:val="0"/>
          <w:sz w:val="24"/>
        </w:rPr>
        <w:t>SEGUNDO. La fijacion de litis propuesta unilateralmente por la Autoridad, circunscrita unicamente al pago del IVA, es juridicamente inadmisible. El articulo 50 de la LFPCA obliga a esa H. Sala a estudiar todos los conceptos de impugnacion hechos valer por la actora. La limitacion de la controversia que propone la Autoridad implicaria dejar sin analisis vicios formales y de competencia cuyo estudio es de orden publico y de estudio preferente, conforme a la jurisprudencia reiterada de la Suprema Corte de Justicia de la Nacion.</w:t>
      </w:r>
    </w:p>
    <w:p/>
    <w:p>
      <w:pPr>
        <w:jc w:val="both"/>
      </w:pPr>
      <w:r>
        <w:rPr>
          <w:b w:val="0"/>
          <w:sz w:val="24"/>
        </w:rPr>
        <w:t>TERCERO. La Autoridad pretende obtener una sentencia que se limite a la cuestion del pago del IVA, cuando en realidad los vicios de competencia y formales planteados en la demanda, de resultar fundados, deben conducir a una nulidad lisa y llana, conforme a la jurisprudencia reiterada del Poder Judicial Federal y de ese H. Tribunal. La nulidad para efectos solo procede en casos especificamente previstos en el articulo 52 de la LFPCA, ninguno de los cuales resulta aplicable al caso concreto.</w:t>
      </w:r>
    </w:p>
    <w:p/>
    <w:p>
      <w:pPr>
        <w:jc w:val="both"/>
      </w:pPr>
      <w:r>
        <w:rPr>
          <w:b w:val="0"/>
          <w:sz w:val="24"/>
        </w:rPr>
        <w:t>CUARTO. Los criterios jurisprudenciales citados por la Autoridad en su contestacion respecto de la inoperancia de agravios basados en premisas falsas no son aplicables al presente caso, dado que las premisas en que se sustentan los conceptos de impugnacion de la actora son verdaderas y constatables directamente del texto de la resolucion impugnada y de los documentos que obran en el expediente administrativo. En consecuencia, dichos criterios no pueden ser invocados para obstaculizar el analisis de fondo de los vicios planteados.</w:t>
      </w:r>
    </w:p>
    <w:p/>
    <w:p/>
    <w:p>
      <w:pPr>
        <w:jc w:val="center"/>
      </w:pPr>
      <w:r>
        <w:rPr>
          <w:b/>
          <w:sz w:val="24"/>
        </w:rPr>
        <w:t>PRUEBAS</w:t>
      </w:r>
    </w:p>
    <w:p/>
    <w:p>
      <w:pPr>
        <w:jc w:val="both"/>
      </w:pPr>
      <w:r>
        <w:rPr>
          <w:b w:val="0"/>
          <w:sz w:val="24"/>
        </w:rPr>
        <w:t>Con fundamento en los articulos 14, 15 y demas relativos de la LFPCA, se ofrecen las siguientes pruebas:</w:t>
      </w:r>
    </w:p>
    <w:p/>
    <w:p>
      <w:pPr>
        <w:ind w:left="283"/>
        <w:jc w:val="both"/>
      </w:pPr>
      <w:r>
        <w:rPr>
          <w:b w:val="0"/>
          <w:sz w:val="24"/>
        </w:rPr>
        <w:t>I. DOCUMENTAL PUBLICA: La resolucion impugnada contenida en el oficio 199-03-05-00-00-2025-206 de fecha 18 de junio de 2025, mismo que ya obra en el expediente del juicio.</w:t>
      </w:r>
    </w:p>
    <w:p/>
    <w:p>
      <w:pPr>
        <w:ind w:left="283"/>
        <w:jc w:val="both"/>
      </w:pPr>
      <w:r>
        <w:rPr>
          <w:b w:val="0"/>
          <w:sz w:val="24"/>
        </w:rPr>
        <w:t>II. DOCUMENTAL PUBLICA: El oficio de contestacion de demanda No. 199 05 02 00 00 2026-0128, presentado por la Autoridad el 03 de febrero de 2026, mismo que obra en el expediente del juicio.</w:t>
      </w:r>
    </w:p>
    <w:p/>
    <w:p>
      <w:pPr>
        <w:ind w:left="283"/>
        <w:jc w:val="both"/>
      </w:pPr>
      <w:r>
        <w:rPr>
          <w:b w:val="0"/>
          <w:sz w:val="24"/>
        </w:rPr>
        <w:t>III. DOCUMENTAL PUBLICA: El Acuerdo del Consejo de Salubridad General publicado en el DOF el 30 de marzo de 2020, mediante el cual se declaro la emergencia sanitaria por causa de fuerza mayor derivada del COVID-19, cuya existencia es un hecho notorio que no requiere prueba pero que puede acreditarse con su publicacion oficial.</w:t>
      </w:r>
    </w:p>
    <w:p/>
    <w:p>
      <w:pPr>
        <w:ind w:left="283"/>
        <w:jc w:val="both"/>
      </w:pPr>
      <w:r>
        <w:rPr>
          <w:b w:val="0"/>
          <w:sz w:val="24"/>
        </w:rPr>
        <w:t>IV. DOCUMENTAL PUBLICA: Las declaraciones complementarias presentadas por SEPPMARTE el 19 de abril de 2020, y las lineas de captura generadas con vigencia del 20 al 22 de abril de 2020, mismas que obran en el expediente administrativo.</w:t>
      </w:r>
    </w:p>
    <w:p/>
    <w:p>
      <w:pPr>
        <w:ind w:left="283"/>
        <w:jc w:val="both"/>
      </w:pPr>
      <w:r>
        <w:rPr>
          <w:b w:val="0"/>
          <w:sz w:val="24"/>
        </w:rPr>
        <w:t>V. INSTRUMENTAL DE ACTUACIONES: Todo lo que obre en el expediente del presente juicio y en el expediente administrativo de la revision de gabinete, en lo que favorezca a los intereses de la actora.</w:t>
      </w:r>
    </w:p>
    <w:p/>
    <w:p>
      <w:pPr>
        <w:ind w:left="283"/>
        <w:jc w:val="both"/>
      </w:pPr>
      <w:r>
        <w:rPr>
          <w:b w:val="0"/>
          <w:sz w:val="24"/>
        </w:rPr>
        <w:t>VI. PRESUNCIONAL LEGAL Y HUMANA: En todo lo que beneficie a mi representada.</w:t>
      </w:r>
    </w:p>
    <w:p/>
    <w:p/>
    <w:p>
      <w:pPr>
        <w:jc w:val="center"/>
      </w:pPr>
      <w:r>
        <w:rPr>
          <w:b/>
          <w:sz w:val="24"/>
        </w:rPr>
        <w:t>PETICIONES</w:t>
      </w:r>
    </w:p>
    <w:p/>
    <w:p>
      <w:pPr>
        <w:jc w:val="both"/>
      </w:pPr>
      <w:r>
        <w:rPr>
          <w:b w:val="0"/>
          <w:sz w:val="24"/>
        </w:rPr>
        <w:t>Por las razones anteriormente expuestas, con el debido respeto solicito a esa H. Sala:</w:t>
      </w:r>
    </w:p>
    <w:p/>
    <w:p>
      <w:pPr>
        <w:ind w:left="283"/>
        <w:jc w:val="both"/>
      </w:pPr>
      <w:r>
        <w:rPr>
          <w:b w:val="0"/>
          <w:sz w:val="24"/>
        </w:rPr>
        <w:t>PRIMERO.- Se tenga por presentada en tiempo y forma la presente ampliacion de demanda, con fundamento en el articulo 17 de la LFPCA.</w:t>
      </w:r>
    </w:p>
    <w:p/>
    <w:p>
      <w:pPr>
        <w:ind w:left="283"/>
        <w:jc w:val="both"/>
      </w:pPr>
      <w:r>
        <w:rPr>
          <w:b w:val="0"/>
          <w:sz w:val="24"/>
        </w:rPr>
        <w:t>SEGUNDO.- Se admitan las pruebas ofrecidas en el presente ocurso.</w:t>
      </w:r>
    </w:p>
    <w:p/>
    <w:p>
      <w:pPr>
        <w:ind w:left="283"/>
        <w:jc w:val="both"/>
      </w:pPr>
      <w:r>
        <w:rPr>
          <w:b w:val="0"/>
          <w:sz w:val="24"/>
        </w:rPr>
        <w:t>TERCERO.- En su oportunidad, se dicte sentencia en la que se declare la NULIDAD LISA Y LLANA de la resolucion impugnada contenida en el oficio 199-03-05-00-00-2025-206 de fecha 18 de junio de 2025, emitida por la Administracion de Fiscalizacion de Hidrocarburos "5" de la Administracion Central de Fiscalizacion de Hidrocarburos, adscrita a la Administracion General de Hidrocarburos, del Servicio de Administracion Tributaria, por los conceptos de impugnacion planteados tanto en el escrito inicial de demanda como en la presente ampliacion de demanda.</w:t>
      </w:r>
    </w:p>
    <w:p/>
    <w:p/>
    <w:p>
      <w:pPr>
        <w:jc w:val="both"/>
      </w:pPr>
      <w:r>
        <w:rPr>
          <w:b w:val="0"/>
          <w:sz w:val="24"/>
        </w:rPr>
        <w:t>PROTESTO LO NECESARIO.</w:t>
      </w:r>
    </w:p>
    <w:p/>
    <w:p/>
    <w:p/>
    <w:p>
      <w:pPr>
        <w:jc w:val="center"/>
      </w:pPr>
      <w:r>
        <w:rPr>
          <w:sz w:val="24"/>
        </w:rPr>
        <w:t>San Pedro Garza Garcia, Nuevo Leon, a _____ de _________________ de 2026.</w:t>
      </w:r>
    </w:p>
    <w:p/>
    <w:p/>
    <w:p/>
    <w:p>
      <w:pPr>
        <w:jc w:val="center"/>
      </w:pPr>
      <w:r>
        <w:rPr>
          <w:sz w:val="24"/>
        </w:rPr>
        <w:t>_____________________________________________</w:t>
      </w:r>
    </w:p>
    <w:p>
      <w:pPr>
        <w:jc w:val="center"/>
      </w:pPr>
      <w:r>
        <w:rPr>
          <w:b/>
          <w:sz w:val="24"/>
        </w:rPr>
        <w:t>JOSE MIGUEL RODRIGUEZ TREVINO</w:t>
      </w:r>
    </w:p>
    <w:p>
      <w:pPr>
        <w:jc w:val="center"/>
      </w:pPr>
      <w:r>
        <w:rPr>
          <w:sz w:val="24"/>
        </w:rPr>
        <w:t>En representacion legal de</w:t>
      </w:r>
    </w:p>
    <w:p>
      <w:pPr>
        <w:jc w:val="center"/>
      </w:pPr>
      <w:r>
        <w:rPr>
          <w:b/>
          <w:sz w:val="24"/>
        </w:rPr>
        <w:t>SERVICIOS ESPECIALIZADOS PARA PROYECTOS MARINOS Y TERRESTRES, S.A. DE C.V.</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