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B7DF" w14:textId="68F5E092" w:rsidR="00FB0D87" w:rsidRPr="0071488D" w:rsidRDefault="00FB0D87" w:rsidP="0071488D">
      <w:pPr>
        <w:tabs>
          <w:tab w:val="right" w:pos="9360"/>
        </w:tabs>
        <w:spacing w:after="0" w:line="240" w:lineRule="auto"/>
        <w:rPr>
          <w:rFonts w:ascii="Arial" w:hAnsi="Arial" w:cs="Arial"/>
          <w:b/>
          <w:sz w:val="24"/>
        </w:rPr>
      </w:pPr>
      <w:r w:rsidRPr="0071488D">
        <w:rPr>
          <w:rFonts w:ascii="Arial" w:hAnsi="Arial" w:cs="Arial"/>
          <w:b/>
          <w:sz w:val="24"/>
        </w:rPr>
        <w:t>Nicholas School of the Environment</w:t>
      </w:r>
      <w:r w:rsidRPr="0071488D">
        <w:rPr>
          <w:rFonts w:ascii="Arial" w:hAnsi="Arial" w:cs="Arial"/>
          <w:b/>
          <w:sz w:val="24"/>
        </w:rPr>
        <w:tab/>
      </w:r>
    </w:p>
    <w:p w14:paraId="51AEA939" w14:textId="03C6D918" w:rsidR="00FB0D87" w:rsidRPr="0071488D" w:rsidRDefault="00FB0D87" w:rsidP="0071488D">
      <w:pPr>
        <w:tabs>
          <w:tab w:val="right" w:pos="9360"/>
        </w:tabs>
        <w:spacing w:after="0" w:line="240" w:lineRule="auto"/>
        <w:rPr>
          <w:rFonts w:ascii="Arial" w:hAnsi="Arial" w:cs="Arial"/>
          <w:b/>
          <w:sz w:val="24"/>
        </w:rPr>
      </w:pPr>
      <w:r w:rsidRPr="0071488D">
        <w:rPr>
          <w:rFonts w:ascii="Arial" w:hAnsi="Arial" w:cs="Arial"/>
          <w:b/>
          <w:sz w:val="24"/>
        </w:rPr>
        <w:t>Duke University</w:t>
      </w:r>
    </w:p>
    <w:p w14:paraId="349EC6ED" w14:textId="77777777" w:rsidR="00FB0D87" w:rsidRPr="0071488D" w:rsidRDefault="00FB0D87" w:rsidP="0071488D">
      <w:pPr>
        <w:tabs>
          <w:tab w:val="center" w:pos="5580"/>
          <w:tab w:val="right" w:pos="9360"/>
        </w:tabs>
        <w:spacing w:after="0" w:line="240" w:lineRule="auto"/>
        <w:rPr>
          <w:rFonts w:ascii="Arial" w:hAnsi="Arial" w:cs="Arial"/>
          <w:b/>
          <w:sz w:val="24"/>
          <w:szCs w:val="32"/>
        </w:rPr>
      </w:pPr>
      <w:r w:rsidRPr="0071488D">
        <w:rPr>
          <w:rFonts w:ascii="Arial" w:hAnsi="Arial" w:cs="Arial"/>
          <w:b/>
          <w:sz w:val="24"/>
          <w:szCs w:val="32"/>
        </w:rPr>
        <w:t xml:space="preserve">Energy </w:t>
      </w:r>
      <w:r w:rsidR="00940103">
        <w:rPr>
          <w:rFonts w:ascii="Arial" w:hAnsi="Arial" w:cs="Arial"/>
          <w:b/>
          <w:sz w:val="24"/>
          <w:szCs w:val="32"/>
        </w:rPr>
        <w:t>Systems Modeling</w:t>
      </w:r>
    </w:p>
    <w:p w14:paraId="4A42360F" w14:textId="642D680A" w:rsidR="00FB0D87" w:rsidRPr="009D7569" w:rsidRDefault="004E3442" w:rsidP="0071488D">
      <w:pPr>
        <w:tabs>
          <w:tab w:val="center" w:pos="5580"/>
          <w:tab w:val="right" w:pos="9360"/>
        </w:tabs>
        <w:spacing w:after="0" w:line="240" w:lineRule="auto"/>
        <w:rPr>
          <w:rFonts w:ascii="Arial" w:hAnsi="Arial" w:cs="Arial"/>
          <w:b/>
          <w:sz w:val="24"/>
          <w:szCs w:val="32"/>
          <w:lang w:val="es-ES"/>
        </w:rPr>
      </w:pPr>
      <w:r w:rsidRPr="009D7569">
        <w:rPr>
          <w:rFonts w:ascii="Arial" w:hAnsi="Arial" w:cs="Arial"/>
          <w:b/>
          <w:sz w:val="24"/>
          <w:szCs w:val="32"/>
          <w:lang w:val="es-ES"/>
        </w:rPr>
        <w:t xml:space="preserve">ENV </w:t>
      </w:r>
      <w:r w:rsidR="00940103" w:rsidRPr="009D7569">
        <w:rPr>
          <w:rFonts w:ascii="Arial" w:hAnsi="Arial" w:cs="Arial"/>
          <w:b/>
          <w:sz w:val="24"/>
          <w:szCs w:val="32"/>
          <w:lang w:val="es-ES"/>
        </w:rPr>
        <w:t>716</w:t>
      </w:r>
      <w:r w:rsidRPr="009D7569">
        <w:rPr>
          <w:rFonts w:ascii="Arial" w:hAnsi="Arial" w:cs="Arial"/>
          <w:b/>
          <w:sz w:val="24"/>
          <w:szCs w:val="32"/>
          <w:lang w:val="es-ES"/>
        </w:rPr>
        <w:t xml:space="preserve">- </w:t>
      </w:r>
      <w:proofErr w:type="spellStart"/>
      <w:r w:rsidR="00965229" w:rsidRPr="009D7569">
        <w:rPr>
          <w:rFonts w:ascii="Arial" w:hAnsi="Arial" w:cs="Arial"/>
          <w:b/>
          <w:sz w:val="24"/>
          <w:szCs w:val="32"/>
          <w:lang w:val="es-ES"/>
        </w:rPr>
        <w:t>Fall</w:t>
      </w:r>
      <w:proofErr w:type="spellEnd"/>
      <w:r w:rsidRPr="009D7569">
        <w:rPr>
          <w:rFonts w:ascii="Arial" w:hAnsi="Arial" w:cs="Arial"/>
          <w:b/>
          <w:sz w:val="24"/>
          <w:szCs w:val="32"/>
          <w:lang w:val="es-ES"/>
        </w:rPr>
        <w:t xml:space="preserve"> 20</w:t>
      </w:r>
      <w:r w:rsidR="008A3348" w:rsidRPr="009D7569">
        <w:rPr>
          <w:rFonts w:ascii="Arial" w:hAnsi="Arial" w:cs="Arial"/>
          <w:b/>
          <w:sz w:val="24"/>
          <w:szCs w:val="32"/>
          <w:lang w:val="es-ES"/>
        </w:rPr>
        <w:t>2</w:t>
      </w:r>
      <w:r w:rsidR="00536687" w:rsidRPr="009D7569">
        <w:rPr>
          <w:rFonts w:ascii="Arial" w:hAnsi="Arial" w:cs="Arial"/>
          <w:b/>
          <w:sz w:val="24"/>
          <w:szCs w:val="32"/>
          <w:lang w:val="es-ES"/>
        </w:rPr>
        <w:t>2</w:t>
      </w:r>
    </w:p>
    <w:p w14:paraId="6920AD9F" w14:textId="77777777" w:rsidR="00FB0D87" w:rsidRPr="009D7569" w:rsidRDefault="00FB0D87" w:rsidP="0071488D">
      <w:pPr>
        <w:tabs>
          <w:tab w:val="center" w:pos="5580"/>
          <w:tab w:val="right" w:pos="9360"/>
        </w:tabs>
        <w:spacing w:after="0" w:line="240" w:lineRule="auto"/>
        <w:rPr>
          <w:rFonts w:ascii="Arial" w:hAnsi="Arial" w:cs="Arial"/>
          <w:b/>
          <w:sz w:val="32"/>
          <w:szCs w:val="32"/>
          <w:lang w:val="es-ES"/>
        </w:rPr>
      </w:pPr>
      <w:r w:rsidRPr="009D7569">
        <w:rPr>
          <w:rFonts w:ascii="Arial" w:hAnsi="Arial" w:cs="Arial"/>
          <w:b/>
          <w:sz w:val="32"/>
          <w:szCs w:val="32"/>
          <w:lang w:val="es-ES"/>
        </w:rPr>
        <w:tab/>
        <w:t xml:space="preserve"> </w:t>
      </w:r>
    </w:p>
    <w:p w14:paraId="25B1943D" w14:textId="4AB04DFD" w:rsidR="00FB0D87" w:rsidRDefault="005B5F88" w:rsidP="0071488D">
      <w:pPr>
        <w:spacing w:after="0" w:line="240" w:lineRule="auto"/>
        <w:rPr>
          <w:rFonts w:ascii="Arial" w:hAnsi="Arial" w:cs="Arial"/>
          <w:b/>
          <w:lang w:val="es-CO"/>
        </w:rPr>
      </w:pPr>
      <w:r w:rsidRPr="002B3246">
        <w:rPr>
          <w:rFonts w:ascii="Arial" w:hAnsi="Arial" w:cs="Arial"/>
          <w:b/>
          <w:lang w:val="es-CO"/>
        </w:rPr>
        <w:t>Instructor</w:t>
      </w:r>
      <w:r>
        <w:rPr>
          <w:rFonts w:ascii="Arial" w:hAnsi="Arial" w:cs="Arial"/>
          <w:b/>
          <w:lang w:val="es-CO"/>
        </w:rPr>
        <w:t>s</w:t>
      </w:r>
      <w:r w:rsidR="00FB0D87" w:rsidRPr="002B3246">
        <w:rPr>
          <w:rFonts w:ascii="Arial" w:hAnsi="Arial" w:cs="Arial"/>
          <w:b/>
          <w:lang w:val="es-CO"/>
        </w:rPr>
        <w:t>: Dalia Patino-Echeverri (</w:t>
      </w:r>
      <w:hyperlink r:id="rId8" w:history="1">
        <w:r w:rsidR="001E1346" w:rsidRPr="002B3246">
          <w:rPr>
            <w:rStyle w:val="Hyperlink"/>
            <w:rFonts w:ascii="Arial" w:hAnsi="Arial" w:cs="Arial"/>
            <w:b/>
            <w:lang w:val="es-CO"/>
          </w:rPr>
          <w:t>dalia.patino@duke.edu</w:t>
        </w:r>
      </w:hyperlink>
      <w:r w:rsidR="00FB0D87" w:rsidRPr="002B3246">
        <w:rPr>
          <w:rFonts w:ascii="Arial" w:hAnsi="Arial" w:cs="Arial"/>
          <w:b/>
          <w:lang w:val="es-CO"/>
        </w:rPr>
        <w:t>)</w:t>
      </w:r>
      <w:r w:rsidR="001E1346" w:rsidRPr="002B3246">
        <w:rPr>
          <w:rFonts w:ascii="Arial" w:hAnsi="Arial" w:cs="Arial"/>
          <w:b/>
          <w:lang w:val="es-CO"/>
        </w:rPr>
        <w:t xml:space="preserve"> </w:t>
      </w:r>
      <w:r w:rsidR="009D7569">
        <w:rPr>
          <w:rFonts w:ascii="Arial" w:hAnsi="Arial" w:cs="Arial"/>
          <w:b/>
          <w:lang w:val="es-CO"/>
        </w:rPr>
        <w:t>– Luana Lima</w:t>
      </w:r>
      <w:r>
        <w:rPr>
          <w:rFonts w:ascii="Arial" w:hAnsi="Arial" w:cs="Arial"/>
          <w:b/>
          <w:lang w:val="es-CO"/>
        </w:rPr>
        <w:t xml:space="preserve"> (</w:t>
      </w:r>
      <w:hyperlink r:id="rId9" w:history="1">
        <w:r w:rsidRPr="005B5F88">
          <w:rPr>
            <w:rStyle w:val="Hyperlink"/>
            <w:rFonts w:ascii="Arial" w:hAnsi="Arial" w:cs="Arial"/>
            <w:b/>
            <w:lang w:val="es-CO"/>
          </w:rPr>
          <w:t>luana.marangon.lima@duke.edu</w:t>
        </w:r>
      </w:hyperlink>
      <w:r>
        <w:rPr>
          <w:rFonts w:ascii="Arial" w:hAnsi="Arial" w:cs="Arial"/>
          <w:b/>
          <w:lang w:val="es-CO"/>
        </w:rPr>
        <w:t>)</w:t>
      </w:r>
    </w:p>
    <w:p w14:paraId="7EED9562" w14:textId="64A26314" w:rsidR="005B5F88" w:rsidRPr="005B5F88" w:rsidRDefault="005B5F88" w:rsidP="0071488D">
      <w:pPr>
        <w:spacing w:after="0" w:line="240" w:lineRule="auto"/>
        <w:rPr>
          <w:rFonts w:ascii="Arial" w:hAnsi="Arial" w:cs="Arial"/>
          <w:b/>
        </w:rPr>
      </w:pPr>
      <w:r w:rsidRPr="005B5F88">
        <w:rPr>
          <w:rFonts w:ascii="Arial" w:hAnsi="Arial" w:cs="Arial"/>
          <w:b/>
        </w:rPr>
        <w:t>*Post a question i</w:t>
      </w:r>
      <w:r>
        <w:rPr>
          <w:rFonts w:ascii="Arial" w:hAnsi="Arial" w:cs="Arial"/>
          <w:b/>
        </w:rPr>
        <w:t>n the Sakai Forum, attend office hours, or send a message to 716ask@duke.edu</w:t>
      </w:r>
    </w:p>
    <w:p w14:paraId="1A044596" w14:textId="77777777" w:rsidR="00FB0D87" w:rsidRPr="0071488D" w:rsidRDefault="00FB0D87" w:rsidP="0071488D">
      <w:pPr>
        <w:spacing w:after="0" w:line="240" w:lineRule="auto"/>
        <w:jc w:val="center"/>
        <w:rPr>
          <w:rFonts w:ascii="Arial" w:hAnsi="Arial" w:cs="Arial"/>
          <w:b/>
          <w:u w:val="single"/>
        </w:rPr>
      </w:pPr>
      <w:r w:rsidRPr="0071488D">
        <w:rPr>
          <w:rFonts w:ascii="Arial" w:hAnsi="Arial" w:cs="Arial"/>
          <w:b/>
          <w:u w:val="single"/>
        </w:rPr>
        <w:t>Assignment # 1</w:t>
      </w:r>
    </w:p>
    <w:p w14:paraId="30EE3A8C" w14:textId="77777777" w:rsidR="0071488D" w:rsidRDefault="0071488D" w:rsidP="0071488D">
      <w:pPr>
        <w:spacing w:after="0" w:line="240" w:lineRule="auto"/>
        <w:rPr>
          <w:rFonts w:ascii="Arial" w:hAnsi="Arial" w:cs="Arial"/>
        </w:rPr>
      </w:pPr>
    </w:p>
    <w:p w14:paraId="3E48E965" w14:textId="77777777" w:rsidR="00FB0D87" w:rsidRPr="00160D4D" w:rsidRDefault="00FB0D87" w:rsidP="00160D4D">
      <w:pPr>
        <w:spacing w:after="0" w:line="240" w:lineRule="auto"/>
        <w:rPr>
          <w:rFonts w:ascii="Arial" w:hAnsi="Arial" w:cs="Arial"/>
          <w:b/>
        </w:rPr>
      </w:pPr>
      <w:r w:rsidRPr="00160D4D">
        <w:rPr>
          <w:rFonts w:ascii="Arial" w:hAnsi="Arial" w:cs="Arial"/>
          <w:b/>
        </w:rPr>
        <w:t xml:space="preserve">Objective: </w:t>
      </w:r>
    </w:p>
    <w:p w14:paraId="3B23267C" w14:textId="77777777" w:rsidR="00790C55" w:rsidRDefault="00FB0D87" w:rsidP="00160D4D">
      <w:pPr>
        <w:spacing w:after="0" w:line="240" w:lineRule="auto"/>
        <w:rPr>
          <w:rFonts w:ascii="Arial" w:hAnsi="Arial" w:cs="Arial"/>
        </w:rPr>
      </w:pPr>
      <w:r w:rsidRPr="0071488D">
        <w:rPr>
          <w:rFonts w:ascii="Arial" w:hAnsi="Arial" w:cs="Arial"/>
        </w:rPr>
        <w:t xml:space="preserve">This </w:t>
      </w:r>
      <w:r w:rsidR="004E3442" w:rsidRPr="0071488D">
        <w:rPr>
          <w:rFonts w:ascii="Arial" w:hAnsi="Arial" w:cs="Arial"/>
        </w:rPr>
        <w:t>assignment offers opportunit</w:t>
      </w:r>
      <w:r w:rsidR="00790C55">
        <w:rPr>
          <w:rFonts w:ascii="Arial" w:hAnsi="Arial" w:cs="Arial"/>
        </w:rPr>
        <w:t>ies to:</w:t>
      </w:r>
    </w:p>
    <w:p w14:paraId="0E2EAE0C" w14:textId="4EEC291E" w:rsidR="00FB0D87" w:rsidRDefault="00790C55" w:rsidP="00160D4D">
      <w:pPr>
        <w:spacing w:after="0" w:line="240" w:lineRule="auto"/>
        <w:rPr>
          <w:rFonts w:ascii="Arial" w:hAnsi="Arial" w:cs="Arial"/>
        </w:rPr>
      </w:pPr>
      <w:r>
        <w:rPr>
          <w:rFonts w:ascii="Arial" w:hAnsi="Arial" w:cs="Arial"/>
        </w:rPr>
        <w:t xml:space="preserve">-Practice </w:t>
      </w:r>
      <w:r w:rsidRPr="000C3C02">
        <w:rPr>
          <w:rFonts w:ascii="Arial" w:hAnsi="Arial" w:cs="Arial"/>
          <w:highlight w:val="yellow"/>
        </w:rPr>
        <w:t>the</w:t>
      </w:r>
      <w:r w:rsidR="004018BF" w:rsidRPr="000C3C02">
        <w:rPr>
          <w:rFonts w:ascii="Arial" w:hAnsi="Arial" w:cs="Arial"/>
          <w:highlight w:val="yellow"/>
        </w:rPr>
        <w:t xml:space="preserve"> </w:t>
      </w:r>
      <w:r w:rsidRPr="000C3C02">
        <w:rPr>
          <w:rFonts w:ascii="Arial" w:hAnsi="Arial" w:cs="Arial"/>
          <w:highlight w:val="yellow"/>
        </w:rPr>
        <w:t>development of</w:t>
      </w:r>
      <w:r w:rsidR="004018BF" w:rsidRPr="000C3C02">
        <w:rPr>
          <w:rFonts w:ascii="Arial" w:hAnsi="Arial" w:cs="Arial"/>
          <w:highlight w:val="yellow"/>
        </w:rPr>
        <w:t xml:space="preserve"> cost model</w:t>
      </w:r>
      <w:r w:rsidRPr="000C3C02">
        <w:rPr>
          <w:rFonts w:ascii="Arial" w:hAnsi="Arial" w:cs="Arial"/>
          <w:highlight w:val="yellow"/>
        </w:rPr>
        <w:t>s</w:t>
      </w:r>
      <w:r>
        <w:rPr>
          <w:rFonts w:ascii="Arial" w:hAnsi="Arial" w:cs="Arial"/>
        </w:rPr>
        <w:t xml:space="preserve"> in excel </w:t>
      </w:r>
      <w:r w:rsidR="001E1346">
        <w:rPr>
          <w:rFonts w:ascii="Arial" w:hAnsi="Arial" w:cs="Arial"/>
        </w:rPr>
        <w:t xml:space="preserve">and its use </w:t>
      </w:r>
      <w:r>
        <w:rPr>
          <w:rFonts w:ascii="Arial" w:hAnsi="Arial" w:cs="Arial"/>
        </w:rPr>
        <w:t xml:space="preserve">for </w:t>
      </w:r>
      <w:r w:rsidR="001E1346" w:rsidRPr="00974366">
        <w:rPr>
          <w:rFonts w:ascii="Arial" w:hAnsi="Arial" w:cs="Arial"/>
          <w:highlight w:val="yellow"/>
        </w:rPr>
        <w:t xml:space="preserve">the </w:t>
      </w:r>
      <w:r w:rsidR="004018BF" w:rsidRPr="00974366">
        <w:rPr>
          <w:rFonts w:ascii="Arial" w:hAnsi="Arial" w:cs="Arial"/>
          <w:highlight w:val="yellow"/>
        </w:rPr>
        <w:t>analysis</w:t>
      </w:r>
      <w:r w:rsidR="001E1346" w:rsidRPr="00974366">
        <w:rPr>
          <w:rFonts w:ascii="Arial" w:hAnsi="Arial" w:cs="Arial"/>
          <w:highlight w:val="yellow"/>
        </w:rPr>
        <w:t xml:space="preserve"> of investment decisions</w:t>
      </w:r>
      <w:r w:rsidR="004018BF">
        <w:rPr>
          <w:rFonts w:ascii="Arial" w:hAnsi="Arial" w:cs="Arial"/>
        </w:rPr>
        <w:t>.</w:t>
      </w:r>
    </w:p>
    <w:p w14:paraId="0FA7C01D" w14:textId="4B53BFDA" w:rsidR="00790C55" w:rsidRDefault="00790C55" w:rsidP="00160D4D">
      <w:pPr>
        <w:spacing w:after="0" w:line="240" w:lineRule="auto"/>
        <w:rPr>
          <w:rFonts w:ascii="Arial" w:hAnsi="Arial" w:cs="Arial"/>
        </w:rPr>
      </w:pPr>
      <w:r>
        <w:rPr>
          <w:rFonts w:ascii="Arial" w:hAnsi="Arial" w:cs="Arial"/>
        </w:rPr>
        <w:t>-</w:t>
      </w:r>
      <w:r w:rsidR="00613EA7">
        <w:rPr>
          <w:rFonts w:ascii="Arial" w:hAnsi="Arial" w:cs="Arial"/>
        </w:rPr>
        <w:t xml:space="preserve">Apply the concepts </w:t>
      </w:r>
      <w:r w:rsidR="00613EA7" w:rsidRPr="00B90829">
        <w:rPr>
          <w:rFonts w:ascii="Arial" w:hAnsi="Arial" w:cs="Arial"/>
        </w:rPr>
        <w:t xml:space="preserve">of </w:t>
      </w:r>
      <w:r w:rsidR="00613EA7" w:rsidRPr="00B90829">
        <w:rPr>
          <w:rFonts w:ascii="Arial" w:hAnsi="Arial" w:cs="Arial"/>
          <w:b/>
          <w:bCs/>
          <w:highlight w:val="yellow"/>
        </w:rPr>
        <w:t>Levelized Cost of Electricity (LCOE)</w:t>
      </w:r>
      <w:r w:rsidR="00613EA7">
        <w:rPr>
          <w:rFonts w:ascii="Arial" w:hAnsi="Arial" w:cs="Arial"/>
        </w:rPr>
        <w:t xml:space="preserve"> and </w:t>
      </w:r>
      <w:r w:rsidR="00613EA7" w:rsidRPr="00030268">
        <w:rPr>
          <w:rFonts w:ascii="Arial" w:hAnsi="Arial" w:cs="Arial"/>
          <w:b/>
          <w:bCs/>
          <w:highlight w:val="yellow"/>
        </w:rPr>
        <w:t>Cost of CO</w:t>
      </w:r>
      <w:r w:rsidR="00613EA7" w:rsidRPr="00030268">
        <w:rPr>
          <w:rFonts w:ascii="Arial" w:hAnsi="Arial" w:cs="Arial"/>
          <w:b/>
          <w:bCs/>
          <w:highlight w:val="yellow"/>
          <w:vertAlign w:val="subscript"/>
        </w:rPr>
        <w:t>2</w:t>
      </w:r>
      <w:r w:rsidR="00613EA7" w:rsidRPr="00030268">
        <w:rPr>
          <w:rFonts w:ascii="Arial" w:hAnsi="Arial" w:cs="Arial"/>
          <w:b/>
          <w:bCs/>
          <w:highlight w:val="yellow"/>
        </w:rPr>
        <w:t xml:space="preserve"> Avoidance (COA)</w:t>
      </w:r>
      <w:r w:rsidR="00BD6596">
        <w:rPr>
          <w:rStyle w:val="FootnoteReference"/>
          <w:rFonts w:ascii="Arial" w:hAnsi="Arial" w:cs="Arial"/>
        </w:rPr>
        <w:footnoteReference w:id="2"/>
      </w:r>
    </w:p>
    <w:p w14:paraId="08B48EE9" w14:textId="60F101A2" w:rsidR="00404E94" w:rsidRDefault="00B361D0" w:rsidP="00160D4D">
      <w:pPr>
        <w:spacing w:after="0" w:line="240" w:lineRule="auto"/>
        <w:rPr>
          <w:rFonts w:ascii="Arial" w:hAnsi="Arial" w:cs="Arial"/>
        </w:rPr>
      </w:pPr>
      <w:r>
        <w:rPr>
          <w:rFonts w:ascii="Arial" w:hAnsi="Arial" w:cs="Arial"/>
        </w:rPr>
        <w:t>-</w:t>
      </w:r>
      <w:r w:rsidR="00404E94">
        <w:rPr>
          <w:rFonts w:ascii="Arial" w:hAnsi="Arial" w:cs="Arial"/>
        </w:rPr>
        <w:t>Become familiar with coal</w:t>
      </w:r>
      <w:r w:rsidR="00F324B4">
        <w:rPr>
          <w:rFonts w:ascii="Arial" w:hAnsi="Arial" w:cs="Arial"/>
        </w:rPr>
        <w:t xml:space="preserve"> and natural-gas </w:t>
      </w:r>
      <w:r w:rsidR="00404E94">
        <w:rPr>
          <w:rFonts w:ascii="Arial" w:hAnsi="Arial" w:cs="Arial"/>
        </w:rPr>
        <w:t>fired power plants, their environmental emissions control equipment</w:t>
      </w:r>
      <w:r w:rsidR="00F324B4">
        <w:rPr>
          <w:rFonts w:ascii="Arial" w:hAnsi="Arial" w:cs="Arial"/>
        </w:rPr>
        <w:t>,</w:t>
      </w:r>
      <w:r w:rsidR="00404E94">
        <w:rPr>
          <w:rFonts w:ascii="Arial" w:hAnsi="Arial" w:cs="Arial"/>
        </w:rPr>
        <w:t xml:space="preserve"> and economics.</w:t>
      </w:r>
    </w:p>
    <w:p w14:paraId="3D6CC9FE" w14:textId="5488FD82" w:rsidR="00613EA7" w:rsidRDefault="00613EA7" w:rsidP="00613EA7">
      <w:pPr>
        <w:spacing w:after="0" w:line="240" w:lineRule="auto"/>
        <w:rPr>
          <w:rFonts w:ascii="Arial" w:hAnsi="Arial" w:cs="Arial"/>
        </w:rPr>
      </w:pPr>
    </w:p>
    <w:p w14:paraId="26724E41" w14:textId="117D19CA" w:rsidR="007479F7" w:rsidRDefault="007479F7" w:rsidP="00613EA7">
      <w:pPr>
        <w:spacing w:after="0" w:line="240" w:lineRule="auto"/>
        <w:rPr>
          <w:rFonts w:ascii="Arial" w:hAnsi="Arial" w:cs="Arial"/>
        </w:rPr>
      </w:pPr>
      <w:r w:rsidRPr="007479F7">
        <w:rPr>
          <w:rFonts w:ascii="Arial" w:hAnsi="Arial" w:cs="Arial"/>
          <w:highlight w:val="yellow"/>
        </w:rPr>
        <w:t xml:space="preserve">DUE </w:t>
      </w:r>
      <w:r w:rsidR="00C11542">
        <w:rPr>
          <w:rFonts w:ascii="Arial" w:hAnsi="Arial" w:cs="Arial"/>
          <w:highlight w:val="yellow"/>
        </w:rPr>
        <w:t>SATURDAY</w:t>
      </w:r>
      <w:r>
        <w:rPr>
          <w:rFonts w:ascii="Arial" w:hAnsi="Arial" w:cs="Arial"/>
          <w:highlight w:val="yellow"/>
        </w:rPr>
        <w:t xml:space="preserve"> </w:t>
      </w:r>
      <w:r w:rsidRPr="007479F7">
        <w:rPr>
          <w:rFonts w:ascii="Arial" w:hAnsi="Arial" w:cs="Arial"/>
          <w:highlight w:val="yellow"/>
        </w:rPr>
        <w:t>9/</w:t>
      </w:r>
      <w:r w:rsidR="00C11542">
        <w:rPr>
          <w:rFonts w:ascii="Arial" w:hAnsi="Arial" w:cs="Arial"/>
          <w:highlight w:val="yellow"/>
        </w:rPr>
        <w:t>10</w:t>
      </w:r>
      <w:r w:rsidRPr="007479F7">
        <w:rPr>
          <w:rFonts w:ascii="Arial" w:hAnsi="Arial" w:cs="Arial"/>
          <w:highlight w:val="yellow"/>
        </w:rPr>
        <w:t>/2022 at 11:55 PM</w:t>
      </w:r>
      <w:r w:rsidR="00B2296D">
        <w:rPr>
          <w:rFonts w:ascii="Arial" w:hAnsi="Arial" w:cs="Arial"/>
        </w:rPr>
        <w:t xml:space="preserve"> </w:t>
      </w:r>
    </w:p>
    <w:p w14:paraId="0219DC66" w14:textId="77777777" w:rsidR="0071488D" w:rsidRDefault="0071488D" w:rsidP="0071488D">
      <w:pPr>
        <w:spacing w:after="0" w:line="240" w:lineRule="auto"/>
        <w:rPr>
          <w:rFonts w:ascii="Arial" w:hAnsi="Arial" w:cs="Arial"/>
        </w:rPr>
      </w:pPr>
    </w:p>
    <w:p w14:paraId="7AC02A80" w14:textId="392B5AD3" w:rsidR="00160D4D" w:rsidRPr="00160D4D" w:rsidRDefault="00160D4D" w:rsidP="00160D4D">
      <w:pPr>
        <w:spacing w:after="0" w:line="240" w:lineRule="auto"/>
        <w:rPr>
          <w:rFonts w:ascii="Arial" w:hAnsi="Arial" w:cs="Arial"/>
          <w:b/>
        </w:rPr>
      </w:pPr>
      <w:r w:rsidRPr="00160D4D">
        <w:rPr>
          <w:rFonts w:ascii="Arial" w:hAnsi="Arial" w:cs="Arial"/>
          <w:b/>
        </w:rPr>
        <w:t>Submission Instructions:</w:t>
      </w:r>
    </w:p>
    <w:p w14:paraId="3528F51F" w14:textId="025BD5AC" w:rsidR="00672C6F" w:rsidRPr="00B87F6E" w:rsidRDefault="00672C6F" w:rsidP="00160D4D">
      <w:pPr>
        <w:spacing w:after="0" w:line="240" w:lineRule="auto"/>
        <w:rPr>
          <w:rFonts w:ascii="Arial" w:hAnsi="Arial" w:cs="Arial"/>
        </w:rPr>
      </w:pPr>
      <w:r w:rsidRPr="00B87F6E">
        <w:rPr>
          <w:rFonts w:ascii="Arial" w:hAnsi="Arial" w:cs="Arial"/>
        </w:rPr>
        <w:t xml:space="preserve">Please use the </w:t>
      </w:r>
      <w:r w:rsidR="0070622D" w:rsidRPr="00B87F6E">
        <w:rPr>
          <w:rFonts w:ascii="Arial" w:hAnsi="Arial" w:cs="Arial"/>
        </w:rPr>
        <w:t>Assignment Folder in</w:t>
      </w:r>
      <w:r w:rsidRPr="00B87F6E">
        <w:rPr>
          <w:rFonts w:ascii="Arial" w:hAnsi="Arial" w:cs="Arial"/>
        </w:rPr>
        <w:t xml:space="preserve"> </w:t>
      </w:r>
      <w:r w:rsidR="00167EAE" w:rsidRPr="00B87F6E">
        <w:rPr>
          <w:rFonts w:ascii="Arial" w:hAnsi="Arial" w:cs="Arial"/>
        </w:rPr>
        <w:t>Sakai</w:t>
      </w:r>
      <w:r w:rsidRPr="00B87F6E">
        <w:rPr>
          <w:rFonts w:ascii="Arial" w:hAnsi="Arial" w:cs="Arial"/>
        </w:rPr>
        <w:t xml:space="preserve"> to deliver </w:t>
      </w:r>
      <w:r w:rsidR="00790C55" w:rsidRPr="00B87F6E">
        <w:rPr>
          <w:rFonts w:ascii="Arial" w:hAnsi="Arial" w:cs="Arial"/>
        </w:rPr>
        <w:t>2</w:t>
      </w:r>
      <w:r w:rsidRPr="00B87F6E">
        <w:rPr>
          <w:rFonts w:ascii="Arial" w:hAnsi="Arial" w:cs="Arial"/>
        </w:rPr>
        <w:t xml:space="preserve"> file</w:t>
      </w:r>
      <w:r w:rsidR="00BE55BB" w:rsidRPr="00B87F6E">
        <w:rPr>
          <w:rFonts w:ascii="Arial" w:hAnsi="Arial" w:cs="Arial"/>
        </w:rPr>
        <w:t>s</w:t>
      </w:r>
      <w:r w:rsidRPr="00B87F6E">
        <w:rPr>
          <w:rFonts w:ascii="Arial" w:hAnsi="Arial" w:cs="Arial"/>
        </w:rPr>
        <w:t>:</w:t>
      </w:r>
    </w:p>
    <w:p w14:paraId="7F50655A" w14:textId="526AA77E" w:rsidR="00E1576D" w:rsidRPr="00B87F6E" w:rsidRDefault="00E1576D" w:rsidP="00160D4D">
      <w:pPr>
        <w:pStyle w:val="ListParagraph"/>
        <w:numPr>
          <w:ilvl w:val="0"/>
          <w:numId w:val="4"/>
        </w:numPr>
        <w:spacing w:after="0" w:line="240" w:lineRule="auto"/>
        <w:rPr>
          <w:rFonts w:ascii="Arial" w:hAnsi="Arial" w:cs="Arial"/>
        </w:rPr>
      </w:pPr>
      <w:r w:rsidRPr="00B87F6E">
        <w:rPr>
          <w:rFonts w:ascii="Arial" w:hAnsi="Arial" w:cs="Arial"/>
        </w:rPr>
        <w:t xml:space="preserve">An </w:t>
      </w:r>
      <w:r w:rsidRPr="00B87F6E">
        <w:rPr>
          <w:rFonts w:ascii="Arial" w:hAnsi="Arial" w:cs="Arial"/>
          <w:b/>
        </w:rPr>
        <w:t xml:space="preserve">excel </w:t>
      </w:r>
      <w:r w:rsidRPr="00B87F6E">
        <w:rPr>
          <w:rFonts w:ascii="Arial" w:hAnsi="Arial" w:cs="Arial"/>
        </w:rPr>
        <w:t>file with the tables</w:t>
      </w:r>
      <w:r w:rsidR="00435648" w:rsidRPr="00B87F6E">
        <w:rPr>
          <w:rFonts w:ascii="Arial" w:hAnsi="Arial" w:cs="Arial"/>
        </w:rPr>
        <w:t xml:space="preserve"> for </w:t>
      </w:r>
      <w:r w:rsidR="004C4924" w:rsidRPr="00B87F6E">
        <w:rPr>
          <w:rFonts w:ascii="Arial" w:hAnsi="Arial" w:cs="Arial"/>
        </w:rPr>
        <w:t>problem 1</w:t>
      </w:r>
      <w:r w:rsidRPr="00B87F6E">
        <w:rPr>
          <w:rFonts w:ascii="Arial" w:hAnsi="Arial" w:cs="Arial"/>
        </w:rPr>
        <w:t>: Label this file: LASTNAME+FIRSTNAMEINITIAL+MIDLENAMEINITIAL+</w:t>
      </w:r>
      <w:r w:rsidR="00790C55" w:rsidRPr="00B87F6E">
        <w:rPr>
          <w:rFonts w:ascii="Arial" w:hAnsi="Arial" w:cs="Arial"/>
        </w:rPr>
        <w:t>A1</w:t>
      </w:r>
    </w:p>
    <w:p w14:paraId="4A4D1C4A" w14:textId="77777777" w:rsidR="009171D5" w:rsidRPr="00B87F6E" w:rsidRDefault="009171D5" w:rsidP="00160D4D">
      <w:pPr>
        <w:pStyle w:val="ListParagraph"/>
        <w:spacing w:after="0" w:line="240" w:lineRule="auto"/>
        <w:ind w:left="1080"/>
        <w:rPr>
          <w:rFonts w:ascii="Arial" w:hAnsi="Arial" w:cs="Arial"/>
        </w:rPr>
      </w:pPr>
    </w:p>
    <w:p w14:paraId="29473028" w14:textId="65C04459" w:rsidR="00435648" w:rsidRPr="00B87F6E" w:rsidRDefault="00160D4D" w:rsidP="006B3383">
      <w:pPr>
        <w:pStyle w:val="ListParagraph"/>
        <w:spacing w:after="0" w:line="240" w:lineRule="auto"/>
        <w:ind w:left="1080"/>
        <w:rPr>
          <w:rFonts w:ascii="Arial" w:hAnsi="Arial" w:cs="Arial"/>
        </w:rPr>
      </w:pPr>
      <w:r w:rsidRPr="00B87F6E">
        <w:rPr>
          <w:rFonts w:ascii="Arial" w:hAnsi="Arial" w:cs="Arial"/>
        </w:rPr>
        <w:t xml:space="preserve">The </w:t>
      </w:r>
      <w:r w:rsidR="009171D5" w:rsidRPr="00B87F6E">
        <w:rPr>
          <w:rFonts w:ascii="Arial" w:hAnsi="Arial" w:cs="Arial"/>
        </w:rPr>
        <w:t xml:space="preserve">Workbook should contain worksheets labeled Table a, </w:t>
      </w:r>
      <w:r w:rsidR="00FE1429" w:rsidRPr="00B87F6E">
        <w:rPr>
          <w:rFonts w:ascii="Arial" w:hAnsi="Arial" w:cs="Arial"/>
        </w:rPr>
        <w:t xml:space="preserve">Table b, </w:t>
      </w:r>
      <w:r w:rsidR="00664708" w:rsidRPr="00B87F6E">
        <w:rPr>
          <w:rFonts w:ascii="Arial" w:hAnsi="Arial" w:cs="Arial"/>
        </w:rPr>
        <w:t xml:space="preserve">Table c, including the tables </w:t>
      </w:r>
      <w:r w:rsidR="009171D5" w:rsidRPr="00B87F6E">
        <w:rPr>
          <w:rFonts w:ascii="Arial" w:hAnsi="Arial" w:cs="Arial"/>
        </w:rPr>
        <w:t>displayed below.  The workbook should also contain clearly labeled worksheets that make up the levelized cost model</w:t>
      </w:r>
      <w:r w:rsidR="006B3383">
        <w:rPr>
          <w:rFonts w:ascii="Arial" w:hAnsi="Arial" w:cs="Arial"/>
        </w:rPr>
        <w:t>s</w:t>
      </w:r>
      <w:r w:rsidR="009171D5" w:rsidRPr="00B87F6E">
        <w:rPr>
          <w:rFonts w:ascii="Arial" w:hAnsi="Arial" w:cs="Arial"/>
        </w:rPr>
        <w:t xml:space="preserve"> develop</w:t>
      </w:r>
      <w:r w:rsidR="00664708" w:rsidRPr="00B87F6E">
        <w:rPr>
          <w:rFonts w:ascii="Arial" w:hAnsi="Arial" w:cs="Arial"/>
        </w:rPr>
        <w:t>ed</w:t>
      </w:r>
      <w:r w:rsidR="006B3383">
        <w:rPr>
          <w:rFonts w:ascii="Arial" w:hAnsi="Arial" w:cs="Arial"/>
        </w:rPr>
        <w:t xml:space="preserve"> for this assignment.</w:t>
      </w:r>
    </w:p>
    <w:p w14:paraId="2B0F3172" w14:textId="7948D92A" w:rsidR="00435648" w:rsidRPr="00B87F6E" w:rsidRDefault="00435648" w:rsidP="00160D4D">
      <w:pPr>
        <w:pStyle w:val="ListParagraph"/>
        <w:numPr>
          <w:ilvl w:val="0"/>
          <w:numId w:val="4"/>
        </w:numPr>
        <w:spacing w:after="0" w:line="240" w:lineRule="auto"/>
        <w:rPr>
          <w:rFonts w:ascii="Arial" w:hAnsi="Arial" w:cs="Arial"/>
        </w:rPr>
      </w:pPr>
      <w:r w:rsidRPr="00B87F6E">
        <w:rPr>
          <w:rFonts w:ascii="Arial" w:hAnsi="Arial" w:cs="Arial"/>
        </w:rPr>
        <w:t xml:space="preserve">A </w:t>
      </w:r>
      <w:r w:rsidRPr="00B87F6E">
        <w:rPr>
          <w:rFonts w:ascii="Arial" w:hAnsi="Arial" w:cs="Arial"/>
          <w:b/>
        </w:rPr>
        <w:t>word</w:t>
      </w:r>
      <w:r w:rsidRPr="00B87F6E">
        <w:rPr>
          <w:rFonts w:ascii="Arial" w:hAnsi="Arial" w:cs="Arial"/>
        </w:rPr>
        <w:t xml:space="preserve"> file with answers</w:t>
      </w:r>
      <w:r w:rsidR="004C4924" w:rsidRPr="00B87F6E">
        <w:rPr>
          <w:rFonts w:ascii="Arial" w:hAnsi="Arial" w:cs="Arial"/>
        </w:rPr>
        <w:t>/tables/comments</w:t>
      </w:r>
      <w:r w:rsidRPr="00B87F6E">
        <w:rPr>
          <w:rFonts w:ascii="Arial" w:hAnsi="Arial" w:cs="Arial"/>
        </w:rPr>
        <w:t>: Label this file: LASTNAME+FIRSTNAMEINITIAL+MIDLENAMEINITIAL+HW1</w:t>
      </w:r>
    </w:p>
    <w:p w14:paraId="00E89DC3" w14:textId="77777777" w:rsidR="009171D5" w:rsidRPr="00B87F6E" w:rsidRDefault="009171D5" w:rsidP="00160D4D">
      <w:pPr>
        <w:pStyle w:val="ListParagraph"/>
        <w:spacing w:after="0" w:line="240" w:lineRule="auto"/>
        <w:ind w:left="1080"/>
        <w:rPr>
          <w:rFonts w:ascii="Arial" w:hAnsi="Arial" w:cs="Arial"/>
        </w:rPr>
      </w:pPr>
    </w:p>
    <w:p w14:paraId="76F8EFEB" w14:textId="2AC30D6E" w:rsidR="009171D5" w:rsidRPr="009171D5" w:rsidRDefault="009171D5" w:rsidP="00160D4D">
      <w:pPr>
        <w:pStyle w:val="ListParagraph"/>
        <w:spacing w:after="0" w:line="240" w:lineRule="auto"/>
        <w:ind w:left="1080"/>
        <w:rPr>
          <w:rFonts w:ascii="Arial" w:hAnsi="Arial" w:cs="Arial"/>
        </w:rPr>
      </w:pPr>
      <w:r w:rsidRPr="00B87F6E">
        <w:rPr>
          <w:rFonts w:ascii="Arial" w:hAnsi="Arial" w:cs="Arial"/>
        </w:rPr>
        <w:t xml:space="preserve">Please include anything that you think is relevant to </w:t>
      </w:r>
      <w:r w:rsidRPr="00BF5F36">
        <w:rPr>
          <w:rFonts w:ascii="Arial" w:hAnsi="Arial" w:cs="Arial"/>
          <w:highlight w:val="yellow"/>
        </w:rPr>
        <w:t xml:space="preserve">help </w:t>
      </w:r>
      <w:r w:rsidR="00BD5795" w:rsidRPr="00BF5F36">
        <w:rPr>
          <w:rFonts w:ascii="Arial" w:hAnsi="Arial" w:cs="Arial"/>
          <w:highlight w:val="yellow"/>
        </w:rPr>
        <w:t>readers</w:t>
      </w:r>
      <w:r w:rsidRPr="00BF5F36">
        <w:rPr>
          <w:rFonts w:ascii="Arial" w:hAnsi="Arial" w:cs="Arial"/>
          <w:highlight w:val="yellow"/>
        </w:rPr>
        <w:t xml:space="preserve"> understand what you did</w:t>
      </w:r>
      <w:r w:rsidR="00B87F6E" w:rsidRPr="00B87F6E">
        <w:rPr>
          <w:rFonts w:ascii="Arial" w:hAnsi="Arial" w:cs="Arial"/>
        </w:rPr>
        <w:t>.</w:t>
      </w:r>
    </w:p>
    <w:p w14:paraId="4718FF69" w14:textId="77777777" w:rsidR="00E1576D" w:rsidRDefault="00E1576D" w:rsidP="0071488D">
      <w:pPr>
        <w:spacing w:after="0" w:line="240" w:lineRule="auto"/>
        <w:ind w:left="720"/>
        <w:rPr>
          <w:rFonts w:ascii="Arial" w:hAnsi="Arial" w:cs="Arial"/>
        </w:rPr>
      </w:pPr>
    </w:p>
    <w:p w14:paraId="29ED4761" w14:textId="77777777" w:rsidR="007C1FA9" w:rsidRDefault="007C1FA9" w:rsidP="007C1FA9">
      <w:pPr>
        <w:spacing w:after="0" w:line="240" w:lineRule="auto"/>
        <w:rPr>
          <w:rFonts w:ascii="Arial" w:hAnsi="Arial" w:cs="Arial"/>
        </w:rPr>
      </w:pPr>
    </w:p>
    <w:p w14:paraId="0ED80F83" w14:textId="77777777" w:rsidR="00EF78C8" w:rsidRDefault="00EF78C8" w:rsidP="0071488D">
      <w:pPr>
        <w:spacing w:after="0" w:line="240" w:lineRule="auto"/>
        <w:rPr>
          <w:rFonts w:ascii="Arial" w:hAnsi="Arial" w:cs="Arial"/>
        </w:rPr>
      </w:pPr>
      <w:r>
        <w:rPr>
          <w:rFonts w:ascii="Arial" w:hAnsi="Arial" w:cs="Arial"/>
        </w:rPr>
        <w:t>IMPORTANT:</w:t>
      </w:r>
    </w:p>
    <w:p w14:paraId="11D7BBB5" w14:textId="5B4FD162" w:rsidR="00774FDC" w:rsidRDefault="00E13FF0" w:rsidP="0071488D">
      <w:pPr>
        <w:spacing w:after="0" w:line="240" w:lineRule="auto"/>
        <w:rPr>
          <w:rFonts w:ascii="Arial" w:hAnsi="Arial" w:cs="Arial"/>
        </w:rPr>
      </w:pPr>
      <w:r>
        <w:rPr>
          <w:rFonts w:ascii="Arial" w:hAnsi="Arial" w:cs="Arial"/>
        </w:rPr>
        <w:t>-</w:t>
      </w:r>
      <w:r w:rsidR="00774FDC">
        <w:rPr>
          <w:rFonts w:ascii="Arial" w:hAnsi="Arial" w:cs="Arial"/>
        </w:rPr>
        <w:t xml:space="preserve">All the word files </w:t>
      </w:r>
      <w:r w:rsidR="00774FDC" w:rsidRPr="004018BF">
        <w:rPr>
          <w:rFonts w:ascii="Arial" w:hAnsi="Arial" w:cs="Arial"/>
          <w:b/>
        </w:rPr>
        <w:t>should contain a</w:t>
      </w:r>
      <w:r w:rsidR="00767D7D" w:rsidRPr="004018BF">
        <w:rPr>
          <w:rFonts w:ascii="Arial" w:hAnsi="Arial" w:cs="Arial"/>
          <w:b/>
        </w:rPr>
        <w:t xml:space="preserve"> </w:t>
      </w:r>
      <w:r w:rsidR="007C1FA9" w:rsidRPr="004018BF">
        <w:rPr>
          <w:rFonts w:ascii="Arial" w:hAnsi="Arial" w:cs="Arial"/>
          <w:b/>
        </w:rPr>
        <w:t xml:space="preserve">brief </w:t>
      </w:r>
      <w:r w:rsidR="00767D7D" w:rsidRPr="004018BF">
        <w:rPr>
          <w:rFonts w:ascii="Arial" w:hAnsi="Arial" w:cs="Arial"/>
          <w:b/>
        </w:rPr>
        <w:t xml:space="preserve">description of the procedure and </w:t>
      </w:r>
      <w:r w:rsidR="007C1FA9" w:rsidRPr="004018BF">
        <w:rPr>
          <w:rFonts w:ascii="Arial" w:hAnsi="Arial" w:cs="Arial"/>
          <w:b/>
        </w:rPr>
        <w:t xml:space="preserve">excel tools you used to </w:t>
      </w:r>
      <w:r w:rsidR="00774FDC" w:rsidRPr="004018BF">
        <w:rPr>
          <w:rFonts w:ascii="Arial" w:hAnsi="Arial" w:cs="Arial"/>
          <w:b/>
        </w:rPr>
        <w:t>accomplish the work</w:t>
      </w:r>
      <w:r w:rsidR="007C1FA9">
        <w:rPr>
          <w:rFonts w:ascii="Arial" w:hAnsi="Arial" w:cs="Arial"/>
        </w:rPr>
        <w:t>.</w:t>
      </w:r>
    </w:p>
    <w:p w14:paraId="12223C91" w14:textId="77777777" w:rsidR="00E13FF0" w:rsidRDefault="00E13FF0" w:rsidP="0071488D">
      <w:pPr>
        <w:spacing w:after="0" w:line="240" w:lineRule="auto"/>
        <w:rPr>
          <w:rFonts w:ascii="Arial" w:hAnsi="Arial" w:cs="Arial"/>
        </w:rPr>
      </w:pPr>
      <w:r>
        <w:rPr>
          <w:rFonts w:ascii="Arial" w:hAnsi="Arial" w:cs="Arial"/>
        </w:rPr>
        <w:t>-</w:t>
      </w:r>
      <w:r w:rsidR="00EF78C8" w:rsidRPr="00CB033E">
        <w:rPr>
          <w:rFonts w:ascii="Arial" w:hAnsi="Arial" w:cs="Arial"/>
        </w:rPr>
        <w:t xml:space="preserve">Also, all inserted tables in the word files should be inserted </w:t>
      </w:r>
      <w:r w:rsidR="007F13BB" w:rsidRPr="00CB033E">
        <w:rPr>
          <w:rFonts w:ascii="Arial" w:hAnsi="Arial" w:cs="Arial"/>
        </w:rPr>
        <w:t xml:space="preserve">by </w:t>
      </w:r>
      <w:r w:rsidR="007F13BB" w:rsidRPr="0091395A">
        <w:rPr>
          <w:rFonts w:ascii="Arial" w:hAnsi="Arial" w:cs="Arial"/>
          <w:highlight w:val="yellow"/>
        </w:rPr>
        <w:t>choosing the third past</w:t>
      </w:r>
      <w:r w:rsidR="00165050" w:rsidRPr="0091395A">
        <w:rPr>
          <w:rFonts w:ascii="Arial" w:hAnsi="Arial" w:cs="Arial"/>
          <w:highlight w:val="yellow"/>
        </w:rPr>
        <w:t>e</w:t>
      </w:r>
      <w:r w:rsidR="007F13BB" w:rsidRPr="0091395A">
        <w:rPr>
          <w:rFonts w:ascii="Arial" w:hAnsi="Arial" w:cs="Arial"/>
          <w:highlight w:val="yellow"/>
        </w:rPr>
        <w:t xml:space="preserve"> option in word (“Link &amp; Keep Source Formatting”)</w:t>
      </w:r>
      <w:r w:rsidR="00EF78C8" w:rsidRPr="00CB033E">
        <w:rPr>
          <w:rFonts w:ascii="Arial" w:hAnsi="Arial" w:cs="Arial"/>
        </w:rPr>
        <w:t>–this</w:t>
      </w:r>
      <w:r w:rsidR="007F13BB" w:rsidRPr="00CB033E">
        <w:rPr>
          <w:rFonts w:ascii="Arial" w:hAnsi="Arial" w:cs="Arial"/>
        </w:rPr>
        <w:t xml:space="preserve"> links the tables to the corresponding excel file and</w:t>
      </w:r>
      <w:r w:rsidR="00EF78C8" w:rsidRPr="00CB033E">
        <w:rPr>
          <w:rFonts w:ascii="Arial" w:hAnsi="Arial" w:cs="Arial"/>
        </w:rPr>
        <w:t xml:space="preserve"> makes it easier for </w:t>
      </w:r>
      <w:r w:rsidR="00BD5795" w:rsidRPr="00CB033E">
        <w:rPr>
          <w:rFonts w:ascii="Arial" w:hAnsi="Arial" w:cs="Arial"/>
        </w:rPr>
        <w:t xml:space="preserve">any reader </w:t>
      </w:r>
      <w:r w:rsidR="00EF78C8" w:rsidRPr="00CB033E">
        <w:rPr>
          <w:rFonts w:ascii="Arial" w:hAnsi="Arial" w:cs="Arial"/>
        </w:rPr>
        <w:t>to find the corresponding excel tabs-.</w:t>
      </w:r>
      <w:r w:rsidR="00EF78C8">
        <w:rPr>
          <w:rFonts w:ascii="Arial" w:hAnsi="Arial" w:cs="Arial"/>
        </w:rPr>
        <w:t xml:space="preserve"> </w:t>
      </w:r>
    </w:p>
    <w:p w14:paraId="1C48BB30" w14:textId="3D9FEDA7" w:rsidR="00EF78C8" w:rsidRDefault="00E13FF0" w:rsidP="0071488D">
      <w:pPr>
        <w:spacing w:after="0" w:line="240" w:lineRule="auto"/>
        <w:rPr>
          <w:rFonts w:ascii="Arial" w:hAnsi="Arial" w:cs="Arial"/>
        </w:rPr>
      </w:pPr>
      <w:r>
        <w:rPr>
          <w:rFonts w:ascii="Arial" w:hAnsi="Arial" w:cs="Arial"/>
        </w:rPr>
        <w:t xml:space="preserve">-For this and all assignments start with a clean/new </w:t>
      </w:r>
      <w:r w:rsidR="00275104">
        <w:rPr>
          <w:rFonts w:ascii="Arial" w:hAnsi="Arial" w:cs="Arial"/>
        </w:rPr>
        <w:t xml:space="preserve">file </w:t>
      </w:r>
      <w:r>
        <w:rPr>
          <w:rFonts w:ascii="Arial" w:hAnsi="Arial" w:cs="Arial"/>
        </w:rPr>
        <w:t>an</w:t>
      </w:r>
      <w:r w:rsidR="008A3348">
        <w:rPr>
          <w:rFonts w:ascii="Arial" w:hAnsi="Arial" w:cs="Arial"/>
        </w:rPr>
        <w:t>d build your model from scratch.</w:t>
      </w:r>
      <w:r w:rsidR="00EF78C8">
        <w:rPr>
          <w:rFonts w:ascii="Arial" w:hAnsi="Arial" w:cs="Arial"/>
        </w:rPr>
        <w:t xml:space="preserve"> </w:t>
      </w:r>
    </w:p>
    <w:p w14:paraId="2D41EF43" w14:textId="77777777" w:rsidR="00774FDC" w:rsidRDefault="00774FDC" w:rsidP="0071488D">
      <w:pPr>
        <w:pBdr>
          <w:bottom w:val="single" w:sz="6" w:space="1" w:color="auto"/>
        </w:pBdr>
        <w:spacing w:after="0" w:line="240" w:lineRule="auto"/>
        <w:rPr>
          <w:rFonts w:ascii="Arial" w:hAnsi="Arial" w:cs="Arial"/>
        </w:rPr>
      </w:pPr>
    </w:p>
    <w:p w14:paraId="58BBCA6D" w14:textId="513C98DC" w:rsidR="00613EA7" w:rsidRPr="008F514C" w:rsidRDefault="00613EA7" w:rsidP="00AC320E">
      <w:pPr>
        <w:spacing w:after="0" w:line="240" w:lineRule="auto"/>
        <w:rPr>
          <w:rFonts w:ascii="Arial" w:hAnsi="Arial" w:cs="Arial"/>
          <w:b/>
        </w:rPr>
      </w:pPr>
      <w:r w:rsidRPr="008F514C">
        <w:rPr>
          <w:rFonts w:ascii="Arial" w:hAnsi="Arial" w:cs="Arial"/>
          <w:b/>
        </w:rPr>
        <w:t>Problem Description:</w:t>
      </w:r>
    </w:p>
    <w:p w14:paraId="2983CA70" w14:textId="3B6E9F3F" w:rsidR="008F514C" w:rsidRDefault="00613EA7" w:rsidP="008F514C">
      <w:pPr>
        <w:autoSpaceDE w:val="0"/>
        <w:autoSpaceDN w:val="0"/>
        <w:adjustRightInd w:val="0"/>
        <w:spacing w:after="0" w:line="240" w:lineRule="auto"/>
        <w:rPr>
          <w:rFonts w:ascii="Arial" w:hAnsi="Arial" w:cs="Arial"/>
        </w:rPr>
      </w:pPr>
      <w:r>
        <w:rPr>
          <w:rFonts w:ascii="Arial" w:hAnsi="Arial" w:cs="Arial"/>
        </w:rPr>
        <w:t xml:space="preserve">In this assignment </w:t>
      </w:r>
      <w:r w:rsidR="00114134">
        <w:rPr>
          <w:rFonts w:ascii="Arial" w:hAnsi="Arial" w:cs="Arial"/>
        </w:rPr>
        <w:t xml:space="preserve">we are interested in taking the perspective of </w:t>
      </w:r>
      <w:r>
        <w:rPr>
          <w:rFonts w:ascii="Arial" w:hAnsi="Arial" w:cs="Arial"/>
        </w:rPr>
        <w:t xml:space="preserve">decision makers at an electric power utility in the Western U.S., </w:t>
      </w:r>
      <w:r w:rsidR="008F514C">
        <w:rPr>
          <w:rFonts w:ascii="Arial" w:hAnsi="Arial" w:cs="Arial"/>
        </w:rPr>
        <w:t xml:space="preserve">exploring </w:t>
      </w:r>
      <w:r w:rsidR="008F514C" w:rsidRPr="002A7505">
        <w:rPr>
          <w:rFonts w:ascii="Arial" w:hAnsi="Arial" w:cs="Arial"/>
          <w:highlight w:val="yellow"/>
        </w:rPr>
        <w:t>alternatives</w:t>
      </w:r>
      <w:r w:rsidR="008F514C">
        <w:rPr>
          <w:rFonts w:ascii="Arial" w:hAnsi="Arial" w:cs="Arial"/>
        </w:rPr>
        <w:t xml:space="preserve"> to comply </w:t>
      </w:r>
      <w:r>
        <w:rPr>
          <w:rFonts w:ascii="Arial" w:hAnsi="Arial" w:cs="Arial"/>
        </w:rPr>
        <w:t>with p</w:t>
      </w:r>
      <w:r w:rsidR="009F6C2B">
        <w:rPr>
          <w:rFonts w:ascii="Arial" w:hAnsi="Arial" w:cs="Arial"/>
        </w:rPr>
        <w:t>otential</w:t>
      </w:r>
      <w:r>
        <w:rPr>
          <w:rFonts w:ascii="Arial" w:hAnsi="Arial" w:cs="Arial"/>
        </w:rPr>
        <w:t xml:space="preserve"> new regulations that would limit</w:t>
      </w:r>
      <w:r w:rsidR="00882C38">
        <w:rPr>
          <w:rFonts w:ascii="Arial" w:hAnsi="Arial" w:cs="Arial"/>
        </w:rPr>
        <w:t xml:space="preserve"> carbon</w:t>
      </w:r>
      <w:r w:rsidR="00114134">
        <w:rPr>
          <w:rFonts w:ascii="Arial" w:hAnsi="Arial" w:cs="Arial"/>
        </w:rPr>
        <w:t xml:space="preserve"> dioxide emissions</w:t>
      </w:r>
      <w:r w:rsidR="009F6C2B">
        <w:rPr>
          <w:rFonts w:ascii="Arial" w:hAnsi="Arial" w:cs="Arial"/>
        </w:rPr>
        <w:t xml:space="preserve"> from </w:t>
      </w:r>
      <w:r w:rsidR="008F1F4B">
        <w:rPr>
          <w:rFonts w:ascii="Arial" w:hAnsi="Arial" w:cs="Arial"/>
        </w:rPr>
        <w:t xml:space="preserve">its </w:t>
      </w:r>
      <w:r w:rsidR="009F6C2B">
        <w:rPr>
          <w:rFonts w:ascii="Arial" w:hAnsi="Arial" w:cs="Arial"/>
        </w:rPr>
        <w:t>fossil-fired power plants</w:t>
      </w:r>
      <w:r w:rsidR="00882C38">
        <w:rPr>
          <w:rFonts w:ascii="Arial" w:hAnsi="Arial" w:cs="Arial"/>
        </w:rPr>
        <w:t>.</w:t>
      </w:r>
      <w:r w:rsidR="00114134">
        <w:rPr>
          <w:rFonts w:ascii="Arial" w:hAnsi="Arial" w:cs="Arial"/>
        </w:rPr>
        <w:t xml:space="preserve">  </w:t>
      </w:r>
      <w:r w:rsidR="008F514C">
        <w:rPr>
          <w:rFonts w:ascii="Arial" w:hAnsi="Arial" w:cs="Arial"/>
        </w:rPr>
        <w:t xml:space="preserve">Although choosing a compliance strategy </w:t>
      </w:r>
      <w:r w:rsidR="008F514C" w:rsidRPr="00EF11FE">
        <w:rPr>
          <w:rFonts w:ascii="Arial" w:hAnsi="Arial" w:cs="Arial"/>
        </w:rPr>
        <w:t xml:space="preserve">requires more analysis than what we can do for this </w:t>
      </w:r>
      <w:r w:rsidR="00160D4D">
        <w:rPr>
          <w:rFonts w:ascii="Arial" w:hAnsi="Arial" w:cs="Arial"/>
        </w:rPr>
        <w:t>assignment</w:t>
      </w:r>
      <w:r w:rsidR="008F514C">
        <w:rPr>
          <w:rFonts w:ascii="Arial" w:hAnsi="Arial" w:cs="Arial"/>
        </w:rPr>
        <w:t xml:space="preserve">, </w:t>
      </w:r>
      <w:r w:rsidR="00F324B4">
        <w:rPr>
          <w:rFonts w:ascii="Arial" w:hAnsi="Arial" w:cs="Arial"/>
          <w:u w:val="single"/>
        </w:rPr>
        <w:t>we will start by building an</w:t>
      </w:r>
      <w:r w:rsidR="008F514C" w:rsidRPr="00013C55">
        <w:rPr>
          <w:rFonts w:ascii="Arial" w:hAnsi="Arial" w:cs="Arial"/>
          <w:u w:val="single"/>
        </w:rPr>
        <w:t xml:space="preserve"> excel-based model to answer two questions:</w:t>
      </w:r>
    </w:p>
    <w:p w14:paraId="3FF9FF82" w14:textId="2D48C0AE" w:rsidR="008F514C" w:rsidRDefault="008F514C" w:rsidP="008F514C">
      <w:pPr>
        <w:autoSpaceDE w:val="0"/>
        <w:autoSpaceDN w:val="0"/>
        <w:adjustRightInd w:val="0"/>
        <w:spacing w:after="0" w:line="240" w:lineRule="auto"/>
        <w:ind w:left="720"/>
        <w:rPr>
          <w:rFonts w:ascii="Arial" w:hAnsi="Arial" w:cs="Arial"/>
        </w:rPr>
      </w:pPr>
      <w:r>
        <w:rPr>
          <w:rFonts w:ascii="Arial" w:hAnsi="Arial" w:cs="Arial"/>
        </w:rPr>
        <w:t xml:space="preserve">1. What are the </w:t>
      </w:r>
      <w:r w:rsidR="009D7569" w:rsidRPr="0051105A">
        <w:rPr>
          <w:rFonts w:ascii="Arial" w:hAnsi="Arial" w:cs="Arial"/>
          <w:b/>
          <w:bCs/>
        </w:rPr>
        <w:t>LCOE</w:t>
      </w:r>
      <w:r w:rsidR="009D7569">
        <w:rPr>
          <w:rFonts w:ascii="Arial" w:hAnsi="Arial" w:cs="Arial"/>
        </w:rPr>
        <w:t>,</w:t>
      </w:r>
      <w:r>
        <w:rPr>
          <w:rFonts w:ascii="Arial" w:hAnsi="Arial" w:cs="Arial"/>
        </w:rPr>
        <w:t xml:space="preserve"> and </w:t>
      </w:r>
      <w:r w:rsidRPr="0051105A">
        <w:rPr>
          <w:rFonts w:ascii="Arial" w:hAnsi="Arial" w:cs="Arial"/>
          <w:b/>
          <w:bCs/>
        </w:rPr>
        <w:t>COA</w:t>
      </w:r>
      <w:r>
        <w:rPr>
          <w:rFonts w:ascii="Arial" w:hAnsi="Arial" w:cs="Arial"/>
        </w:rPr>
        <w:t xml:space="preserve"> of the </w:t>
      </w:r>
      <w:r w:rsidR="008F1F4B">
        <w:rPr>
          <w:rFonts w:ascii="Arial" w:hAnsi="Arial" w:cs="Arial"/>
        </w:rPr>
        <w:t xml:space="preserve">investment </w:t>
      </w:r>
      <w:r>
        <w:rPr>
          <w:rFonts w:ascii="Arial" w:hAnsi="Arial" w:cs="Arial"/>
        </w:rPr>
        <w:t xml:space="preserve">strategies being considered </w:t>
      </w:r>
      <w:r w:rsidR="00F324B4" w:rsidRPr="0019150F">
        <w:rPr>
          <w:rFonts w:ascii="Arial" w:hAnsi="Arial" w:cs="Arial"/>
          <w:b/>
          <w:bCs/>
        </w:rPr>
        <w:t xml:space="preserve">to bring </w:t>
      </w:r>
      <w:r w:rsidRPr="0019150F">
        <w:rPr>
          <w:rFonts w:ascii="Arial" w:hAnsi="Arial" w:cs="Arial"/>
          <w:b/>
          <w:bCs/>
        </w:rPr>
        <w:t>a specific power plant</w:t>
      </w:r>
      <w:r w:rsidR="00F324B4" w:rsidRPr="0019150F">
        <w:rPr>
          <w:rFonts w:ascii="Arial" w:hAnsi="Arial" w:cs="Arial"/>
          <w:b/>
          <w:bCs/>
        </w:rPr>
        <w:t xml:space="preserve"> into compliance with environmental regulations</w:t>
      </w:r>
      <w:r>
        <w:rPr>
          <w:rFonts w:ascii="Arial" w:hAnsi="Arial" w:cs="Arial"/>
        </w:rPr>
        <w:t xml:space="preserve">?  </w:t>
      </w:r>
      <w:r w:rsidRPr="0019150F">
        <w:rPr>
          <w:rFonts w:ascii="Arial" w:hAnsi="Arial" w:cs="Arial"/>
          <w:b/>
          <w:bCs/>
        </w:rPr>
        <w:t>Which strategy is preferred</w:t>
      </w:r>
      <w:r>
        <w:rPr>
          <w:rFonts w:ascii="Arial" w:hAnsi="Arial" w:cs="Arial"/>
        </w:rPr>
        <w:t xml:space="preserve"> using these two metrics as decision criteria?</w:t>
      </w:r>
    </w:p>
    <w:p w14:paraId="74CBE960" w14:textId="77777777" w:rsidR="008F514C" w:rsidRDefault="008F514C" w:rsidP="008F514C">
      <w:pPr>
        <w:autoSpaceDE w:val="0"/>
        <w:autoSpaceDN w:val="0"/>
        <w:adjustRightInd w:val="0"/>
        <w:spacing w:after="0" w:line="240" w:lineRule="auto"/>
        <w:ind w:left="720"/>
        <w:rPr>
          <w:rFonts w:ascii="Arial" w:hAnsi="Arial" w:cs="Arial"/>
        </w:rPr>
      </w:pPr>
      <w:r>
        <w:rPr>
          <w:rFonts w:ascii="Arial" w:hAnsi="Arial" w:cs="Arial"/>
        </w:rPr>
        <w:lastRenderedPageBreak/>
        <w:t xml:space="preserve">2. How do </w:t>
      </w:r>
      <w:r w:rsidRPr="0019150F">
        <w:rPr>
          <w:rFonts w:ascii="Arial" w:hAnsi="Arial" w:cs="Arial"/>
          <w:b/>
          <w:bCs/>
        </w:rPr>
        <w:t>LCOE</w:t>
      </w:r>
      <w:r>
        <w:rPr>
          <w:rFonts w:ascii="Arial" w:hAnsi="Arial" w:cs="Arial"/>
        </w:rPr>
        <w:t xml:space="preserve"> and </w:t>
      </w:r>
      <w:r w:rsidRPr="0019150F">
        <w:rPr>
          <w:rFonts w:ascii="Arial" w:hAnsi="Arial" w:cs="Arial"/>
          <w:b/>
          <w:bCs/>
        </w:rPr>
        <w:t>COA</w:t>
      </w:r>
      <w:r>
        <w:rPr>
          <w:rFonts w:ascii="Arial" w:hAnsi="Arial" w:cs="Arial"/>
        </w:rPr>
        <w:t xml:space="preserve"> change for </w:t>
      </w:r>
      <w:r w:rsidRPr="00346676">
        <w:rPr>
          <w:rFonts w:ascii="Arial" w:hAnsi="Arial" w:cs="Arial"/>
          <w:b/>
          <w:bCs/>
        </w:rPr>
        <w:t>different assumptions</w:t>
      </w:r>
      <w:r>
        <w:rPr>
          <w:rFonts w:ascii="Arial" w:hAnsi="Arial" w:cs="Arial"/>
        </w:rPr>
        <w:t xml:space="preserve"> about </w:t>
      </w:r>
      <w:r w:rsidRPr="00346676">
        <w:rPr>
          <w:rFonts w:ascii="Arial" w:hAnsi="Arial" w:cs="Arial"/>
          <w:b/>
          <w:bCs/>
        </w:rPr>
        <w:t>future natural gas prices</w:t>
      </w:r>
      <w:r>
        <w:rPr>
          <w:rFonts w:ascii="Arial" w:hAnsi="Arial" w:cs="Arial"/>
        </w:rPr>
        <w:t>?</w:t>
      </w:r>
    </w:p>
    <w:p w14:paraId="0D9B5462" w14:textId="4C2B9923" w:rsidR="00B361D0" w:rsidRDefault="00F324B4" w:rsidP="00114134">
      <w:pPr>
        <w:autoSpaceDE w:val="0"/>
        <w:autoSpaceDN w:val="0"/>
        <w:adjustRightInd w:val="0"/>
        <w:spacing w:after="0" w:line="240" w:lineRule="auto"/>
        <w:rPr>
          <w:rFonts w:ascii="Arial" w:hAnsi="Arial" w:cs="Arial"/>
        </w:rPr>
      </w:pPr>
      <w:r>
        <w:rPr>
          <w:rFonts w:ascii="Arial" w:hAnsi="Arial" w:cs="Arial"/>
        </w:rPr>
        <w:t>I</w:t>
      </w:r>
      <w:r w:rsidR="00090DF4">
        <w:rPr>
          <w:rFonts w:ascii="Arial" w:hAnsi="Arial" w:cs="Arial"/>
        </w:rPr>
        <w:t>f</w:t>
      </w:r>
      <w:r>
        <w:rPr>
          <w:rFonts w:ascii="Arial" w:hAnsi="Arial" w:cs="Arial"/>
        </w:rPr>
        <w:t xml:space="preserve"> </w:t>
      </w:r>
      <w:r w:rsidR="004B7FE4">
        <w:rPr>
          <w:rFonts w:ascii="Arial" w:hAnsi="Arial" w:cs="Arial"/>
        </w:rPr>
        <w:t>you were conducting</w:t>
      </w:r>
      <w:r>
        <w:rPr>
          <w:rFonts w:ascii="Arial" w:hAnsi="Arial" w:cs="Arial"/>
        </w:rPr>
        <w:t xml:space="preserve"> </w:t>
      </w:r>
      <w:r w:rsidR="00090DF4">
        <w:rPr>
          <w:rFonts w:ascii="Arial" w:hAnsi="Arial" w:cs="Arial"/>
        </w:rPr>
        <w:t xml:space="preserve">a </w:t>
      </w:r>
      <w:r>
        <w:rPr>
          <w:rFonts w:ascii="Arial" w:hAnsi="Arial" w:cs="Arial"/>
        </w:rPr>
        <w:t xml:space="preserve">similar analysis for </w:t>
      </w:r>
      <w:r w:rsidR="008F1F4B">
        <w:rPr>
          <w:rFonts w:ascii="Arial" w:hAnsi="Arial" w:cs="Arial"/>
        </w:rPr>
        <w:t>an</w:t>
      </w:r>
      <w:r>
        <w:rPr>
          <w:rFonts w:ascii="Arial" w:hAnsi="Arial" w:cs="Arial"/>
        </w:rPr>
        <w:t xml:space="preserve"> electric utility</w:t>
      </w:r>
      <w:r w:rsidR="00090DF4">
        <w:rPr>
          <w:rFonts w:ascii="Arial" w:hAnsi="Arial" w:cs="Arial"/>
        </w:rPr>
        <w:t>,</w:t>
      </w:r>
      <w:r w:rsidR="008F1F4B">
        <w:rPr>
          <w:rFonts w:ascii="Arial" w:hAnsi="Arial" w:cs="Arial"/>
        </w:rPr>
        <w:t xml:space="preserve"> </w:t>
      </w:r>
      <w:r w:rsidR="004B7FE4">
        <w:rPr>
          <w:rFonts w:ascii="Arial" w:hAnsi="Arial" w:cs="Arial"/>
        </w:rPr>
        <w:t>you would have the</w:t>
      </w:r>
      <w:r w:rsidR="008F1F4B">
        <w:rPr>
          <w:rFonts w:ascii="Arial" w:hAnsi="Arial" w:cs="Arial"/>
        </w:rPr>
        <w:t xml:space="preserve"> needed information about extant power plants and the costs and performance of emissions controls or new power plants that can be purchased to retrofit or replace them. </w:t>
      </w:r>
      <w:r w:rsidR="004B7FE4">
        <w:rPr>
          <w:rFonts w:ascii="Arial" w:hAnsi="Arial" w:cs="Arial"/>
        </w:rPr>
        <w:t>But if you were conducting</w:t>
      </w:r>
      <w:r w:rsidR="008F1F4B">
        <w:rPr>
          <w:rFonts w:ascii="Arial" w:hAnsi="Arial" w:cs="Arial"/>
        </w:rPr>
        <w:t xml:space="preserve"> this analysis for </w:t>
      </w:r>
      <w:r w:rsidR="004B7FE4">
        <w:rPr>
          <w:rFonts w:ascii="Arial" w:hAnsi="Arial" w:cs="Arial"/>
        </w:rPr>
        <w:t>a state or</w:t>
      </w:r>
      <w:r w:rsidR="008F1F4B">
        <w:rPr>
          <w:rFonts w:ascii="Arial" w:hAnsi="Arial" w:cs="Arial"/>
        </w:rPr>
        <w:t xml:space="preserve"> federal government, for an environmental NGO, or for academic purp</w:t>
      </w:r>
      <w:r w:rsidR="004B7FE4">
        <w:rPr>
          <w:rFonts w:ascii="Arial" w:hAnsi="Arial" w:cs="Arial"/>
        </w:rPr>
        <w:t xml:space="preserve">oses, </w:t>
      </w:r>
      <w:r>
        <w:rPr>
          <w:rFonts w:ascii="Arial" w:hAnsi="Arial" w:cs="Arial"/>
        </w:rPr>
        <w:t xml:space="preserve">you </w:t>
      </w:r>
      <w:r w:rsidR="004B7FE4">
        <w:rPr>
          <w:rFonts w:ascii="Arial" w:hAnsi="Arial" w:cs="Arial"/>
        </w:rPr>
        <w:t xml:space="preserve">would </w:t>
      </w:r>
      <w:r w:rsidR="008F1F4B">
        <w:rPr>
          <w:rFonts w:ascii="Arial" w:hAnsi="Arial" w:cs="Arial"/>
        </w:rPr>
        <w:t xml:space="preserve">probably not </w:t>
      </w:r>
      <w:r w:rsidR="00114134">
        <w:rPr>
          <w:rFonts w:ascii="Arial" w:hAnsi="Arial" w:cs="Arial"/>
        </w:rPr>
        <w:t xml:space="preserve">have </w:t>
      </w:r>
      <w:r w:rsidR="008F1F4B">
        <w:rPr>
          <w:rFonts w:ascii="Arial" w:hAnsi="Arial" w:cs="Arial"/>
        </w:rPr>
        <w:t xml:space="preserve">access to </w:t>
      </w:r>
      <w:r w:rsidR="00090DF4">
        <w:rPr>
          <w:rFonts w:ascii="Arial" w:hAnsi="Arial" w:cs="Arial"/>
        </w:rPr>
        <w:t>all that data</w:t>
      </w:r>
      <w:r w:rsidR="004B7FE4">
        <w:rPr>
          <w:rFonts w:ascii="Arial" w:hAnsi="Arial" w:cs="Arial"/>
        </w:rPr>
        <w:t xml:space="preserve">. In that case, </w:t>
      </w:r>
      <w:r w:rsidR="004B7FE4" w:rsidRPr="00BF232F">
        <w:rPr>
          <w:rFonts w:ascii="Arial" w:hAnsi="Arial" w:cs="Arial"/>
          <w:b/>
          <w:bCs/>
        </w:rPr>
        <w:t xml:space="preserve">you could extract information about the </w:t>
      </w:r>
      <w:r w:rsidR="008F1F4B" w:rsidRPr="00BF232F">
        <w:rPr>
          <w:rFonts w:ascii="Arial" w:hAnsi="Arial" w:cs="Arial"/>
          <w:b/>
          <w:bCs/>
        </w:rPr>
        <w:t xml:space="preserve">power plant in question </w:t>
      </w:r>
      <w:r w:rsidR="003D7E2E" w:rsidRPr="00BF232F">
        <w:rPr>
          <w:rFonts w:ascii="Arial" w:hAnsi="Arial" w:cs="Arial"/>
          <w:b/>
          <w:bCs/>
        </w:rPr>
        <w:t xml:space="preserve">from </w:t>
      </w:r>
      <w:r w:rsidR="00114134" w:rsidRPr="00BF232F">
        <w:rPr>
          <w:rFonts w:ascii="Arial" w:hAnsi="Arial" w:cs="Arial"/>
          <w:b/>
          <w:bCs/>
        </w:rPr>
        <w:t>eGRID</w:t>
      </w:r>
      <w:r w:rsidR="008F1F4B">
        <w:rPr>
          <w:rStyle w:val="FootnoteReference"/>
          <w:rFonts w:ascii="Arial" w:hAnsi="Arial" w:cs="Arial"/>
        </w:rPr>
        <w:footnoteReference w:id="3"/>
      </w:r>
      <w:r w:rsidR="00114134">
        <w:rPr>
          <w:rFonts w:ascii="Arial" w:hAnsi="Arial" w:cs="Arial"/>
        </w:rPr>
        <w:t xml:space="preserve"> and </w:t>
      </w:r>
      <w:r w:rsidR="004B7FE4">
        <w:rPr>
          <w:rFonts w:ascii="Arial" w:hAnsi="Arial" w:cs="Arial"/>
        </w:rPr>
        <w:t xml:space="preserve">about </w:t>
      </w:r>
      <w:r w:rsidR="004B7FE4" w:rsidRPr="007F07E4">
        <w:rPr>
          <w:rFonts w:ascii="Arial" w:hAnsi="Arial" w:cs="Arial"/>
          <w:b/>
          <w:bCs/>
        </w:rPr>
        <w:t>the costs and performance of</w:t>
      </w:r>
      <w:r w:rsidR="008F1F4B" w:rsidRPr="007F07E4">
        <w:rPr>
          <w:rFonts w:ascii="Arial" w:hAnsi="Arial" w:cs="Arial"/>
          <w:b/>
          <w:bCs/>
        </w:rPr>
        <w:t xml:space="preserve"> possible retrofits and replacement from</w:t>
      </w:r>
      <w:r w:rsidR="00B361D0" w:rsidRPr="007F07E4">
        <w:rPr>
          <w:rFonts w:ascii="Arial" w:hAnsi="Arial" w:cs="Arial"/>
          <w:b/>
          <w:bCs/>
        </w:rPr>
        <w:t xml:space="preserve"> </w:t>
      </w:r>
      <w:r w:rsidR="00114134" w:rsidRPr="007F07E4">
        <w:rPr>
          <w:rFonts w:ascii="Arial" w:hAnsi="Arial" w:cs="Arial"/>
          <w:b/>
          <w:bCs/>
        </w:rPr>
        <w:t>IECM</w:t>
      </w:r>
      <w:r w:rsidR="00B361D0">
        <w:rPr>
          <w:rStyle w:val="FootnoteReference"/>
          <w:rFonts w:ascii="Arial" w:hAnsi="Arial" w:cs="Arial"/>
        </w:rPr>
        <w:footnoteReference w:id="4"/>
      </w:r>
      <w:r w:rsidR="00114134">
        <w:rPr>
          <w:rFonts w:ascii="Arial" w:hAnsi="Arial" w:cs="Arial"/>
        </w:rPr>
        <w:t xml:space="preserve">.  </w:t>
      </w:r>
    </w:p>
    <w:p w14:paraId="35C5A290" w14:textId="0EAB6610" w:rsidR="00114134" w:rsidRDefault="00114134" w:rsidP="00114134">
      <w:pPr>
        <w:autoSpaceDE w:val="0"/>
        <w:autoSpaceDN w:val="0"/>
        <w:adjustRightInd w:val="0"/>
        <w:spacing w:after="0" w:line="240" w:lineRule="auto"/>
        <w:rPr>
          <w:rFonts w:ascii="Arial" w:hAnsi="Arial" w:cs="Arial"/>
        </w:rPr>
      </w:pPr>
    </w:p>
    <w:p w14:paraId="4B6B5BC3" w14:textId="297889DE" w:rsidR="007B6C50" w:rsidRPr="00160D4D" w:rsidRDefault="00160D4D" w:rsidP="007B6C50">
      <w:pPr>
        <w:autoSpaceDE w:val="0"/>
        <w:autoSpaceDN w:val="0"/>
        <w:adjustRightInd w:val="0"/>
        <w:spacing w:after="0" w:line="240" w:lineRule="auto"/>
        <w:rPr>
          <w:rFonts w:ascii="Arial" w:hAnsi="Arial" w:cs="Arial"/>
          <w:u w:val="single"/>
        </w:rPr>
      </w:pPr>
      <w:r w:rsidRPr="00160D4D">
        <w:rPr>
          <w:rFonts w:ascii="Arial" w:hAnsi="Arial" w:cs="Arial"/>
          <w:u w:val="single"/>
        </w:rPr>
        <w:t>Analyzing investments for a specific power plant:</w:t>
      </w:r>
    </w:p>
    <w:p w14:paraId="2096D27A" w14:textId="7FE4B8DF" w:rsidR="00F539A1" w:rsidRPr="007B6C50" w:rsidRDefault="00FF6F36" w:rsidP="007B6C50">
      <w:pPr>
        <w:autoSpaceDE w:val="0"/>
        <w:autoSpaceDN w:val="0"/>
        <w:adjustRightInd w:val="0"/>
        <w:spacing w:after="0" w:line="240" w:lineRule="auto"/>
        <w:rPr>
          <w:rFonts w:ascii="Arial" w:hAnsi="Arial" w:cs="Arial"/>
        </w:rPr>
      </w:pPr>
      <w:r w:rsidRPr="007B6C50">
        <w:rPr>
          <w:rFonts w:ascii="Arial" w:hAnsi="Arial" w:cs="Arial"/>
        </w:rPr>
        <w:t xml:space="preserve">The </w:t>
      </w:r>
      <w:r w:rsidR="00DB3EB8" w:rsidRPr="007B6C50">
        <w:rPr>
          <w:rFonts w:ascii="Arial" w:hAnsi="Arial" w:cs="Arial"/>
        </w:rPr>
        <w:t>Hunter</w:t>
      </w:r>
      <w:r w:rsidRPr="007B6C50">
        <w:rPr>
          <w:rFonts w:ascii="Arial" w:hAnsi="Arial" w:cs="Arial"/>
        </w:rPr>
        <w:t xml:space="preserve"> power plant</w:t>
      </w:r>
      <w:r w:rsidR="00BE55BB" w:rsidRPr="007B6C50">
        <w:rPr>
          <w:rFonts w:ascii="Arial" w:hAnsi="Arial" w:cs="Arial"/>
        </w:rPr>
        <w:t xml:space="preserve"> in </w:t>
      </w:r>
      <w:r w:rsidR="00DB3EB8" w:rsidRPr="007B6C50">
        <w:rPr>
          <w:rFonts w:ascii="Arial" w:hAnsi="Arial" w:cs="Arial"/>
        </w:rPr>
        <w:t>Emery County</w:t>
      </w:r>
      <w:r w:rsidRPr="007B6C50">
        <w:rPr>
          <w:rFonts w:ascii="Arial" w:hAnsi="Arial" w:cs="Arial"/>
        </w:rPr>
        <w:t xml:space="preserve"> </w:t>
      </w:r>
      <w:r w:rsidR="00882C38" w:rsidRPr="007B6C50">
        <w:rPr>
          <w:rFonts w:ascii="Arial" w:hAnsi="Arial" w:cs="Arial"/>
        </w:rPr>
        <w:t xml:space="preserve">(Utah) </w:t>
      </w:r>
      <w:r w:rsidR="00BE55BB" w:rsidRPr="007B6C50">
        <w:rPr>
          <w:rFonts w:ascii="Arial" w:hAnsi="Arial" w:cs="Arial"/>
        </w:rPr>
        <w:t xml:space="preserve">has been generating electricity </w:t>
      </w:r>
      <w:r w:rsidR="0089709E" w:rsidRPr="007B6C50">
        <w:rPr>
          <w:rFonts w:ascii="Arial" w:hAnsi="Arial" w:cs="Arial"/>
        </w:rPr>
        <w:t xml:space="preserve">for more than </w:t>
      </w:r>
      <w:r w:rsidR="0089709E" w:rsidRPr="005531AD">
        <w:rPr>
          <w:rFonts w:ascii="Arial" w:hAnsi="Arial" w:cs="Arial"/>
          <w:b/>
          <w:bCs/>
        </w:rPr>
        <w:t>30 years</w:t>
      </w:r>
      <w:r w:rsidR="00BE55BB" w:rsidRPr="007B6C50">
        <w:rPr>
          <w:rFonts w:ascii="Arial" w:hAnsi="Arial" w:cs="Arial"/>
        </w:rPr>
        <w:t xml:space="preserve">. With </w:t>
      </w:r>
      <w:r w:rsidR="00701B3F" w:rsidRPr="005531AD">
        <w:rPr>
          <w:rFonts w:ascii="Arial" w:hAnsi="Arial" w:cs="Arial"/>
          <w:b/>
          <w:bCs/>
        </w:rPr>
        <w:t>t</w:t>
      </w:r>
      <w:r w:rsidR="0089709E" w:rsidRPr="005531AD">
        <w:rPr>
          <w:rFonts w:ascii="Arial" w:hAnsi="Arial" w:cs="Arial"/>
          <w:b/>
          <w:bCs/>
        </w:rPr>
        <w:t>hree</w:t>
      </w:r>
      <w:r w:rsidR="00701B3F" w:rsidRPr="005531AD">
        <w:rPr>
          <w:rFonts w:ascii="Arial" w:hAnsi="Arial" w:cs="Arial"/>
          <w:b/>
          <w:bCs/>
        </w:rPr>
        <w:t xml:space="preserve"> boilers</w:t>
      </w:r>
      <w:r w:rsidR="00701B3F" w:rsidRPr="007B6C50">
        <w:rPr>
          <w:rFonts w:ascii="Arial" w:hAnsi="Arial" w:cs="Arial"/>
        </w:rPr>
        <w:t xml:space="preserve">, and </w:t>
      </w:r>
      <w:r w:rsidR="00701B3F" w:rsidRPr="005531AD">
        <w:rPr>
          <w:rFonts w:ascii="Arial" w:hAnsi="Arial" w:cs="Arial"/>
          <w:b/>
          <w:bCs/>
        </w:rPr>
        <w:t>t</w:t>
      </w:r>
      <w:r w:rsidR="0089709E" w:rsidRPr="005531AD">
        <w:rPr>
          <w:rFonts w:ascii="Arial" w:hAnsi="Arial" w:cs="Arial"/>
          <w:b/>
          <w:bCs/>
        </w:rPr>
        <w:t>hree</w:t>
      </w:r>
      <w:r w:rsidR="00701B3F" w:rsidRPr="005531AD">
        <w:rPr>
          <w:rFonts w:ascii="Arial" w:hAnsi="Arial" w:cs="Arial"/>
          <w:b/>
          <w:bCs/>
        </w:rPr>
        <w:t xml:space="preserve"> generators</w:t>
      </w:r>
      <w:r w:rsidR="00701B3F" w:rsidRPr="007B6C50">
        <w:rPr>
          <w:rFonts w:ascii="Arial" w:hAnsi="Arial" w:cs="Arial"/>
        </w:rPr>
        <w:t xml:space="preserve"> this plant has </w:t>
      </w:r>
      <w:r w:rsidRPr="005531AD">
        <w:rPr>
          <w:rFonts w:ascii="Arial" w:hAnsi="Arial" w:cs="Arial"/>
          <w:b/>
          <w:bCs/>
        </w:rPr>
        <w:t>a nameplate power generation capacity</w:t>
      </w:r>
      <w:r w:rsidRPr="007B6C50">
        <w:rPr>
          <w:rFonts w:ascii="Arial" w:hAnsi="Arial" w:cs="Arial"/>
        </w:rPr>
        <w:t xml:space="preserve"> of </w:t>
      </w:r>
      <w:r w:rsidR="0095366E" w:rsidRPr="005531AD">
        <w:rPr>
          <w:rFonts w:ascii="Arial" w:hAnsi="Arial" w:cs="Arial"/>
          <w:b/>
          <w:bCs/>
        </w:rPr>
        <w:t>1,577.2</w:t>
      </w:r>
      <w:r w:rsidR="00BE55BB" w:rsidRPr="005531AD">
        <w:rPr>
          <w:rFonts w:ascii="Arial" w:hAnsi="Arial" w:cs="Arial"/>
          <w:b/>
          <w:bCs/>
        </w:rPr>
        <w:t xml:space="preserve"> megawatts</w:t>
      </w:r>
      <w:r w:rsidR="0095366E" w:rsidRPr="005531AD">
        <w:rPr>
          <w:rFonts w:ascii="Arial" w:hAnsi="Arial" w:cs="Arial"/>
          <w:b/>
          <w:bCs/>
        </w:rPr>
        <w:t xml:space="preserve"> (MW)</w:t>
      </w:r>
      <w:r w:rsidR="00BE55BB" w:rsidRPr="007B6C50">
        <w:rPr>
          <w:rFonts w:ascii="Arial" w:hAnsi="Arial" w:cs="Arial"/>
        </w:rPr>
        <w:t xml:space="preserve">.  </w:t>
      </w:r>
      <w:r w:rsidR="00873BE2" w:rsidRPr="007B6C50">
        <w:rPr>
          <w:rFonts w:ascii="Arial" w:hAnsi="Arial" w:cs="Arial"/>
        </w:rPr>
        <w:t xml:space="preserve">All three units are equipped with </w:t>
      </w:r>
      <w:r w:rsidR="00873BE2" w:rsidRPr="005531AD">
        <w:rPr>
          <w:rFonts w:ascii="Arial" w:hAnsi="Arial" w:cs="Arial"/>
          <w:b/>
          <w:bCs/>
        </w:rPr>
        <w:t>wet lime</w:t>
      </w:r>
      <w:r w:rsidR="007B6C50" w:rsidRPr="005531AD">
        <w:rPr>
          <w:rFonts w:ascii="Arial" w:hAnsi="Arial" w:cs="Arial"/>
          <w:b/>
          <w:bCs/>
        </w:rPr>
        <w:t xml:space="preserve"> </w:t>
      </w:r>
      <w:r w:rsidR="00873BE2" w:rsidRPr="005531AD">
        <w:rPr>
          <w:rFonts w:ascii="Arial" w:hAnsi="Arial" w:cs="Arial"/>
          <w:b/>
          <w:bCs/>
        </w:rPr>
        <w:t>scrubbers</w:t>
      </w:r>
      <w:r w:rsidR="00873BE2" w:rsidRPr="007B6C50">
        <w:rPr>
          <w:rFonts w:ascii="Arial" w:hAnsi="Arial" w:cs="Arial"/>
        </w:rPr>
        <w:t xml:space="preserve"> to </w:t>
      </w:r>
      <w:r w:rsidR="00873BE2" w:rsidRPr="005531AD">
        <w:rPr>
          <w:rFonts w:ascii="Arial" w:hAnsi="Arial" w:cs="Arial"/>
          <w:b/>
          <w:bCs/>
        </w:rPr>
        <w:t>control sulfur-dioxide emissions</w:t>
      </w:r>
      <w:r w:rsidR="00873BE2" w:rsidRPr="00AA2C91">
        <w:rPr>
          <w:rStyle w:val="FootnoteReference"/>
          <w:rFonts w:ascii="Arial" w:hAnsi="Arial" w:cs="Arial"/>
        </w:rPr>
        <w:footnoteReference w:id="5"/>
      </w:r>
      <w:r w:rsidR="00873BE2" w:rsidRPr="007B6C50">
        <w:rPr>
          <w:rFonts w:ascii="Arial" w:hAnsi="Arial" w:cs="Arial"/>
        </w:rPr>
        <w:t xml:space="preserve">. In recent years the plant has burned </w:t>
      </w:r>
      <w:r w:rsidR="00873BE2" w:rsidRPr="005531AD">
        <w:rPr>
          <w:rFonts w:ascii="Arial" w:hAnsi="Arial" w:cs="Arial"/>
          <w:b/>
          <w:bCs/>
        </w:rPr>
        <w:t>a mix of subbituminous coal</w:t>
      </w:r>
      <w:r w:rsidR="00873BE2" w:rsidRPr="007B6C50">
        <w:rPr>
          <w:rFonts w:ascii="Arial" w:hAnsi="Arial" w:cs="Arial"/>
        </w:rPr>
        <w:t xml:space="preserve"> from the Deer Creek Mine and </w:t>
      </w:r>
      <w:r w:rsidR="00873BE2" w:rsidRPr="005531AD">
        <w:rPr>
          <w:rFonts w:ascii="Arial" w:hAnsi="Arial" w:cs="Arial"/>
          <w:b/>
          <w:bCs/>
        </w:rPr>
        <w:t>bituminous coals</w:t>
      </w:r>
      <w:r w:rsidR="00873BE2" w:rsidRPr="007B6C50">
        <w:rPr>
          <w:rFonts w:ascii="Arial" w:hAnsi="Arial" w:cs="Arial"/>
        </w:rPr>
        <w:t xml:space="preserve"> from the </w:t>
      </w:r>
      <w:proofErr w:type="spellStart"/>
      <w:r w:rsidR="00873BE2" w:rsidRPr="007B6C50">
        <w:rPr>
          <w:rFonts w:ascii="Arial" w:hAnsi="Arial" w:cs="Arial"/>
        </w:rPr>
        <w:t>Sufco</w:t>
      </w:r>
      <w:proofErr w:type="spellEnd"/>
      <w:r w:rsidR="00873BE2" w:rsidRPr="007B6C50">
        <w:rPr>
          <w:rFonts w:ascii="Arial" w:hAnsi="Arial" w:cs="Arial"/>
        </w:rPr>
        <w:t xml:space="preserve">, Westridge and Dug Out </w:t>
      </w:r>
      <w:r w:rsidR="00D17CDD" w:rsidRPr="007B6C50">
        <w:rPr>
          <w:rFonts w:ascii="Arial" w:hAnsi="Arial" w:cs="Arial"/>
        </w:rPr>
        <w:t xml:space="preserve">mines </w:t>
      </w:r>
      <w:r w:rsidR="00873BE2" w:rsidRPr="007B6C50">
        <w:rPr>
          <w:rFonts w:ascii="Arial" w:hAnsi="Arial" w:cs="Arial"/>
        </w:rPr>
        <w:t xml:space="preserve">but the </w:t>
      </w:r>
      <w:r w:rsidR="00160D4D">
        <w:rPr>
          <w:rFonts w:ascii="Arial" w:hAnsi="Arial" w:cs="Arial"/>
        </w:rPr>
        <w:t>Deer C</w:t>
      </w:r>
      <w:r w:rsidR="00AA2C91" w:rsidRPr="007B6C50">
        <w:rPr>
          <w:rFonts w:ascii="Arial" w:hAnsi="Arial" w:cs="Arial"/>
        </w:rPr>
        <w:t>reek Mine is closing</w:t>
      </w:r>
      <w:r w:rsidR="00AA2C91" w:rsidRPr="00AA2C91">
        <w:rPr>
          <w:rStyle w:val="FootnoteReference"/>
          <w:rFonts w:ascii="Arial" w:hAnsi="Arial" w:cs="Arial"/>
        </w:rPr>
        <w:footnoteReference w:id="6"/>
      </w:r>
      <w:r w:rsidR="00AA2C91" w:rsidRPr="007B6C50">
        <w:rPr>
          <w:rFonts w:ascii="Arial" w:hAnsi="Arial" w:cs="Arial"/>
        </w:rPr>
        <w:t xml:space="preserve"> so </w:t>
      </w:r>
      <w:r w:rsidR="0095366E">
        <w:rPr>
          <w:rFonts w:ascii="Arial" w:hAnsi="Arial" w:cs="Arial"/>
        </w:rPr>
        <w:t>we will assume</w:t>
      </w:r>
      <w:r w:rsidR="00700A0E" w:rsidRPr="007B6C50">
        <w:rPr>
          <w:rFonts w:ascii="Arial" w:hAnsi="Arial" w:cs="Arial"/>
        </w:rPr>
        <w:t xml:space="preserve"> </w:t>
      </w:r>
      <w:r w:rsidR="00882C38" w:rsidRPr="007B6C50">
        <w:rPr>
          <w:rFonts w:ascii="Arial" w:hAnsi="Arial" w:cs="Arial"/>
        </w:rPr>
        <w:t>that</w:t>
      </w:r>
      <w:r w:rsidR="00160D4D">
        <w:rPr>
          <w:rFonts w:ascii="Arial" w:hAnsi="Arial" w:cs="Arial"/>
        </w:rPr>
        <w:t xml:space="preserve"> </w:t>
      </w:r>
      <w:r w:rsidR="00882C38" w:rsidRPr="00ED4ADD">
        <w:rPr>
          <w:rFonts w:ascii="Arial" w:hAnsi="Arial" w:cs="Arial"/>
          <w:b/>
          <w:bCs/>
        </w:rPr>
        <w:t>in the future</w:t>
      </w:r>
      <w:r w:rsidR="00882C38" w:rsidRPr="007B6C50">
        <w:rPr>
          <w:rFonts w:ascii="Arial" w:hAnsi="Arial" w:cs="Arial"/>
        </w:rPr>
        <w:t xml:space="preserve"> </w:t>
      </w:r>
      <w:r w:rsidR="00BD5795">
        <w:rPr>
          <w:rFonts w:ascii="Arial" w:hAnsi="Arial" w:cs="Arial"/>
        </w:rPr>
        <w:t xml:space="preserve">all the </w:t>
      </w:r>
      <w:r w:rsidR="00700A0E" w:rsidRPr="007B6C50">
        <w:rPr>
          <w:rFonts w:ascii="Arial" w:hAnsi="Arial" w:cs="Arial"/>
        </w:rPr>
        <w:t xml:space="preserve">coal </w:t>
      </w:r>
      <w:r w:rsidR="00BD5795">
        <w:rPr>
          <w:rFonts w:ascii="Arial" w:hAnsi="Arial" w:cs="Arial"/>
        </w:rPr>
        <w:t xml:space="preserve">burned at this plant will be </w:t>
      </w:r>
      <w:r w:rsidR="00BD5795" w:rsidRPr="00AD49DF">
        <w:rPr>
          <w:rFonts w:ascii="Arial" w:hAnsi="Arial" w:cs="Arial"/>
          <w:b/>
          <w:bCs/>
        </w:rPr>
        <w:t>almost identical</w:t>
      </w:r>
      <w:r w:rsidR="00700A0E" w:rsidRPr="00AD49DF">
        <w:rPr>
          <w:rFonts w:ascii="Arial" w:hAnsi="Arial" w:cs="Arial"/>
          <w:b/>
          <w:bCs/>
        </w:rPr>
        <w:t xml:space="preserve"> to the WPC Utah Coal</w:t>
      </w:r>
      <w:r w:rsidR="00700A0E" w:rsidRPr="007B6C50">
        <w:rPr>
          <w:rFonts w:ascii="Arial" w:hAnsi="Arial" w:cs="Arial"/>
        </w:rPr>
        <w:t xml:space="preserve"> represented in </w:t>
      </w:r>
      <w:r w:rsidR="00882C38" w:rsidRPr="007B6C50">
        <w:rPr>
          <w:rFonts w:ascii="Arial" w:hAnsi="Arial" w:cs="Arial"/>
        </w:rPr>
        <w:t>the I</w:t>
      </w:r>
      <w:r w:rsidR="00700A0E" w:rsidRPr="007B6C50">
        <w:rPr>
          <w:rFonts w:ascii="Arial" w:hAnsi="Arial" w:cs="Arial"/>
        </w:rPr>
        <w:t>ECM</w:t>
      </w:r>
      <w:r w:rsidR="00882C38" w:rsidRPr="007B6C50">
        <w:rPr>
          <w:rFonts w:ascii="Arial" w:hAnsi="Arial" w:cs="Arial"/>
        </w:rPr>
        <w:t xml:space="preserve"> model</w:t>
      </w:r>
      <w:r w:rsidR="00AA2C91" w:rsidRPr="007B6C50">
        <w:rPr>
          <w:rFonts w:ascii="Arial" w:hAnsi="Arial" w:cs="Arial"/>
        </w:rPr>
        <w:t xml:space="preserve">.  </w:t>
      </w:r>
      <w:r w:rsidR="00873BE2" w:rsidRPr="007B6C50">
        <w:rPr>
          <w:rFonts w:ascii="Arial" w:hAnsi="Arial" w:cs="Arial"/>
        </w:rPr>
        <w:t xml:space="preserve">  </w:t>
      </w:r>
    </w:p>
    <w:p w14:paraId="55155288" w14:textId="77777777" w:rsidR="00F539A1" w:rsidRDefault="00F539A1" w:rsidP="00AA2C91">
      <w:pPr>
        <w:pStyle w:val="ListParagraph"/>
        <w:autoSpaceDE w:val="0"/>
        <w:autoSpaceDN w:val="0"/>
        <w:adjustRightInd w:val="0"/>
        <w:spacing w:after="0" w:line="240" w:lineRule="auto"/>
        <w:ind w:left="360"/>
        <w:rPr>
          <w:rFonts w:ascii="Arial" w:hAnsi="Arial" w:cs="Arial"/>
        </w:rPr>
      </w:pPr>
    </w:p>
    <w:p w14:paraId="4DC9B80C" w14:textId="4300603D" w:rsidR="00882C38" w:rsidRPr="007B6C50" w:rsidRDefault="009D7569" w:rsidP="007B6C50">
      <w:pPr>
        <w:autoSpaceDE w:val="0"/>
        <w:autoSpaceDN w:val="0"/>
        <w:adjustRightInd w:val="0"/>
        <w:spacing w:after="0" w:line="240" w:lineRule="auto"/>
        <w:rPr>
          <w:rFonts w:ascii="Arial" w:hAnsi="Arial" w:cs="Arial"/>
        </w:rPr>
      </w:pPr>
      <w:r w:rsidRPr="007B6C50">
        <w:rPr>
          <w:rFonts w:ascii="Arial" w:hAnsi="Arial" w:cs="Arial"/>
        </w:rPr>
        <w:t>To</w:t>
      </w:r>
      <w:r w:rsidR="00882C38" w:rsidRPr="007B6C50">
        <w:rPr>
          <w:rFonts w:ascii="Arial" w:hAnsi="Arial" w:cs="Arial"/>
        </w:rPr>
        <w:t xml:space="preserve"> prepare for </w:t>
      </w:r>
      <w:r w:rsidR="00882C38" w:rsidRPr="00AD49DF">
        <w:rPr>
          <w:rFonts w:ascii="Arial" w:hAnsi="Arial" w:cs="Arial"/>
          <w:b/>
          <w:bCs/>
        </w:rPr>
        <w:t>compliance with proposed new rules</w:t>
      </w:r>
      <w:r w:rsidR="00882C38" w:rsidRPr="007B6C50">
        <w:rPr>
          <w:rFonts w:ascii="Arial" w:hAnsi="Arial" w:cs="Arial"/>
        </w:rPr>
        <w:t xml:space="preserve"> for fossil-fired power plants, decision makers </w:t>
      </w:r>
      <w:r w:rsidR="00700A0E" w:rsidRPr="007B6C50">
        <w:rPr>
          <w:rFonts w:ascii="Arial" w:hAnsi="Arial" w:cs="Arial"/>
          <w:u w:val="single"/>
        </w:rPr>
        <w:t>a</w:t>
      </w:r>
      <w:r w:rsidR="00D17CDD" w:rsidRPr="007B6C50">
        <w:rPr>
          <w:rFonts w:ascii="Arial" w:hAnsi="Arial" w:cs="Arial"/>
          <w:u w:val="single"/>
        </w:rPr>
        <w:t>r</w:t>
      </w:r>
      <w:r w:rsidR="00700A0E" w:rsidRPr="007B6C50">
        <w:rPr>
          <w:rFonts w:ascii="Arial" w:hAnsi="Arial" w:cs="Arial"/>
          <w:u w:val="single"/>
        </w:rPr>
        <w:t xml:space="preserve">e exploring </w:t>
      </w:r>
      <w:r w:rsidR="00882C38" w:rsidRPr="007B6C50">
        <w:rPr>
          <w:rFonts w:ascii="Arial" w:hAnsi="Arial" w:cs="Arial"/>
          <w:u w:val="single"/>
        </w:rPr>
        <w:t>two</w:t>
      </w:r>
      <w:r w:rsidR="00700A0E" w:rsidRPr="007B6C50">
        <w:rPr>
          <w:rFonts w:ascii="Arial" w:hAnsi="Arial" w:cs="Arial"/>
          <w:u w:val="single"/>
        </w:rPr>
        <w:t xml:space="preserve"> </w:t>
      </w:r>
      <w:r w:rsidR="008A3348">
        <w:rPr>
          <w:rFonts w:ascii="Arial" w:hAnsi="Arial" w:cs="Arial"/>
          <w:u w:val="single"/>
        </w:rPr>
        <w:t xml:space="preserve">investment </w:t>
      </w:r>
      <w:r w:rsidR="00882C38" w:rsidRPr="007B6C50">
        <w:rPr>
          <w:rFonts w:ascii="Arial" w:hAnsi="Arial" w:cs="Arial"/>
          <w:u w:val="single"/>
        </w:rPr>
        <w:t>strategies</w:t>
      </w:r>
      <w:r w:rsidR="00882C38" w:rsidRPr="00882C38">
        <w:t xml:space="preserve"> </w:t>
      </w:r>
      <w:r w:rsidR="00882C38" w:rsidRPr="007B6C50">
        <w:rPr>
          <w:rFonts w:ascii="Arial" w:hAnsi="Arial" w:cs="Arial"/>
        </w:rPr>
        <w:t>to reduce CO</w:t>
      </w:r>
      <w:r w:rsidR="00882C38" w:rsidRPr="00160D4D">
        <w:rPr>
          <w:rFonts w:ascii="Arial" w:hAnsi="Arial" w:cs="Arial"/>
          <w:vertAlign w:val="subscript"/>
        </w:rPr>
        <w:t>2</w:t>
      </w:r>
      <w:r w:rsidR="00882C38" w:rsidRPr="007B6C50">
        <w:rPr>
          <w:rFonts w:ascii="Arial" w:hAnsi="Arial" w:cs="Arial"/>
        </w:rPr>
        <w:t xml:space="preserve"> emissions from the entire power plant:</w:t>
      </w:r>
    </w:p>
    <w:p w14:paraId="6E99964B" w14:textId="77777777" w:rsidR="007B6C50" w:rsidRDefault="007B6C50" w:rsidP="00AA2C91">
      <w:pPr>
        <w:pStyle w:val="ListParagraph"/>
        <w:autoSpaceDE w:val="0"/>
        <w:autoSpaceDN w:val="0"/>
        <w:adjustRightInd w:val="0"/>
        <w:spacing w:after="0" w:line="240" w:lineRule="auto"/>
        <w:ind w:left="360"/>
        <w:rPr>
          <w:rFonts w:ascii="Arial" w:hAnsi="Arial" w:cs="Arial"/>
        </w:rPr>
      </w:pPr>
    </w:p>
    <w:p w14:paraId="1349FF27" w14:textId="1EBA276D" w:rsidR="00AB44E2" w:rsidRPr="00FC7D7E" w:rsidRDefault="008A3348" w:rsidP="00AB44E2">
      <w:pPr>
        <w:spacing w:after="0" w:line="240" w:lineRule="auto"/>
        <w:rPr>
          <w:rFonts w:ascii="Arial" w:eastAsia="Times New Roman" w:hAnsi="Arial" w:cs="Arial"/>
          <w:b/>
          <w:bCs/>
          <w:i/>
          <w:sz w:val="17"/>
          <w:szCs w:val="17"/>
        </w:rPr>
      </w:pPr>
      <w:r>
        <w:rPr>
          <w:rFonts w:ascii="Arial" w:hAnsi="Arial" w:cs="Arial"/>
          <w:u w:val="single"/>
        </w:rPr>
        <w:t xml:space="preserve">Investment </w:t>
      </w:r>
      <w:r w:rsidR="00882C38" w:rsidRPr="00AB44E2">
        <w:rPr>
          <w:rFonts w:ascii="Arial" w:hAnsi="Arial" w:cs="Arial"/>
          <w:u w:val="single"/>
        </w:rPr>
        <w:t>Strategy</w:t>
      </w:r>
      <w:r w:rsidR="00700A0E" w:rsidRPr="00AB44E2">
        <w:rPr>
          <w:rFonts w:ascii="Arial" w:hAnsi="Arial" w:cs="Arial"/>
          <w:u w:val="single"/>
        </w:rPr>
        <w:t xml:space="preserve"> # 1</w:t>
      </w:r>
      <w:r w:rsidR="00882C38" w:rsidRPr="00AB44E2">
        <w:rPr>
          <w:rFonts w:ascii="Arial" w:hAnsi="Arial" w:cs="Arial"/>
          <w:u w:val="single"/>
        </w:rPr>
        <w:t>:</w:t>
      </w:r>
      <w:r w:rsidR="00882C38">
        <w:rPr>
          <w:rFonts w:ascii="Arial" w:hAnsi="Arial" w:cs="Arial"/>
        </w:rPr>
        <w:t xml:space="preserve">  </w:t>
      </w:r>
      <w:r w:rsidR="00882C38" w:rsidRPr="006D7B14">
        <w:rPr>
          <w:rFonts w:ascii="Arial" w:hAnsi="Arial" w:cs="Arial"/>
          <w:b/>
          <w:bCs/>
        </w:rPr>
        <w:t>Retiring</w:t>
      </w:r>
      <w:r w:rsidR="00700A0E">
        <w:rPr>
          <w:rFonts w:ascii="Arial" w:hAnsi="Arial" w:cs="Arial"/>
        </w:rPr>
        <w:t xml:space="preserve"> </w:t>
      </w:r>
      <w:r w:rsidR="00B6421F">
        <w:rPr>
          <w:rFonts w:ascii="Arial" w:hAnsi="Arial" w:cs="Arial"/>
        </w:rPr>
        <w:t>Unit</w:t>
      </w:r>
      <w:r w:rsidR="00AE65F5">
        <w:rPr>
          <w:rFonts w:ascii="Arial" w:hAnsi="Arial" w:cs="Arial"/>
        </w:rPr>
        <w:t xml:space="preserve"> 1</w:t>
      </w:r>
      <w:r w:rsidR="007E6629">
        <w:rPr>
          <w:rFonts w:ascii="Arial" w:hAnsi="Arial" w:cs="Arial"/>
        </w:rPr>
        <w:t>/Generator 1</w:t>
      </w:r>
      <w:r w:rsidR="00AE65F5">
        <w:rPr>
          <w:rFonts w:ascii="Arial" w:hAnsi="Arial" w:cs="Arial"/>
        </w:rPr>
        <w:t xml:space="preserve"> and </w:t>
      </w:r>
      <w:r w:rsidR="00B6421F">
        <w:rPr>
          <w:rFonts w:ascii="Arial" w:hAnsi="Arial" w:cs="Arial"/>
        </w:rPr>
        <w:t xml:space="preserve">Unit </w:t>
      </w:r>
      <w:r w:rsidR="00AE65F5">
        <w:rPr>
          <w:rFonts w:ascii="Arial" w:hAnsi="Arial" w:cs="Arial"/>
        </w:rPr>
        <w:t>2</w:t>
      </w:r>
      <w:r w:rsidR="007E6629">
        <w:rPr>
          <w:rFonts w:ascii="Arial" w:hAnsi="Arial" w:cs="Arial"/>
        </w:rPr>
        <w:t>/Generator 2</w:t>
      </w:r>
      <w:r w:rsidR="00AE65F5">
        <w:rPr>
          <w:rFonts w:ascii="Arial" w:hAnsi="Arial" w:cs="Arial"/>
        </w:rPr>
        <w:t xml:space="preserve"> </w:t>
      </w:r>
      <w:r w:rsidR="00882C38">
        <w:rPr>
          <w:rFonts w:ascii="Arial" w:hAnsi="Arial" w:cs="Arial"/>
        </w:rPr>
        <w:t xml:space="preserve">and </w:t>
      </w:r>
      <w:r w:rsidR="00882C38" w:rsidRPr="006D7B14">
        <w:rPr>
          <w:rFonts w:ascii="Arial" w:hAnsi="Arial" w:cs="Arial"/>
          <w:b/>
          <w:bCs/>
        </w:rPr>
        <w:t>installing</w:t>
      </w:r>
      <w:r w:rsidR="00882C38">
        <w:rPr>
          <w:rFonts w:ascii="Arial" w:hAnsi="Arial" w:cs="Arial"/>
        </w:rPr>
        <w:t xml:space="preserve"> a new</w:t>
      </w:r>
      <w:r w:rsidR="00AE65F5">
        <w:rPr>
          <w:rFonts w:ascii="Arial" w:hAnsi="Arial" w:cs="Arial"/>
        </w:rPr>
        <w:t xml:space="preserve"> </w:t>
      </w:r>
      <w:r w:rsidR="00AE65F5" w:rsidRPr="006D7B14">
        <w:rPr>
          <w:rFonts w:ascii="Arial" w:hAnsi="Arial" w:cs="Arial"/>
          <w:b/>
          <w:bCs/>
        </w:rPr>
        <w:t>Natural</w:t>
      </w:r>
      <w:r w:rsidR="00882C38" w:rsidRPr="006D7B14">
        <w:rPr>
          <w:rFonts w:ascii="Arial" w:hAnsi="Arial" w:cs="Arial"/>
          <w:b/>
          <w:bCs/>
        </w:rPr>
        <w:t xml:space="preserve"> Gas Combined Cycle power plant</w:t>
      </w:r>
      <w:r w:rsidR="00AE65F5" w:rsidRPr="006D7B14">
        <w:rPr>
          <w:rFonts w:ascii="Arial" w:hAnsi="Arial" w:cs="Arial"/>
          <w:b/>
          <w:bCs/>
        </w:rPr>
        <w:t xml:space="preserve"> (NGCC)</w:t>
      </w:r>
      <w:r w:rsidR="00882C38" w:rsidRPr="006D7B14">
        <w:rPr>
          <w:rFonts w:ascii="Arial" w:hAnsi="Arial" w:cs="Arial"/>
          <w:b/>
          <w:bCs/>
        </w:rPr>
        <w:t xml:space="preserve">. </w:t>
      </w:r>
      <w:r w:rsidR="00882C38">
        <w:rPr>
          <w:rFonts w:ascii="Arial" w:hAnsi="Arial" w:cs="Arial"/>
        </w:rPr>
        <w:t xml:space="preserve">This strategy </w:t>
      </w:r>
      <w:r w:rsidR="00882C38" w:rsidRPr="00902B82">
        <w:rPr>
          <w:rFonts w:ascii="Arial" w:hAnsi="Arial" w:cs="Arial"/>
          <w:b/>
          <w:bCs/>
        </w:rPr>
        <w:t>leaves</w:t>
      </w:r>
      <w:r w:rsidR="00882C38">
        <w:rPr>
          <w:rFonts w:ascii="Arial" w:hAnsi="Arial" w:cs="Arial"/>
        </w:rPr>
        <w:t xml:space="preserve"> </w:t>
      </w:r>
      <w:r w:rsidR="00B6421F">
        <w:rPr>
          <w:rFonts w:ascii="Arial" w:hAnsi="Arial" w:cs="Arial"/>
        </w:rPr>
        <w:t>U</w:t>
      </w:r>
      <w:r w:rsidR="0031432F">
        <w:rPr>
          <w:rFonts w:ascii="Arial" w:hAnsi="Arial" w:cs="Arial"/>
        </w:rPr>
        <w:t>nit 3</w:t>
      </w:r>
      <w:r w:rsidR="007E6629">
        <w:rPr>
          <w:rFonts w:ascii="Arial" w:hAnsi="Arial" w:cs="Arial"/>
        </w:rPr>
        <w:t>/Generator 3</w:t>
      </w:r>
      <w:r w:rsidR="0031432F">
        <w:rPr>
          <w:rFonts w:ascii="Arial" w:hAnsi="Arial" w:cs="Arial"/>
        </w:rPr>
        <w:t xml:space="preserve"> as is</w:t>
      </w:r>
      <w:r w:rsidR="00AE65F5">
        <w:rPr>
          <w:rFonts w:ascii="Arial" w:hAnsi="Arial" w:cs="Arial"/>
        </w:rPr>
        <w:t>.  The new</w:t>
      </w:r>
      <w:r w:rsidR="00882C38">
        <w:rPr>
          <w:rFonts w:ascii="Arial" w:hAnsi="Arial" w:cs="Arial"/>
        </w:rPr>
        <w:t xml:space="preserve"> NGCC</w:t>
      </w:r>
      <w:r w:rsidR="00AE65F5">
        <w:rPr>
          <w:rFonts w:ascii="Arial" w:hAnsi="Arial" w:cs="Arial"/>
        </w:rPr>
        <w:t xml:space="preserve"> plant </w:t>
      </w:r>
      <w:r w:rsidR="00D17CDD">
        <w:rPr>
          <w:rFonts w:ascii="Arial" w:hAnsi="Arial" w:cs="Arial"/>
        </w:rPr>
        <w:t xml:space="preserve">that would replace </w:t>
      </w:r>
      <w:r>
        <w:rPr>
          <w:rFonts w:ascii="Arial" w:hAnsi="Arial" w:cs="Arial"/>
        </w:rPr>
        <w:t>the two retiring</w:t>
      </w:r>
      <w:r w:rsidR="00D17CDD">
        <w:rPr>
          <w:rFonts w:ascii="Arial" w:hAnsi="Arial" w:cs="Arial"/>
        </w:rPr>
        <w:t xml:space="preserve"> units </w:t>
      </w:r>
      <w:r w:rsidR="00AE65F5">
        <w:rPr>
          <w:rFonts w:ascii="Arial" w:hAnsi="Arial" w:cs="Arial"/>
        </w:rPr>
        <w:t xml:space="preserve">has </w:t>
      </w:r>
      <w:r w:rsidR="004F51A3" w:rsidRPr="00902B82">
        <w:rPr>
          <w:rFonts w:ascii="Arial" w:hAnsi="Arial" w:cs="Arial"/>
          <w:b/>
          <w:bCs/>
        </w:rPr>
        <w:t>4</w:t>
      </w:r>
      <w:r w:rsidR="004B7FE4" w:rsidRPr="00902B82">
        <w:rPr>
          <w:rFonts w:ascii="Arial" w:hAnsi="Arial" w:cs="Arial"/>
          <w:b/>
          <w:bCs/>
        </w:rPr>
        <w:t xml:space="preserve"> two gas turbines</w:t>
      </w:r>
      <w:r w:rsidR="00AE65F5">
        <w:rPr>
          <w:rFonts w:ascii="Arial" w:hAnsi="Arial" w:cs="Arial"/>
        </w:rPr>
        <w:t xml:space="preserve">.  </w:t>
      </w:r>
      <w:r w:rsidR="00882C38" w:rsidRPr="004A58D4">
        <w:rPr>
          <w:rFonts w:ascii="Arial" w:hAnsi="Arial" w:cs="Arial"/>
          <w:b/>
          <w:bCs/>
          <w:highlight w:val="yellow"/>
        </w:rPr>
        <w:t>The number of hours</w:t>
      </w:r>
      <w:r w:rsidR="00882C38" w:rsidRPr="004A58D4">
        <w:rPr>
          <w:rFonts w:ascii="Arial" w:hAnsi="Arial" w:cs="Arial"/>
          <w:highlight w:val="yellow"/>
        </w:rPr>
        <w:t xml:space="preserve"> that this NGCC plant will operate is </w:t>
      </w:r>
      <w:r w:rsidR="00882C38" w:rsidRPr="004A58D4">
        <w:rPr>
          <w:rFonts w:ascii="Arial" w:hAnsi="Arial" w:cs="Arial"/>
          <w:b/>
          <w:bCs/>
          <w:highlight w:val="yellow"/>
        </w:rPr>
        <w:t>uncertain</w:t>
      </w:r>
      <w:r w:rsidR="00882C38" w:rsidRPr="004A58D4">
        <w:rPr>
          <w:rFonts w:ascii="Arial" w:hAnsi="Arial" w:cs="Arial"/>
          <w:highlight w:val="yellow"/>
        </w:rPr>
        <w:t xml:space="preserve"> (and an important number for calculating LCOE and COA), so for simplicity it is assumed that </w:t>
      </w:r>
      <w:r w:rsidR="00882C38" w:rsidRPr="004A58D4">
        <w:rPr>
          <w:rFonts w:ascii="Arial" w:hAnsi="Arial" w:cs="Arial"/>
          <w:b/>
          <w:bCs/>
          <w:highlight w:val="yellow"/>
        </w:rPr>
        <w:t>t</w:t>
      </w:r>
      <w:r w:rsidR="00D17CDD" w:rsidRPr="004A58D4">
        <w:rPr>
          <w:rFonts w:ascii="Arial" w:hAnsi="Arial" w:cs="Arial"/>
          <w:b/>
          <w:bCs/>
          <w:highlight w:val="yellow"/>
        </w:rPr>
        <w:t xml:space="preserve">he plant will operate at </w:t>
      </w:r>
      <w:r w:rsidR="00882C38" w:rsidRPr="004A58D4">
        <w:rPr>
          <w:rFonts w:ascii="Arial" w:hAnsi="Arial" w:cs="Arial"/>
          <w:b/>
          <w:bCs/>
          <w:highlight w:val="yellow"/>
        </w:rPr>
        <w:t xml:space="preserve">the </w:t>
      </w:r>
      <w:r w:rsidR="00D17CDD" w:rsidRPr="004A58D4">
        <w:rPr>
          <w:rFonts w:ascii="Arial" w:hAnsi="Arial" w:cs="Arial"/>
          <w:b/>
          <w:bCs/>
          <w:highlight w:val="yellow"/>
        </w:rPr>
        <w:t>capacity factor</w:t>
      </w:r>
      <w:r w:rsidR="00D17CDD" w:rsidRPr="004A58D4">
        <w:rPr>
          <w:rFonts w:ascii="Arial" w:hAnsi="Arial" w:cs="Arial"/>
          <w:highlight w:val="yellow"/>
        </w:rPr>
        <w:t xml:space="preserve"> </w:t>
      </w:r>
      <w:r w:rsidR="00882C38" w:rsidRPr="004A58D4">
        <w:rPr>
          <w:rFonts w:ascii="Arial" w:hAnsi="Arial" w:cs="Arial"/>
          <w:highlight w:val="yellow"/>
        </w:rPr>
        <w:t xml:space="preserve">that allows </w:t>
      </w:r>
      <w:r w:rsidR="00882C38" w:rsidRPr="004A58D4">
        <w:rPr>
          <w:rFonts w:ascii="Arial" w:hAnsi="Arial" w:cs="Arial"/>
          <w:b/>
          <w:bCs/>
          <w:highlight w:val="yellow"/>
        </w:rPr>
        <w:t>the combined po</w:t>
      </w:r>
      <w:r w:rsidR="00AB44E2" w:rsidRPr="004A58D4">
        <w:rPr>
          <w:rFonts w:ascii="Arial" w:hAnsi="Arial" w:cs="Arial"/>
          <w:b/>
          <w:bCs/>
          <w:highlight w:val="yellow"/>
        </w:rPr>
        <w:t>wer output</w:t>
      </w:r>
      <w:r w:rsidR="00AB44E2" w:rsidRPr="004A58D4">
        <w:rPr>
          <w:rFonts w:ascii="Arial" w:hAnsi="Arial" w:cs="Arial"/>
          <w:highlight w:val="yellow"/>
        </w:rPr>
        <w:t xml:space="preserve"> of the </w:t>
      </w:r>
      <w:r w:rsidR="00AB44E2" w:rsidRPr="004A58D4">
        <w:rPr>
          <w:rFonts w:ascii="Arial" w:hAnsi="Arial" w:cs="Arial"/>
          <w:b/>
          <w:bCs/>
          <w:highlight w:val="yellow"/>
        </w:rPr>
        <w:t>NGCC</w:t>
      </w:r>
      <w:r w:rsidR="00AB44E2" w:rsidRPr="004A58D4">
        <w:rPr>
          <w:rFonts w:ascii="Arial" w:hAnsi="Arial" w:cs="Arial"/>
          <w:highlight w:val="yellow"/>
        </w:rPr>
        <w:t xml:space="preserve"> and the </w:t>
      </w:r>
      <w:r w:rsidR="00B6421F" w:rsidRPr="004A58D4">
        <w:rPr>
          <w:rFonts w:ascii="Arial" w:hAnsi="Arial" w:cs="Arial"/>
          <w:b/>
          <w:bCs/>
          <w:highlight w:val="yellow"/>
        </w:rPr>
        <w:t>remaining U</w:t>
      </w:r>
      <w:r w:rsidR="00AB44E2" w:rsidRPr="004A58D4">
        <w:rPr>
          <w:rFonts w:ascii="Arial" w:hAnsi="Arial" w:cs="Arial"/>
          <w:b/>
          <w:bCs/>
          <w:highlight w:val="yellow"/>
        </w:rPr>
        <w:t>nit 3</w:t>
      </w:r>
      <w:r w:rsidR="00AB44E2" w:rsidRPr="004A58D4">
        <w:rPr>
          <w:rFonts w:ascii="Arial" w:hAnsi="Arial" w:cs="Arial"/>
          <w:highlight w:val="yellow"/>
        </w:rPr>
        <w:t xml:space="preserve"> from the original plant (we will call this “</w:t>
      </w:r>
      <w:r w:rsidR="00AB44E2" w:rsidRPr="004A58D4">
        <w:rPr>
          <w:rFonts w:ascii="Arial" w:hAnsi="Arial" w:cs="Arial"/>
          <w:b/>
          <w:bCs/>
          <w:highlight w:val="yellow"/>
        </w:rPr>
        <w:t>Bundle 1</w:t>
      </w:r>
      <w:r w:rsidR="00AB44E2" w:rsidRPr="004A58D4">
        <w:rPr>
          <w:rFonts w:ascii="Arial" w:hAnsi="Arial" w:cs="Arial"/>
          <w:highlight w:val="yellow"/>
        </w:rPr>
        <w:t>”)</w:t>
      </w:r>
      <w:r w:rsidR="00D24301" w:rsidRPr="004A58D4">
        <w:rPr>
          <w:rFonts w:ascii="Arial" w:hAnsi="Arial" w:cs="Arial"/>
          <w:highlight w:val="yellow"/>
        </w:rPr>
        <w:t xml:space="preserve"> </w:t>
      </w:r>
      <w:r w:rsidR="00AB44E2" w:rsidRPr="004A58D4">
        <w:rPr>
          <w:rFonts w:ascii="Arial" w:hAnsi="Arial" w:cs="Arial"/>
          <w:highlight w:val="yellow"/>
        </w:rPr>
        <w:t xml:space="preserve">to be </w:t>
      </w:r>
      <w:r w:rsidR="00AB44E2" w:rsidRPr="004A58D4">
        <w:rPr>
          <w:rFonts w:ascii="Arial" w:hAnsi="Arial" w:cs="Arial"/>
          <w:b/>
          <w:bCs/>
          <w:highlight w:val="yellow"/>
        </w:rPr>
        <w:t>equal to</w:t>
      </w:r>
      <w:r w:rsidR="00D17CDD" w:rsidRPr="004A58D4">
        <w:rPr>
          <w:rFonts w:ascii="Arial" w:hAnsi="Arial" w:cs="Arial"/>
          <w:b/>
          <w:bCs/>
          <w:highlight w:val="yellow"/>
        </w:rPr>
        <w:t xml:space="preserve"> </w:t>
      </w:r>
      <w:r w:rsidR="00AB44E2" w:rsidRPr="004A58D4">
        <w:rPr>
          <w:rFonts w:ascii="Arial" w:hAnsi="Arial" w:cs="Arial"/>
          <w:b/>
          <w:bCs/>
          <w:highlight w:val="yellow"/>
        </w:rPr>
        <w:t>the</w:t>
      </w:r>
      <w:r w:rsidR="00D17CDD" w:rsidRPr="004A58D4">
        <w:rPr>
          <w:rFonts w:ascii="Arial" w:hAnsi="Arial" w:cs="Arial"/>
          <w:b/>
          <w:bCs/>
          <w:highlight w:val="yellow"/>
        </w:rPr>
        <w:t xml:space="preserve"> power output </w:t>
      </w:r>
      <w:r w:rsidR="00207851" w:rsidRPr="004A58D4">
        <w:rPr>
          <w:rFonts w:ascii="Arial" w:hAnsi="Arial" w:cs="Arial"/>
          <w:b/>
          <w:bCs/>
          <w:highlight w:val="yellow"/>
        </w:rPr>
        <w:t xml:space="preserve">of </w:t>
      </w:r>
      <w:r w:rsidR="00AB44E2" w:rsidRPr="004A58D4">
        <w:rPr>
          <w:rFonts w:ascii="Arial" w:hAnsi="Arial" w:cs="Arial"/>
          <w:b/>
          <w:bCs/>
          <w:highlight w:val="yellow"/>
        </w:rPr>
        <w:t xml:space="preserve">the entire </w:t>
      </w:r>
      <w:r w:rsidR="00B6421F" w:rsidRPr="004A58D4">
        <w:rPr>
          <w:rFonts w:ascii="Arial" w:hAnsi="Arial" w:cs="Arial"/>
          <w:b/>
          <w:bCs/>
          <w:highlight w:val="yellow"/>
        </w:rPr>
        <w:t xml:space="preserve">original </w:t>
      </w:r>
      <w:r w:rsidR="00207851" w:rsidRPr="004A58D4">
        <w:rPr>
          <w:rFonts w:ascii="Arial" w:hAnsi="Arial" w:cs="Arial"/>
          <w:b/>
          <w:bCs/>
          <w:highlight w:val="yellow"/>
        </w:rPr>
        <w:t>Hunter</w:t>
      </w:r>
      <w:r w:rsidR="00AB44E2" w:rsidRPr="004A58D4">
        <w:rPr>
          <w:rFonts w:ascii="Arial" w:hAnsi="Arial" w:cs="Arial"/>
          <w:b/>
          <w:bCs/>
          <w:highlight w:val="yellow"/>
        </w:rPr>
        <w:t xml:space="preserve"> power plant</w:t>
      </w:r>
      <w:r w:rsidR="00207851" w:rsidRPr="004A58D4">
        <w:rPr>
          <w:rFonts w:ascii="Arial" w:hAnsi="Arial" w:cs="Arial"/>
          <w:b/>
          <w:bCs/>
          <w:highlight w:val="yellow"/>
        </w:rPr>
        <w:t xml:space="preserve"> </w:t>
      </w:r>
      <w:r w:rsidR="00D17CDD" w:rsidRPr="004A58D4">
        <w:rPr>
          <w:rFonts w:ascii="Arial" w:hAnsi="Arial" w:cs="Arial"/>
          <w:b/>
          <w:bCs/>
          <w:highlight w:val="yellow"/>
        </w:rPr>
        <w:t xml:space="preserve">as recorded </w:t>
      </w:r>
      <w:r w:rsidR="004B7FE4" w:rsidRPr="004A58D4">
        <w:rPr>
          <w:rFonts w:ascii="Arial" w:hAnsi="Arial" w:cs="Arial"/>
          <w:b/>
          <w:bCs/>
          <w:highlight w:val="yellow"/>
        </w:rPr>
        <w:t xml:space="preserve">in </w:t>
      </w:r>
      <w:r w:rsidR="00090DF4" w:rsidRPr="004A58D4">
        <w:rPr>
          <w:rFonts w:ascii="Arial" w:hAnsi="Arial" w:cs="Arial"/>
          <w:b/>
          <w:bCs/>
          <w:highlight w:val="yellow"/>
        </w:rPr>
        <w:t>recent years</w:t>
      </w:r>
      <w:r w:rsidR="004B7FE4" w:rsidRPr="004A58D4">
        <w:rPr>
          <w:rFonts w:ascii="Arial" w:hAnsi="Arial" w:cs="Arial"/>
          <w:highlight w:val="yellow"/>
        </w:rPr>
        <w:t>.</w:t>
      </w:r>
      <w:r w:rsidR="004B7FE4">
        <w:rPr>
          <w:rFonts w:ascii="Arial" w:hAnsi="Arial" w:cs="Arial"/>
        </w:rPr>
        <w:t xml:space="preserve"> </w:t>
      </w:r>
    </w:p>
    <w:p w14:paraId="2E0C1ECC" w14:textId="0208E80C" w:rsidR="00AE65F5" w:rsidRDefault="00AE65F5" w:rsidP="00AA2C91">
      <w:pPr>
        <w:pStyle w:val="ListParagraph"/>
        <w:autoSpaceDE w:val="0"/>
        <w:autoSpaceDN w:val="0"/>
        <w:adjustRightInd w:val="0"/>
        <w:spacing w:after="0" w:line="240" w:lineRule="auto"/>
        <w:ind w:left="360"/>
        <w:rPr>
          <w:rFonts w:ascii="Arial" w:hAnsi="Arial" w:cs="Arial"/>
        </w:rPr>
      </w:pPr>
    </w:p>
    <w:p w14:paraId="22064776" w14:textId="7A1F4D3E" w:rsidR="00FF6F36" w:rsidRDefault="008A3348" w:rsidP="007B6C50">
      <w:pPr>
        <w:autoSpaceDE w:val="0"/>
        <w:autoSpaceDN w:val="0"/>
        <w:adjustRightInd w:val="0"/>
        <w:spacing w:after="0" w:line="240" w:lineRule="auto"/>
        <w:rPr>
          <w:rFonts w:ascii="Arial" w:hAnsi="Arial" w:cs="Arial"/>
        </w:rPr>
      </w:pPr>
      <w:r>
        <w:rPr>
          <w:rFonts w:ascii="Arial" w:hAnsi="Arial" w:cs="Arial"/>
          <w:u w:val="single"/>
        </w:rPr>
        <w:t xml:space="preserve">Investment </w:t>
      </w:r>
      <w:r w:rsidR="007B6C50" w:rsidRPr="007B6C50">
        <w:rPr>
          <w:rFonts w:ascii="Arial" w:hAnsi="Arial" w:cs="Arial"/>
          <w:u w:val="single"/>
        </w:rPr>
        <w:t>Strategy</w:t>
      </w:r>
      <w:r w:rsidR="00AE65F5" w:rsidRPr="007B6C50">
        <w:rPr>
          <w:rFonts w:ascii="Arial" w:hAnsi="Arial" w:cs="Arial"/>
          <w:u w:val="single"/>
        </w:rPr>
        <w:t xml:space="preserve"> # 2</w:t>
      </w:r>
      <w:r w:rsidR="007B6C50">
        <w:rPr>
          <w:rFonts w:ascii="Arial" w:hAnsi="Arial" w:cs="Arial"/>
          <w:u w:val="single"/>
        </w:rPr>
        <w:t xml:space="preserve">: </w:t>
      </w:r>
      <w:r w:rsidR="007B6C50" w:rsidRPr="00B01DAD">
        <w:rPr>
          <w:rFonts w:ascii="Arial" w:hAnsi="Arial" w:cs="Arial"/>
          <w:b/>
          <w:bCs/>
          <w:u w:val="single"/>
        </w:rPr>
        <w:t>R</w:t>
      </w:r>
      <w:r w:rsidR="00AE65F5" w:rsidRPr="00B01DAD">
        <w:rPr>
          <w:rFonts w:ascii="Arial" w:hAnsi="Arial" w:cs="Arial"/>
          <w:b/>
          <w:bCs/>
        </w:rPr>
        <w:t>etrofitt</w:t>
      </w:r>
      <w:r w:rsidR="007B6C50" w:rsidRPr="00B01DAD">
        <w:rPr>
          <w:rFonts w:ascii="Arial" w:hAnsi="Arial" w:cs="Arial"/>
          <w:b/>
          <w:bCs/>
        </w:rPr>
        <w:t>ing</w:t>
      </w:r>
      <w:r w:rsidR="007B6C50">
        <w:rPr>
          <w:rFonts w:ascii="Arial" w:hAnsi="Arial" w:cs="Arial"/>
        </w:rPr>
        <w:t xml:space="preserve"> </w:t>
      </w:r>
      <w:r w:rsidR="007E6629">
        <w:rPr>
          <w:rFonts w:ascii="Arial" w:hAnsi="Arial" w:cs="Arial"/>
        </w:rPr>
        <w:t>U</w:t>
      </w:r>
      <w:r w:rsidR="007B6C50">
        <w:rPr>
          <w:rFonts w:ascii="Arial" w:hAnsi="Arial" w:cs="Arial"/>
        </w:rPr>
        <w:t>nit 1</w:t>
      </w:r>
      <w:r w:rsidR="007E6629">
        <w:rPr>
          <w:rFonts w:ascii="Arial" w:hAnsi="Arial" w:cs="Arial"/>
        </w:rPr>
        <w:t>/Generator 1</w:t>
      </w:r>
      <w:r w:rsidR="007B6C50">
        <w:rPr>
          <w:rFonts w:ascii="Arial" w:hAnsi="Arial" w:cs="Arial"/>
        </w:rPr>
        <w:t xml:space="preserve"> with post-combustion</w:t>
      </w:r>
      <w:r w:rsidR="00AE65F5" w:rsidRPr="007B6C50">
        <w:rPr>
          <w:rFonts w:ascii="Arial" w:hAnsi="Arial" w:cs="Arial"/>
        </w:rPr>
        <w:t xml:space="preserve"> </w:t>
      </w:r>
      <w:r w:rsidR="00AE65F5" w:rsidRPr="007B6C50">
        <w:rPr>
          <w:rFonts w:ascii="Arial" w:hAnsi="Arial" w:cs="Arial"/>
          <w:u w:val="single"/>
        </w:rPr>
        <w:t>amine</w:t>
      </w:r>
      <w:r w:rsidR="00AE65F5" w:rsidRPr="007B6C50">
        <w:rPr>
          <w:rFonts w:ascii="Arial" w:hAnsi="Arial" w:cs="Arial"/>
        </w:rPr>
        <w:t xml:space="preserve">-based </w:t>
      </w:r>
      <w:r w:rsidR="00AE65F5" w:rsidRPr="00B01DAD">
        <w:rPr>
          <w:rFonts w:ascii="Arial" w:hAnsi="Arial" w:cs="Arial"/>
          <w:b/>
          <w:bCs/>
        </w:rPr>
        <w:t>Carbon Capture and S</w:t>
      </w:r>
      <w:r w:rsidR="007B6C50" w:rsidRPr="00B01DAD">
        <w:rPr>
          <w:rFonts w:ascii="Arial" w:hAnsi="Arial" w:cs="Arial"/>
          <w:b/>
          <w:bCs/>
        </w:rPr>
        <w:t>torage</w:t>
      </w:r>
      <w:r w:rsidR="00AE65F5" w:rsidRPr="00B01DAD">
        <w:rPr>
          <w:rFonts w:ascii="Arial" w:hAnsi="Arial" w:cs="Arial"/>
          <w:b/>
          <w:bCs/>
        </w:rPr>
        <w:t xml:space="preserve"> Equipment (CCS)</w:t>
      </w:r>
      <w:r w:rsidR="00AE65F5" w:rsidRPr="007B6C50">
        <w:rPr>
          <w:rFonts w:ascii="Arial" w:hAnsi="Arial" w:cs="Arial"/>
        </w:rPr>
        <w:t xml:space="preserve"> and </w:t>
      </w:r>
      <w:r w:rsidR="00AE65F5" w:rsidRPr="00B01DAD">
        <w:rPr>
          <w:rFonts w:ascii="Arial" w:hAnsi="Arial" w:cs="Arial"/>
          <w:b/>
          <w:bCs/>
        </w:rPr>
        <w:t>leaving</w:t>
      </w:r>
      <w:r w:rsidR="00AE65F5" w:rsidRPr="007B6C50">
        <w:rPr>
          <w:rFonts w:ascii="Arial" w:hAnsi="Arial" w:cs="Arial"/>
        </w:rPr>
        <w:t xml:space="preserve"> Units 2 and 3 as they are.</w:t>
      </w:r>
      <w:r w:rsidR="00B01DAD">
        <w:rPr>
          <w:rFonts w:ascii="Arial" w:hAnsi="Arial" w:cs="Arial"/>
        </w:rPr>
        <w:t xml:space="preserve"> </w:t>
      </w:r>
      <w:r w:rsidR="009D7569">
        <w:rPr>
          <w:rFonts w:ascii="Arial" w:hAnsi="Arial" w:cs="Arial"/>
        </w:rPr>
        <w:t>To</w:t>
      </w:r>
      <w:r w:rsidR="003909F4">
        <w:rPr>
          <w:rFonts w:ascii="Arial" w:hAnsi="Arial" w:cs="Arial"/>
        </w:rPr>
        <w:t xml:space="preserve"> install </w:t>
      </w:r>
      <w:r w:rsidR="004B7FE4">
        <w:rPr>
          <w:rFonts w:ascii="Arial" w:hAnsi="Arial" w:cs="Arial"/>
        </w:rPr>
        <w:t xml:space="preserve">an </w:t>
      </w:r>
      <w:r w:rsidR="003909F4">
        <w:rPr>
          <w:rFonts w:ascii="Arial" w:hAnsi="Arial" w:cs="Arial"/>
        </w:rPr>
        <w:t xml:space="preserve">amine-based CCS it is necessary to also </w:t>
      </w:r>
      <w:r w:rsidR="003909F4" w:rsidRPr="00B01DAD">
        <w:rPr>
          <w:rFonts w:ascii="Arial" w:hAnsi="Arial" w:cs="Arial"/>
          <w:b/>
          <w:bCs/>
        </w:rPr>
        <w:t>install</w:t>
      </w:r>
      <w:r w:rsidR="003909F4">
        <w:rPr>
          <w:rFonts w:ascii="Arial" w:hAnsi="Arial" w:cs="Arial"/>
        </w:rPr>
        <w:t xml:space="preserve"> </w:t>
      </w:r>
      <w:r w:rsidR="004B7FE4">
        <w:rPr>
          <w:rFonts w:ascii="Arial" w:hAnsi="Arial" w:cs="Arial"/>
        </w:rPr>
        <w:t xml:space="preserve">an </w:t>
      </w:r>
      <w:r w:rsidR="003909F4" w:rsidRPr="00B01DAD">
        <w:rPr>
          <w:rFonts w:ascii="Arial" w:hAnsi="Arial" w:cs="Arial"/>
          <w:b/>
          <w:bCs/>
        </w:rPr>
        <w:t>SCR</w:t>
      </w:r>
      <w:r w:rsidR="003909F4">
        <w:rPr>
          <w:rFonts w:ascii="Arial" w:hAnsi="Arial" w:cs="Arial"/>
        </w:rPr>
        <w:t xml:space="preserve"> to reduce NOx emissions.</w:t>
      </w:r>
    </w:p>
    <w:p w14:paraId="76F3697C" w14:textId="77777777" w:rsidR="00D71628" w:rsidRDefault="00D71628" w:rsidP="007B6C50">
      <w:pPr>
        <w:autoSpaceDE w:val="0"/>
        <w:autoSpaceDN w:val="0"/>
        <w:adjustRightInd w:val="0"/>
        <w:spacing w:after="0" w:line="240" w:lineRule="auto"/>
        <w:rPr>
          <w:rFonts w:ascii="Arial" w:hAnsi="Arial" w:cs="Arial"/>
        </w:rPr>
      </w:pPr>
    </w:p>
    <w:p w14:paraId="65F03B0E" w14:textId="6F897FD4" w:rsidR="00BE55BB" w:rsidRDefault="005E2DA4" w:rsidP="000B6112">
      <w:pPr>
        <w:autoSpaceDE w:val="0"/>
        <w:autoSpaceDN w:val="0"/>
        <w:adjustRightInd w:val="0"/>
        <w:spacing w:after="0" w:line="240" w:lineRule="auto"/>
        <w:rPr>
          <w:rFonts w:ascii="Arial" w:hAnsi="Arial" w:cs="Arial"/>
          <w:u w:val="single"/>
        </w:rPr>
      </w:pPr>
      <w:r>
        <w:rPr>
          <w:rFonts w:ascii="Arial" w:hAnsi="Arial" w:cs="Arial"/>
          <w:u w:val="single"/>
        </w:rPr>
        <w:t>Task</w:t>
      </w:r>
      <w:r w:rsidR="008F514C" w:rsidRPr="000B6112">
        <w:rPr>
          <w:rFonts w:ascii="Arial" w:hAnsi="Arial" w:cs="Arial"/>
          <w:u w:val="single"/>
        </w:rPr>
        <w:t xml:space="preserve">: </w:t>
      </w:r>
    </w:p>
    <w:p w14:paraId="3B6A616D" w14:textId="77777777" w:rsidR="00D80683" w:rsidRDefault="00D80683" w:rsidP="000B6112">
      <w:pPr>
        <w:autoSpaceDE w:val="0"/>
        <w:autoSpaceDN w:val="0"/>
        <w:adjustRightInd w:val="0"/>
        <w:spacing w:after="0" w:line="240" w:lineRule="auto"/>
        <w:rPr>
          <w:rFonts w:ascii="Arial" w:hAnsi="Arial" w:cs="Arial"/>
          <w:u w:val="single"/>
        </w:rPr>
      </w:pPr>
    </w:p>
    <w:p w14:paraId="160DD30D" w14:textId="2E9C0F83" w:rsidR="001117D9" w:rsidRPr="00306A7C" w:rsidRDefault="00D80683" w:rsidP="00306A7C">
      <w:pPr>
        <w:autoSpaceDE w:val="0"/>
        <w:autoSpaceDN w:val="0"/>
        <w:adjustRightInd w:val="0"/>
        <w:spacing w:after="0" w:line="240" w:lineRule="auto"/>
        <w:rPr>
          <w:rFonts w:ascii="Arial" w:hAnsi="Arial" w:cs="Arial"/>
        </w:rPr>
      </w:pPr>
      <w:r w:rsidRPr="00A82FB0">
        <w:rPr>
          <w:rFonts w:ascii="Arial" w:hAnsi="Arial" w:cs="Arial"/>
          <w:b/>
        </w:rPr>
        <w:t>Build your own model</w:t>
      </w:r>
      <w:r w:rsidR="005E2DA4">
        <w:rPr>
          <w:rFonts w:ascii="Arial" w:hAnsi="Arial" w:cs="Arial"/>
          <w:b/>
        </w:rPr>
        <w:t>s</w:t>
      </w:r>
      <w:r w:rsidRPr="00A82FB0">
        <w:rPr>
          <w:rFonts w:ascii="Arial" w:hAnsi="Arial" w:cs="Arial"/>
          <w:b/>
        </w:rPr>
        <w:t xml:space="preserve"> to estimate LCOE </w:t>
      </w:r>
      <w:r w:rsidR="00E2054A" w:rsidRPr="00A82FB0">
        <w:rPr>
          <w:rFonts w:ascii="Arial" w:hAnsi="Arial" w:cs="Arial"/>
          <w:b/>
        </w:rPr>
        <w:t>of the original plant</w:t>
      </w:r>
      <w:r w:rsidR="005E2DA4">
        <w:rPr>
          <w:rFonts w:ascii="Arial" w:hAnsi="Arial" w:cs="Arial"/>
          <w:b/>
        </w:rPr>
        <w:t>,</w:t>
      </w:r>
      <w:r w:rsidR="00E2054A" w:rsidRPr="00A82FB0">
        <w:rPr>
          <w:rFonts w:ascii="Arial" w:hAnsi="Arial" w:cs="Arial"/>
          <w:b/>
        </w:rPr>
        <w:t xml:space="preserve"> and the LCOE </w:t>
      </w:r>
      <w:r w:rsidRPr="00A82FB0">
        <w:rPr>
          <w:rFonts w:ascii="Arial" w:hAnsi="Arial" w:cs="Arial"/>
          <w:b/>
        </w:rPr>
        <w:t>and COA of inv</w:t>
      </w:r>
      <w:r w:rsidR="0063125E" w:rsidRPr="00A82FB0">
        <w:rPr>
          <w:rFonts w:ascii="Arial" w:hAnsi="Arial" w:cs="Arial"/>
          <w:b/>
        </w:rPr>
        <w:t xml:space="preserve">estment </w:t>
      </w:r>
      <w:r w:rsidR="00E2054A" w:rsidRPr="00A82FB0">
        <w:rPr>
          <w:rFonts w:ascii="Arial" w:hAnsi="Arial" w:cs="Arial"/>
          <w:b/>
        </w:rPr>
        <w:t>strategies 1 and 2</w:t>
      </w:r>
      <w:r w:rsidR="0063125E" w:rsidRPr="00B31E0A">
        <w:rPr>
          <w:rFonts w:ascii="Arial" w:hAnsi="Arial" w:cs="Arial"/>
        </w:rPr>
        <w:t xml:space="preserve">.  </w:t>
      </w:r>
      <w:r w:rsidR="00D83A73" w:rsidRPr="00A82FB0">
        <w:rPr>
          <w:rFonts w:ascii="Arial" w:hAnsi="Arial" w:cs="Arial"/>
          <w:b/>
        </w:rPr>
        <w:t xml:space="preserve">Make </w:t>
      </w:r>
      <w:r w:rsidR="005E2DA4">
        <w:rPr>
          <w:rFonts w:ascii="Arial" w:hAnsi="Arial" w:cs="Arial"/>
          <w:b/>
        </w:rPr>
        <w:t xml:space="preserve">your models </w:t>
      </w:r>
      <w:r w:rsidR="00D83A73" w:rsidRPr="00A82FB0">
        <w:rPr>
          <w:rFonts w:ascii="Arial" w:hAnsi="Arial" w:cs="Arial"/>
          <w:b/>
        </w:rPr>
        <w:t xml:space="preserve">flexible </w:t>
      </w:r>
      <w:r w:rsidR="005E2DA4">
        <w:rPr>
          <w:rFonts w:ascii="Arial" w:hAnsi="Arial" w:cs="Arial"/>
          <w:b/>
        </w:rPr>
        <w:t>so you can</w:t>
      </w:r>
      <w:r w:rsidR="00D83A73" w:rsidRPr="00A82FB0">
        <w:rPr>
          <w:rFonts w:ascii="Arial" w:hAnsi="Arial" w:cs="Arial"/>
          <w:b/>
        </w:rPr>
        <w:t xml:space="preserve"> conduct analysis under uncertainty</w:t>
      </w:r>
      <w:r w:rsidR="00D83A73" w:rsidRPr="00B31E0A">
        <w:rPr>
          <w:rFonts w:ascii="Arial" w:hAnsi="Arial" w:cs="Arial"/>
        </w:rPr>
        <w:t xml:space="preserve">.  For dealing with </w:t>
      </w:r>
      <w:r w:rsidR="00D83A73" w:rsidRPr="009F68EC">
        <w:rPr>
          <w:rFonts w:ascii="Arial" w:hAnsi="Arial" w:cs="Arial"/>
          <w:b/>
          <w:bCs/>
        </w:rPr>
        <w:t>uncertainty on coal prices</w:t>
      </w:r>
      <w:r w:rsidR="00D83A73" w:rsidRPr="00B31E0A">
        <w:rPr>
          <w:rFonts w:ascii="Arial" w:hAnsi="Arial" w:cs="Arial"/>
        </w:rPr>
        <w:t xml:space="preserve">, </w:t>
      </w:r>
      <w:r w:rsidR="008A2E7D">
        <w:rPr>
          <w:rFonts w:ascii="Arial" w:hAnsi="Arial" w:cs="Arial"/>
        </w:rPr>
        <w:t>consider</w:t>
      </w:r>
      <w:r w:rsidR="00306A7C" w:rsidRPr="00B31E0A">
        <w:rPr>
          <w:rFonts w:ascii="Arial" w:hAnsi="Arial" w:cs="Arial"/>
        </w:rPr>
        <w:t xml:space="preserve"> coal prices </w:t>
      </w:r>
      <w:r w:rsidR="008A2E7D">
        <w:rPr>
          <w:rFonts w:ascii="Arial" w:hAnsi="Arial" w:cs="Arial"/>
        </w:rPr>
        <w:t xml:space="preserve">in </w:t>
      </w:r>
      <w:r w:rsidR="008A2E7D" w:rsidRPr="009F68EC">
        <w:rPr>
          <w:rFonts w:ascii="Arial" w:hAnsi="Arial" w:cs="Arial"/>
          <w:b/>
          <w:bCs/>
        </w:rPr>
        <w:t>the range</w:t>
      </w:r>
      <w:r w:rsidR="00306A7C" w:rsidRPr="009F68EC">
        <w:rPr>
          <w:rFonts w:ascii="Arial" w:hAnsi="Arial" w:cs="Arial"/>
          <w:b/>
          <w:bCs/>
        </w:rPr>
        <w:t xml:space="preserve"> </w:t>
      </w:r>
      <w:r w:rsidR="008A2E7D" w:rsidRPr="009F68EC">
        <w:rPr>
          <w:rFonts w:ascii="Arial" w:hAnsi="Arial" w:cs="Arial"/>
          <w:b/>
          <w:bCs/>
        </w:rPr>
        <w:t xml:space="preserve">1.32 </w:t>
      </w:r>
      <w:r w:rsidR="00306A7C" w:rsidRPr="009F68EC">
        <w:rPr>
          <w:rFonts w:ascii="Arial" w:hAnsi="Arial" w:cs="Arial"/>
          <w:b/>
          <w:bCs/>
        </w:rPr>
        <w:t>$/</w:t>
      </w:r>
      <w:proofErr w:type="spellStart"/>
      <w:r w:rsidR="008A2E7D" w:rsidRPr="009F68EC">
        <w:rPr>
          <w:rFonts w:ascii="Arial" w:hAnsi="Arial" w:cs="Arial"/>
          <w:b/>
          <w:bCs/>
        </w:rPr>
        <w:t>M</w:t>
      </w:r>
      <w:r w:rsidR="00306A7C" w:rsidRPr="009F68EC">
        <w:rPr>
          <w:rFonts w:ascii="Arial" w:hAnsi="Arial" w:cs="Arial"/>
          <w:b/>
          <w:bCs/>
        </w:rPr>
        <w:t>Btu</w:t>
      </w:r>
      <w:proofErr w:type="spellEnd"/>
      <w:r w:rsidR="00A0484A" w:rsidRPr="009F68EC">
        <w:rPr>
          <w:rStyle w:val="FootnoteReference"/>
          <w:rFonts w:ascii="Arial" w:hAnsi="Arial" w:cs="Arial"/>
          <w:b/>
          <w:bCs/>
        </w:rPr>
        <w:footnoteReference w:id="7"/>
      </w:r>
      <w:r w:rsidR="008A2E7D" w:rsidRPr="009F68EC">
        <w:rPr>
          <w:rFonts w:ascii="Arial" w:hAnsi="Arial" w:cs="Arial"/>
          <w:b/>
          <w:bCs/>
        </w:rPr>
        <w:t xml:space="preserve"> to 2.5 $/</w:t>
      </w:r>
      <w:proofErr w:type="spellStart"/>
      <w:r w:rsidR="008A2E7D" w:rsidRPr="009F68EC">
        <w:rPr>
          <w:rFonts w:ascii="Arial" w:hAnsi="Arial" w:cs="Arial"/>
          <w:b/>
          <w:bCs/>
        </w:rPr>
        <w:t>MBtu</w:t>
      </w:r>
      <w:proofErr w:type="spellEnd"/>
      <w:r w:rsidR="00306A7C" w:rsidRPr="00B31E0A">
        <w:rPr>
          <w:rFonts w:ascii="Arial" w:hAnsi="Arial" w:cs="Arial"/>
        </w:rPr>
        <w:t xml:space="preserve">. </w:t>
      </w:r>
      <w:r w:rsidR="00D83A73" w:rsidRPr="00B31E0A">
        <w:rPr>
          <w:rFonts w:ascii="Arial" w:hAnsi="Arial" w:cs="Arial"/>
        </w:rPr>
        <w:t>A</w:t>
      </w:r>
      <w:r w:rsidR="00306A7C" w:rsidRPr="00B31E0A">
        <w:rPr>
          <w:rFonts w:ascii="Arial" w:hAnsi="Arial" w:cs="Arial"/>
        </w:rPr>
        <w:t xml:space="preserve">lso </w:t>
      </w:r>
      <w:r w:rsidR="00306A7C" w:rsidRPr="00187A78">
        <w:rPr>
          <w:rFonts w:ascii="Arial" w:hAnsi="Arial" w:cs="Arial"/>
          <w:b/>
          <w:bCs/>
        </w:rPr>
        <w:t xml:space="preserve">allow </w:t>
      </w:r>
      <w:r w:rsidR="00D83A73" w:rsidRPr="00187A78">
        <w:rPr>
          <w:rFonts w:ascii="Arial" w:hAnsi="Arial" w:cs="Arial"/>
          <w:b/>
          <w:bCs/>
        </w:rPr>
        <w:t>prices</w:t>
      </w:r>
      <w:r w:rsidR="00306A7C" w:rsidRPr="00187A78">
        <w:rPr>
          <w:rFonts w:ascii="Arial" w:hAnsi="Arial" w:cs="Arial"/>
          <w:b/>
          <w:bCs/>
        </w:rPr>
        <w:t xml:space="preserve"> to increase</w:t>
      </w:r>
      <w:r w:rsidR="008A2E7D" w:rsidRPr="00187A78">
        <w:rPr>
          <w:rFonts w:ascii="Arial" w:hAnsi="Arial" w:cs="Arial"/>
          <w:b/>
          <w:bCs/>
        </w:rPr>
        <w:t>/decrease</w:t>
      </w:r>
      <w:r w:rsidR="00306A7C" w:rsidRPr="00187A78">
        <w:rPr>
          <w:rFonts w:ascii="Arial" w:hAnsi="Arial" w:cs="Arial"/>
          <w:b/>
          <w:bCs/>
        </w:rPr>
        <w:t xml:space="preserve"> by 1 cent increments</w:t>
      </w:r>
      <w:r w:rsidR="00D83A73" w:rsidRPr="00B31E0A">
        <w:rPr>
          <w:rFonts w:ascii="Arial" w:hAnsi="Arial" w:cs="Arial"/>
        </w:rPr>
        <w:t xml:space="preserve">. Use a </w:t>
      </w:r>
      <w:r w:rsidR="00D83A73" w:rsidRPr="00504FE9">
        <w:rPr>
          <w:rFonts w:ascii="Arial" w:hAnsi="Arial" w:cs="Arial"/>
          <w:b/>
          <w:bCs/>
        </w:rPr>
        <w:t>similar approach for Natural Gas prices</w:t>
      </w:r>
      <w:r w:rsidR="00D83A73" w:rsidRPr="00B31E0A">
        <w:rPr>
          <w:rFonts w:ascii="Arial" w:hAnsi="Arial" w:cs="Arial"/>
        </w:rPr>
        <w:t xml:space="preserve"> and a price that </w:t>
      </w:r>
      <w:r w:rsidR="00D83A73" w:rsidRPr="00504FE9">
        <w:rPr>
          <w:rFonts w:ascii="Arial" w:hAnsi="Arial" w:cs="Arial"/>
          <w:b/>
          <w:bCs/>
        </w:rPr>
        <w:t>potentially could be charged to power plants</w:t>
      </w:r>
      <w:r w:rsidR="00D83A73" w:rsidRPr="00B31E0A">
        <w:rPr>
          <w:rFonts w:ascii="Arial" w:hAnsi="Arial" w:cs="Arial"/>
        </w:rPr>
        <w:t xml:space="preserve"> for emitting carbon dioxide </w:t>
      </w:r>
      <w:r w:rsidR="0095366E">
        <w:rPr>
          <w:rFonts w:ascii="Arial" w:hAnsi="Arial" w:cs="Arial"/>
        </w:rPr>
        <w:t>(CO</w:t>
      </w:r>
      <w:r w:rsidR="0095366E" w:rsidRPr="006C2970">
        <w:rPr>
          <w:rFonts w:ascii="Arial" w:hAnsi="Arial" w:cs="Arial"/>
          <w:vertAlign w:val="subscript"/>
        </w:rPr>
        <w:t>2</w:t>
      </w:r>
      <w:r w:rsidR="0095366E">
        <w:rPr>
          <w:rFonts w:ascii="Arial" w:hAnsi="Arial" w:cs="Arial"/>
        </w:rPr>
        <w:t xml:space="preserve">) </w:t>
      </w:r>
      <w:r w:rsidR="00D83A73" w:rsidRPr="00B31E0A">
        <w:rPr>
          <w:rFonts w:ascii="Arial" w:hAnsi="Arial" w:cs="Arial"/>
        </w:rPr>
        <w:t xml:space="preserve">to the </w:t>
      </w:r>
      <w:r w:rsidR="00D83A73" w:rsidRPr="00B31E0A">
        <w:rPr>
          <w:rFonts w:ascii="Arial" w:hAnsi="Arial" w:cs="Arial"/>
        </w:rPr>
        <w:lastRenderedPageBreak/>
        <w:t>atmosphere</w:t>
      </w:r>
      <w:r w:rsidR="008A3348">
        <w:rPr>
          <w:rFonts w:ascii="Arial" w:hAnsi="Arial" w:cs="Arial"/>
        </w:rPr>
        <w:t xml:space="preserve"> (i.e., </w:t>
      </w:r>
      <w:r w:rsidR="008A3348" w:rsidRPr="00504FE9">
        <w:rPr>
          <w:rFonts w:ascii="Arial" w:hAnsi="Arial" w:cs="Arial"/>
          <w:b/>
          <w:bCs/>
        </w:rPr>
        <w:t>a CO</w:t>
      </w:r>
      <w:r w:rsidR="008A3348" w:rsidRPr="00504FE9">
        <w:rPr>
          <w:rFonts w:ascii="Arial" w:hAnsi="Arial" w:cs="Arial"/>
          <w:b/>
          <w:bCs/>
          <w:vertAlign w:val="subscript"/>
        </w:rPr>
        <w:t>2</w:t>
      </w:r>
      <w:r w:rsidR="008A3348" w:rsidRPr="00504FE9">
        <w:rPr>
          <w:rFonts w:ascii="Arial" w:hAnsi="Arial" w:cs="Arial"/>
          <w:b/>
          <w:bCs/>
        </w:rPr>
        <w:t xml:space="preserve"> tax</w:t>
      </w:r>
      <w:r w:rsidR="008A3348">
        <w:rPr>
          <w:rFonts w:ascii="Arial" w:hAnsi="Arial" w:cs="Arial"/>
        </w:rPr>
        <w:t>)</w:t>
      </w:r>
      <w:r w:rsidR="00306A7C" w:rsidRPr="00B31E0A">
        <w:rPr>
          <w:rFonts w:ascii="Arial" w:hAnsi="Arial" w:cs="Arial"/>
        </w:rPr>
        <w:t xml:space="preserve">. </w:t>
      </w:r>
      <w:r w:rsidR="008A3348">
        <w:rPr>
          <w:rFonts w:ascii="Arial" w:hAnsi="Arial" w:cs="Arial"/>
        </w:rPr>
        <w:t xml:space="preserve">Please set up your model to have the following </w:t>
      </w:r>
      <w:r w:rsidR="008A3348" w:rsidRPr="001471FC">
        <w:rPr>
          <w:rFonts w:ascii="Arial" w:hAnsi="Arial" w:cs="Arial"/>
          <w:b/>
          <w:bCs/>
        </w:rPr>
        <w:t>default prices</w:t>
      </w:r>
      <w:r w:rsidR="008A3348">
        <w:rPr>
          <w:rFonts w:ascii="Arial" w:hAnsi="Arial" w:cs="Arial"/>
        </w:rPr>
        <w:t xml:space="preserve">: </w:t>
      </w:r>
      <w:r w:rsidR="00237760" w:rsidRPr="001471FC">
        <w:rPr>
          <w:rFonts w:ascii="Arial" w:hAnsi="Arial" w:cs="Arial"/>
          <w:b/>
          <w:bCs/>
        </w:rPr>
        <w:t>2$/</w:t>
      </w:r>
      <w:proofErr w:type="spellStart"/>
      <w:r w:rsidR="00662506" w:rsidRPr="001471FC">
        <w:rPr>
          <w:rFonts w:ascii="Arial" w:hAnsi="Arial" w:cs="Arial"/>
          <w:b/>
          <w:bCs/>
        </w:rPr>
        <w:t>M</w:t>
      </w:r>
      <w:r w:rsidR="00237760" w:rsidRPr="001471FC">
        <w:rPr>
          <w:rFonts w:ascii="Arial" w:hAnsi="Arial" w:cs="Arial"/>
          <w:b/>
          <w:bCs/>
        </w:rPr>
        <w:t>Btu</w:t>
      </w:r>
      <w:proofErr w:type="spellEnd"/>
      <w:r w:rsidR="008A3348" w:rsidRPr="001471FC">
        <w:rPr>
          <w:rFonts w:ascii="Arial" w:hAnsi="Arial" w:cs="Arial"/>
          <w:b/>
          <w:bCs/>
        </w:rPr>
        <w:t xml:space="preserve"> for coal</w:t>
      </w:r>
      <w:r w:rsidR="00E2054A" w:rsidRPr="00B31E0A">
        <w:rPr>
          <w:rFonts w:ascii="Arial" w:hAnsi="Arial" w:cs="Arial"/>
        </w:rPr>
        <w:t>,</w:t>
      </w:r>
      <w:r w:rsidR="00306A7C" w:rsidRPr="00B31E0A">
        <w:rPr>
          <w:rFonts w:ascii="Arial" w:hAnsi="Arial" w:cs="Arial"/>
        </w:rPr>
        <w:t xml:space="preserve"> </w:t>
      </w:r>
      <w:r w:rsidR="00237760" w:rsidRPr="001471FC">
        <w:rPr>
          <w:rFonts w:ascii="Arial" w:hAnsi="Arial" w:cs="Arial"/>
          <w:b/>
          <w:bCs/>
        </w:rPr>
        <w:t>$</w:t>
      </w:r>
      <w:r w:rsidR="008A3348" w:rsidRPr="001471FC">
        <w:rPr>
          <w:rFonts w:ascii="Arial" w:hAnsi="Arial" w:cs="Arial"/>
          <w:b/>
          <w:bCs/>
        </w:rPr>
        <w:t>3</w:t>
      </w:r>
      <w:r w:rsidR="00237760" w:rsidRPr="001471FC">
        <w:rPr>
          <w:rFonts w:ascii="Arial" w:hAnsi="Arial" w:cs="Arial"/>
          <w:b/>
          <w:bCs/>
        </w:rPr>
        <w:t>/</w:t>
      </w:r>
      <w:proofErr w:type="spellStart"/>
      <w:r w:rsidR="00662506" w:rsidRPr="001471FC">
        <w:rPr>
          <w:rFonts w:ascii="Arial" w:hAnsi="Arial" w:cs="Arial"/>
          <w:b/>
          <w:bCs/>
        </w:rPr>
        <w:t>M</w:t>
      </w:r>
      <w:r w:rsidR="00237760" w:rsidRPr="001471FC">
        <w:rPr>
          <w:rFonts w:ascii="Arial" w:hAnsi="Arial" w:cs="Arial"/>
          <w:b/>
          <w:bCs/>
        </w:rPr>
        <w:t>Btu</w:t>
      </w:r>
      <w:proofErr w:type="spellEnd"/>
      <w:r w:rsidR="00E2054A" w:rsidRPr="001471FC">
        <w:rPr>
          <w:rFonts w:ascii="Arial" w:hAnsi="Arial" w:cs="Arial"/>
          <w:b/>
          <w:bCs/>
        </w:rPr>
        <w:t xml:space="preserve"> </w:t>
      </w:r>
      <w:r w:rsidR="008A3348" w:rsidRPr="001471FC">
        <w:rPr>
          <w:rFonts w:ascii="Arial" w:hAnsi="Arial" w:cs="Arial"/>
          <w:b/>
          <w:bCs/>
        </w:rPr>
        <w:t>for gas</w:t>
      </w:r>
      <w:r w:rsidR="008A3348">
        <w:rPr>
          <w:rFonts w:ascii="Arial" w:hAnsi="Arial" w:cs="Arial"/>
        </w:rPr>
        <w:t xml:space="preserve">, </w:t>
      </w:r>
      <w:r w:rsidR="00E2054A" w:rsidRPr="00B31E0A">
        <w:rPr>
          <w:rFonts w:ascii="Arial" w:hAnsi="Arial" w:cs="Arial"/>
        </w:rPr>
        <w:t xml:space="preserve">and </w:t>
      </w:r>
      <w:r w:rsidR="00E2054A" w:rsidRPr="001471FC">
        <w:rPr>
          <w:rFonts w:ascii="Arial" w:hAnsi="Arial" w:cs="Arial"/>
          <w:b/>
          <w:bCs/>
        </w:rPr>
        <w:t>a tax on CO</w:t>
      </w:r>
      <w:r w:rsidR="00E2054A" w:rsidRPr="001471FC">
        <w:rPr>
          <w:rFonts w:ascii="Arial" w:hAnsi="Arial" w:cs="Arial"/>
          <w:b/>
          <w:bCs/>
          <w:vertAlign w:val="subscript"/>
        </w:rPr>
        <w:t>2</w:t>
      </w:r>
      <w:r w:rsidR="00E2054A" w:rsidRPr="001471FC">
        <w:rPr>
          <w:rFonts w:ascii="Arial" w:hAnsi="Arial" w:cs="Arial"/>
          <w:b/>
          <w:bCs/>
        </w:rPr>
        <w:t xml:space="preserve"> of 0$/Ton</w:t>
      </w:r>
      <w:r w:rsidR="00306A7C" w:rsidRPr="00B31E0A">
        <w:rPr>
          <w:rFonts w:ascii="Arial" w:hAnsi="Arial" w:cs="Arial"/>
        </w:rPr>
        <w:t>.</w:t>
      </w:r>
    </w:p>
    <w:p w14:paraId="19A72B79" w14:textId="77777777" w:rsidR="00B87F6E" w:rsidRDefault="00B87F6E" w:rsidP="00B87F6E">
      <w:pPr>
        <w:autoSpaceDE w:val="0"/>
        <w:autoSpaceDN w:val="0"/>
        <w:adjustRightInd w:val="0"/>
        <w:spacing w:after="0" w:line="240" w:lineRule="auto"/>
        <w:rPr>
          <w:rFonts w:ascii="Arial" w:hAnsi="Arial" w:cs="Arial"/>
          <w:b/>
        </w:rPr>
      </w:pPr>
    </w:p>
    <w:p w14:paraId="1FCF5302" w14:textId="4F0BFAF3" w:rsidR="00B87F6E" w:rsidRDefault="00B87F6E" w:rsidP="00B87F6E">
      <w:pPr>
        <w:autoSpaceDE w:val="0"/>
        <w:autoSpaceDN w:val="0"/>
        <w:adjustRightInd w:val="0"/>
        <w:spacing w:after="0" w:line="240" w:lineRule="auto"/>
        <w:rPr>
          <w:rFonts w:ascii="Arial" w:hAnsi="Arial" w:cs="Arial"/>
        </w:rPr>
      </w:pPr>
      <w:r w:rsidRPr="001117D9">
        <w:rPr>
          <w:rFonts w:ascii="Arial" w:hAnsi="Arial" w:cs="Arial"/>
          <w:b/>
        </w:rPr>
        <w:t xml:space="preserve">Please attempt to build </w:t>
      </w:r>
      <w:r>
        <w:rPr>
          <w:rFonts w:ascii="Arial" w:hAnsi="Arial" w:cs="Arial"/>
          <w:b/>
        </w:rPr>
        <w:t xml:space="preserve">a preliminary version of </w:t>
      </w:r>
      <w:proofErr w:type="gramStart"/>
      <w:r w:rsidRPr="001117D9">
        <w:rPr>
          <w:rFonts w:ascii="Arial" w:hAnsi="Arial" w:cs="Arial"/>
          <w:b/>
        </w:rPr>
        <w:t>your</w:t>
      </w:r>
      <w:proofErr w:type="gramEnd"/>
      <w:r w:rsidRPr="001117D9">
        <w:rPr>
          <w:rFonts w:ascii="Arial" w:hAnsi="Arial" w:cs="Arial"/>
          <w:b/>
        </w:rPr>
        <w:t xml:space="preserve"> excel model,</w:t>
      </w:r>
      <w:r w:rsidRPr="00C042C2">
        <w:rPr>
          <w:rFonts w:ascii="Arial" w:hAnsi="Arial" w:cs="Arial"/>
          <w:b/>
          <w:u w:val="single"/>
        </w:rPr>
        <w:t xml:space="preserve"> before</w:t>
      </w:r>
      <w:r w:rsidRPr="001117D9">
        <w:rPr>
          <w:rFonts w:ascii="Arial" w:hAnsi="Arial" w:cs="Arial"/>
          <w:b/>
        </w:rPr>
        <w:t xml:space="preserve"> reading the instructions below</w:t>
      </w:r>
      <w:r>
        <w:rPr>
          <w:rFonts w:ascii="Arial" w:hAnsi="Arial" w:cs="Arial"/>
        </w:rPr>
        <w:t xml:space="preserve">. *To maximize your opportunities for learning I recommend that you build your model in a new/clean </w:t>
      </w:r>
      <w:proofErr w:type="gramStart"/>
      <w:r>
        <w:rPr>
          <w:rFonts w:ascii="Arial" w:hAnsi="Arial" w:cs="Arial"/>
        </w:rPr>
        <w:t>spread-sheet</w:t>
      </w:r>
      <w:proofErr w:type="gramEnd"/>
      <w:r>
        <w:rPr>
          <w:rFonts w:ascii="Arial" w:hAnsi="Arial" w:cs="Arial"/>
        </w:rPr>
        <w:t xml:space="preserve"> in Excel and try to look very little at the model I presented in class)</w:t>
      </w:r>
    </w:p>
    <w:p w14:paraId="28B38EBB" w14:textId="413D14F7" w:rsidR="00B87F6E" w:rsidRDefault="00B87F6E" w:rsidP="00041A74">
      <w:pPr>
        <w:spacing w:after="0" w:line="240" w:lineRule="auto"/>
        <w:rPr>
          <w:rFonts w:ascii="Arial" w:hAnsi="Arial" w:cs="Arial"/>
        </w:rPr>
      </w:pPr>
    </w:p>
    <w:p w14:paraId="5F5A22B1" w14:textId="20E3B4C6" w:rsidR="00B87F6E" w:rsidRPr="00B87F6E" w:rsidRDefault="00B87F6E" w:rsidP="00041A74">
      <w:pPr>
        <w:spacing w:after="0" w:line="240" w:lineRule="auto"/>
        <w:rPr>
          <w:rFonts w:ascii="Arial" w:hAnsi="Arial" w:cs="Arial"/>
          <w:u w:val="single"/>
        </w:rPr>
      </w:pPr>
      <w:r w:rsidRPr="00B87F6E">
        <w:rPr>
          <w:rFonts w:ascii="Arial" w:hAnsi="Arial" w:cs="Arial"/>
          <w:u w:val="single"/>
        </w:rPr>
        <w:t>Step by step guide to build your model:</w:t>
      </w:r>
    </w:p>
    <w:p w14:paraId="00F02AC0" w14:textId="38A9FE8F" w:rsidR="008F029C" w:rsidRDefault="008A2E7D" w:rsidP="00041A74">
      <w:pPr>
        <w:spacing w:after="0" w:line="240" w:lineRule="auto"/>
        <w:rPr>
          <w:rFonts w:ascii="Arial" w:hAnsi="Arial" w:cs="Arial"/>
        </w:rPr>
      </w:pPr>
      <w:r>
        <w:rPr>
          <w:rFonts w:ascii="Arial" w:hAnsi="Arial" w:cs="Arial"/>
        </w:rPr>
        <w:t xml:space="preserve"> </w:t>
      </w:r>
    </w:p>
    <w:p w14:paraId="7FCDD4F7" w14:textId="6F139CFD" w:rsidR="00A34224" w:rsidRPr="00A34224" w:rsidRDefault="00A34224" w:rsidP="00A34224">
      <w:pPr>
        <w:pStyle w:val="ListParagraph"/>
        <w:numPr>
          <w:ilvl w:val="0"/>
          <w:numId w:val="3"/>
        </w:numPr>
        <w:spacing w:after="0" w:line="240" w:lineRule="auto"/>
        <w:rPr>
          <w:rFonts w:ascii="Arial" w:hAnsi="Arial" w:cs="Arial"/>
          <w:b/>
        </w:rPr>
      </w:pPr>
      <w:r>
        <w:rPr>
          <w:rFonts w:ascii="Arial" w:hAnsi="Arial" w:cs="Arial"/>
          <w:b/>
        </w:rPr>
        <w:t>(</w:t>
      </w:r>
      <w:r w:rsidR="00E60876">
        <w:rPr>
          <w:rFonts w:ascii="Arial" w:hAnsi="Arial" w:cs="Arial"/>
          <w:b/>
        </w:rPr>
        <w:t>5</w:t>
      </w:r>
      <w:r w:rsidRPr="00A34224">
        <w:rPr>
          <w:rFonts w:ascii="Arial" w:hAnsi="Arial" w:cs="Arial"/>
          <w:b/>
        </w:rPr>
        <w:t>%) Make sure your model follows best practices.</w:t>
      </w:r>
    </w:p>
    <w:p w14:paraId="759B2E7D" w14:textId="28644049" w:rsidR="00A34224" w:rsidRDefault="00A34224" w:rsidP="00A34224">
      <w:pPr>
        <w:spacing w:after="0" w:line="240" w:lineRule="auto"/>
        <w:rPr>
          <w:rFonts w:ascii="Arial" w:hAnsi="Arial" w:cs="Arial"/>
        </w:rPr>
      </w:pPr>
      <w:r>
        <w:rPr>
          <w:rFonts w:ascii="Arial" w:hAnsi="Arial" w:cs="Arial"/>
        </w:rPr>
        <w:t>Set up a workbook in excel. Have one sheet with instructions, one with constants, o</w:t>
      </w:r>
      <w:r w:rsidR="009C59A5">
        <w:rPr>
          <w:rFonts w:ascii="Arial" w:hAnsi="Arial" w:cs="Arial"/>
        </w:rPr>
        <w:t>ne with unit’s conversions</w:t>
      </w:r>
      <w:r>
        <w:rPr>
          <w:rFonts w:ascii="Arial" w:hAnsi="Arial" w:cs="Arial"/>
        </w:rPr>
        <w:t>. Then create one sheet for each of the following tables</w:t>
      </w:r>
      <w:r w:rsidR="00241545">
        <w:rPr>
          <w:rFonts w:ascii="Arial" w:hAnsi="Arial" w:cs="Arial"/>
        </w:rPr>
        <w:t xml:space="preserve">, </w:t>
      </w:r>
      <w:r>
        <w:rPr>
          <w:rFonts w:ascii="Arial" w:hAnsi="Arial" w:cs="Arial"/>
        </w:rPr>
        <w:t>label those sheets Table a, Table b, and Table c. Complete the tables by filling in the necessary values in the blank cells</w:t>
      </w:r>
      <w:r w:rsidR="00E60876">
        <w:rPr>
          <w:rFonts w:ascii="Arial" w:hAnsi="Arial" w:cs="Arial"/>
        </w:rPr>
        <w:t xml:space="preserve"> </w:t>
      </w:r>
      <w:r w:rsidR="00E60876" w:rsidRPr="00E60876">
        <w:rPr>
          <w:rFonts w:ascii="Arial" w:hAnsi="Arial" w:cs="Arial"/>
          <w:u w:val="single"/>
        </w:rPr>
        <w:t>with formulas</w:t>
      </w:r>
      <w:r w:rsidR="009C59A5">
        <w:rPr>
          <w:rFonts w:ascii="Arial" w:hAnsi="Arial" w:cs="Arial"/>
          <w:u w:val="single"/>
        </w:rPr>
        <w:t xml:space="preserve"> that are </w:t>
      </w:r>
      <w:r w:rsidR="009C59A5" w:rsidRPr="00037315">
        <w:rPr>
          <w:rFonts w:ascii="Arial" w:hAnsi="Arial" w:cs="Arial"/>
          <w:b/>
          <w:bCs/>
          <w:u w:val="single"/>
        </w:rPr>
        <w:t>readable</w:t>
      </w:r>
      <w:r w:rsidR="009C59A5">
        <w:rPr>
          <w:rFonts w:ascii="Arial" w:hAnsi="Arial" w:cs="Arial"/>
          <w:u w:val="single"/>
        </w:rPr>
        <w:t xml:space="preserve">. Have other sheets for other </w:t>
      </w:r>
    </w:p>
    <w:p w14:paraId="6B87534A" w14:textId="1F7C1045" w:rsidR="007F5C74" w:rsidRDefault="007F5C74" w:rsidP="00041A74">
      <w:pPr>
        <w:spacing w:after="0" w:line="240" w:lineRule="auto"/>
        <w:rPr>
          <w:rFonts w:ascii="Arial" w:hAnsi="Arial" w:cs="Arial"/>
        </w:rPr>
      </w:pPr>
    </w:p>
    <w:p w14:paraId="3D6BD9F8" w14:textId="09B7EDCB" w:rsidR="007F5C74" w:rsidRPr="008A2E7D" w:rsidRDefault="00B92AA5" w:rsidP="00F76BFF">
      <w:pPr>
        <w:pStyle w:val="ListParagraph"/>
        <w:numPr>
          <w:ilvl w:val="0"/>
          <w:numId w:val="3"/>
        </w:numPr>
        <w:spacing w:after="0" w:line="240" w:lineRule="auto"/>
        <w:rPr>
          <w:rFonts w:ascii="Arial" w:hAnsi="Arial" w:cs="Arial"/>
        </w:rPr>
      </w:pPr>
      <w:r w:rsidRPr="008A2E7D">
        <w:rPr>
          <w:rFonts w:ascii="Arial" w:hAnsi="Arial" w:cs="Arial"/>
          <w:b/>
        </w:rPr>
        <w:t xml:space="preserve">(9%) </w:t>
      </w:r>
      <w:r w:rsidR="002C1F6D" w:rsidRPr="008A2E7D">
        <w:rPr>
          <w:rFonts w:ascii="Arial" w:hAnsi="Arial" w:cs="Arial"/>
          <w:b/>
        </w:rPr>
        <w:t>This table shows</w:t>
      </w:r>
      <w:r w:rsidR="007F5C74" w:rsidRPr="008A2E7D">
        <w:rPr>
          <w:rFonts w:ascii="Arial" w:hAnsi="Arial" w:cs="Arial"/>
          <w:b/>
        </w:rPr>
        <w:t xml:space="preserve"> </w:t>
      </w:r>
      <w:r w:rsidR="00BD5983" w:rsidRPr="008A2E7D">
        <w:rPr>
          <w:rFonts w:ascii="Arial" w:hAnsi="Arial" w:cs="Arial"/>
          <w:b/>
        </w:rPr>
        <w:t xml:space="preserve">some </w:t>
      </w:r>
      <w:r w:rsidR="00C24109">
        <w:rPr>
          <w:rFonts w:ascii="Arial" w:hAnsi="Arial" w:cs="Arial"/>
          <w:b/>
        </w:rPr>
        <w:t>information on the three units considered</w:t>
      </w:r>
      <w:r w:rsidR="00241545">
        <w:rPr>
          <w:rFonts w:ascii="Arial" w:hAnsi="Arial" w:cs="Arial"/>
          <w:b/>
        </w:rPr>
        <w:t>. Please fill the blanks with the outputs</w:t>
      </w:r>
      <w:r w:rsidR="00FA3D04">
        <w:rPr>
          <w:rFonts w:ascii="Arial" w:hAnsi="Arial" w:cs="Arial"/>
          <w:b/>
        </w:rPr>
        <w:t xml:space="preserve"> from </w:t>
      </w:r>
      <w:proofErr w:type="gramStart"/>
      <w:r w:rsidR="00FA3D04">
        <w:rPr>
          <w:rFonts w:ascii="Arial" w:hAnsi="Arial" w:cs="Arial"/>
          <w:b/>
        </w:rPr>
        <w:t>your</w:t>
      </w:r>
      <w:proofErr w:type="gramEnd"/>
      <w:r w:rsidR="00FA3D04">
        <w:rPr>
          <w:rFonts w:ascii="Arial" w:hAnsi="Arial" w:cs="Arial"/>
          <w:b/>
        </w:rPr>
        <w:t xml:space="preserve"> excel calculations</w:t>
      </w:r>
      <w:r w:rsidR="007F5C74" w:rsidRPr="008A2E7D">
        <w:rPr>
          <w:rFonts w:ascii="Arial" w:hAnsi="Arial" w:cs="Arial"/>
          <w:b/>
        </w:rPr>
        <w:t xml:space="preserve">. </w:t>
      </w:r>
      <w:r w:rsidR="002C1F6D" w:rsidRPr="008A2E7D">
        <w:rPr>
          <w:rFonts w:ascii="Arial" w:hAnsi="Arial" w:cs="Arial"/>
          <w:b/>
        </w:rPr>
        <w:t xml:space="preserve"> </w:t>
      </w:r>
    </w:p>
    <w:p w14:paraId="084D96A6" w14:textId="70D5022E" w:rsidR="007F5C74" w:rsidRDefault="007F5C74" w:rsidP="007F5C74">
      <w:pPr>
        <w:pStyle w:val="Caption"/>
        <w:keepNext/>
      </w:pPr>
      <w:r>
        <w:t>Table</w:t>
      </w:r>
      <w:r w:rsidR="00241545">
        <w:t xml:space="preserve"> a</w:t>
      </w:r>
      <w:r w:rsidR="002C1F6D">
        <w:t>: LCOE for the three units</w:t>
      </w:r>
    </w:p>
    <w:tbl>
      <w:tblPr>
        <w:tblW w:w="10460" w:type="dxa"/>
        <w:tblLook w:val="04A0" w:firstRow="1" w:lastRow="0" w:firstColumn="1" w:lastColumn="0" w:noHBand="0" w:noVBand="1"/>
      </w:tblPr>
      <w:tblGrid>
        <w:gridCol w:w="6220"/>
        <w:gridCol w:w="1320"/>
        <w:gridCol w:w="1320"/>
        <w:gridCol w:w="1600"/>
      </w:tblGrid>
      <w:tr w:rsidR="007F5C74" w:rsidRPr="007F5C74" w14:paraId="27087971" w14:textId="77777777" w:rsidTr="007F5C74">
        <w:trPr>
          <w:trHeight w:val="300"/>
        </w:trPr>
        <w:tc>
          <w:tcPr>
            <w:tcW w:w="6220" w:type="dxa"/>
            <w:tcBorders>
              <w:top w:val="nil"/>
              <w:left w:val="nil"/>
              <w:bottom w:val="nil"/>
              <w:right w:val="nil"/>
            </w:tcBorders>
            <w:shd w:val="clear" w:color="auto" w:fill="auto"/>
            <w:noWrap/>
            <w:vAlign w:val="bottom"/>
            <w:hideMark/>
          </w:tcPr>
          <w:p w14:paraId="4EA6850C" w14:textId="77777777" w:rsidR="007F5C74" w:rsidRPr="007F5C74" w:rsidRDefault="007F5C74" w:rsidP="007F5C74">
            <w:pPr>
              <w:spacing w:after="0" w:line="240" w:lineRule="auto"/>
              <w:rPr>
                <w:rFonts w:ascii="Times New Roman" w:eastAsia="Times New Roman" w:hAnsi="Times New Roman"/>
                <w:sz w:val="20"/>
                <w:szCs w:val="20"/>
              </w:rPr>
            </w:pP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AFDCA" w14:textId="77777777" w:rsidR="007F5C74" w:rsidRPr="007F5C74" w:rsidRDefault="007F5C74" w:rsidP="00275104">
            <w:pPr>
              <w:spacing w:after="0" w:line="240" w:lineRule="auto"/>
              <w:jc w:val="center"/>
              <w:rPr>
                <w:rFonts w:eastAsia="Times New Roman"/>
                <w:color w:val="000000"/>
              </w:rPr>
            </w:pPr>
            <w:r w:rsidRPr="007F5C74">
              <w:rPr>
                <w:rFonts w:eastAsia="Times New Roman"/>
                <w:color w:val="000000"/>
              </w:rPr>
              <w:t>Unit 1</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8F725D2" w14:textId="77777777" w:rsidR="007F5C74" w:rsidRPr="007F5C74" w:rsidRDefault="007F5C74" w:rsidP="00275104">
            <w:pPr>
              <w:spacing w:after="0" w:line="240" w:lineRule="auto"/>
              <w:jc w:val="center"/>
              <w:rPr>
                <w:rFonts w:eastAsia="Times New Roman"/>
                <w:color w:val="000000"/>
              </w:rPr>
            </w:pPr>
            <w:r w:rsidRPr="007F5C74">
              <w:rPr>
                <w:rFonts w:eastAsia="Times New Roman"/>
                <w:color w:val="000000"/>
              </w:rPr>
              <w:t>Unit 2</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C72B14C" w14:textId="77777777" w:rsidR="007F5C74" w:rsidRPr="007F5C74" w:rsidRDefault="007F5C74" w:rsidP="00275104">
            <w:pPr>
              <w:spacing w:after="0" w:line="240" w:lineRule="auto"/>
              <w:jc w:val="center"/>
              <w:rPr>
                <w:rFonts w:eastAsia="Times New Roman"/>
                <w:color w:val="000000"/>
              </w:rPr>
            </w:pPr>
            <w:r w:rsidRPr="007F5C74">
              <w:rPr>
                <w:rFonts w:eastAsia="Times New Roman"/>
                <w:color w:val="000000"/>
              </w:rPr>
              <w:t>Unit 3</w:t>
            </w:r>
          </w:p>
        </w:tc>
      </w:tr>
      <w:tr w:rsidR="00996F54" w:rsidRPr="007F5C74" w14:paraId="13C8DD13"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6F8D2BE9" w14:textId="06DC4C19" w:rsidR="00996F54" w:rsidRPr="007F5C74" w:rsidRDefault="00996F54" w:rsidP="00996F54">
            <w:pPr>
              <w:spacing w:after="0" w:line="240" w:lineRule="auto"/>
              <w:rPr>
                <w:rFonts w:eastAsia="Times New Roman"/>
                <w:color w:val="000000"/>
              </w:rPr>
            </w:pPr>
            <w:r>
              <w:rPr>
                <w:rFonts w:eastAsia="Times New Roman"/>
                <w:color w:val="000000"/>
              </w:rPr>
              <w:t xml:space="preserve">Generator Nameplate Capacity (MW) </w:t>
            </w:r>
          </w:p>
        </w:tc>
        <w:tc>
          <w:tcPr>
            <w:tcW w:w="1320" w:type="dxa"/>
            <w:tcBorders>
              <w:top w:val="nil"/>
              <w:left w:val="nil"/>
              <w:bottom w:val="single" w:sz="4" w:space="0" w:color="auto"/>
              <w:right w:val="single" w:sz="4" w:space="0" w:color="auto"/>
            </w:tcBorders>
            <w:shd w:val="clear" w:color="auto" w:fill="auto"/>
            <w:noWrap/>
            <w:vAlign w:val="center"/>
          </w:tcPr>
          <w:p w14:paraId="15DA7D69" w14:textId="3A6606D5" w:rsidR="00996F54" w:rsidRPr="008E58D9" w:rsidRDefault="00996F54" w:rsidP="00275104">
            <w:pPr>
              <w:spacing w:after="0" w:line="240" w:lineRule="auto"/>
              <w:jc w:val="center"/>
            </w:pPr>
            <w:r>
              <w:rPr>
                <w:color w:val="000000"/>
              </w:rPr>
              <w:t>525.0</w:t>
            </w:r>
          </w:p>
        </w:tc>
        <w:tc>
          <w:tcPr>
            <w:tcW w:w="1320" w:type="dxa"/>
            <w:tcBorders>
              <w:top w:val="nil"/>
              <w:left w:val="nil"/>
              <w:bottom w:val="single" w:sz="4" w:space="0" w:color="auto"/>
              <w:right w:val="single" w:sz="4" w:space="0" w:color="auto"/>
            </w:tcBorders>
            <w:shd w:val="clear" w:color="auto" w:fill="auto"/>
            <w:noWrap/>
            <w:vAlign w:val="center"/>
          </w:tcPr>
          <w:p w14:paraId="7A09F10B" w14:textId="7720FA2F" w:rsidR="00996F54" w:rsidRPr="008E58D9" w:rsidRDefault="00996F54" w:rsidP="00275104">
            <w:pPr>
              <w:spacing w:after="0" w:line="240" w:lineRule="auto"/>
              <w:jc w:val="center"/>
            </w:pPr>
            <w:r>
              <w:rPr>
                <w:color w:val="000000"/>
              </w:rPr>
              <w:t>525.0</w:t>
            </w:r>
          </w:p>
        </w:tc>
        <w:tc>
          <w:tcPr>
            <w:tcW w:w="1600" w:type="dxa"/>
            <w:tcBorders>
              <w:top w:val="nil"/>
              <w:left w:val="nil"/>
              <w:bottom w:val="single" w:sz="4" w:space="0" w:color="auto"/>
              <w:right w:val="single" w:sz="4" w:space="0" w:color="auto"/>
            </w:tcBorders>
            <w:shd w:val="clear" w:color="auto" w:fill="auto"/>
            <w:noWrap/>
            <w:vAlign w:val="center"/>
          </w:tcPr>
          <w:p w14:paraId="6A713345" w14:textId="472AD0FD" w:rsidR="00996F54" w:rsidRDefault="00996F54" w:rsidP="00275104">
            <w:pPr>
              <w:spacing w:after="0" w:line="240" w:lineRule="auto"/>
              <w:jc w:val="center"/>
            </w:pPr>
            <w:r>
              <w:rPr>
                <w:color w:val="000000"/>
              </w:rPr>
              <w:t>527.2</w:t>
            </w:r>
          </w:p>
        </w:tc>
      </w:tr>
      <w:tr w:rsidR="009B75DD" w:rsidRPr="007F5C74" w14:paraId="7AB43564"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4E1F97A2" w14:textId="02E2F629" w:rsidR="009B75DD" w:rsidRDefault="009B75DD" w:rsidP="009B75DD">
            <w:pPr>
              <w:spacing w:after="0" w:line="240" w:lineRule="auto"/>
              <w:rPr>
                <w:rFonts w:eastAsia="Times New Roman"/>
                <w:color w:val="000000"/>
              </w:rPr>
            </w:pPr>
            <w:r w:rsidRPr="007D16C5">
              <w:rPr>
                <w:rFonts w:eastAsia="Times New Roman"/>
                <w:color w:val="000000"/>
              </w:rPr>
              <w:t>Net Electrical Output (MW)</w:t>
            </w:r>
          </w:p>
        </w:tc>
        <w:tc>
          <w:tcPr>
            <w:tcW w:w="1320" w:type="dxa"/>
            <w:tcBorders>
              <w:top w:val="nil"/>
              <w:left w:val="nil"/>
              <w:bottom w:val="single" w:sz="4" w:space="0" w:color="auto"/>
              <w:right w:val="single" w:sz="4" w:space="0" w:color="auto"/>
            </w:tcBorders>
            <w:shd w:val="clear" w:color="auto" w:fill="auto"/>
            <w:noWrap/>
          </w:tcPr>
          <w:p w14:paraId="2D090A3A" w14:textId="1C5FB046" w:rsidR="009B75DD" w:rsidRPr="00A34224" w:rsidRDefault="009B75DD" w:rsidP="00275104">
            <w:pPr>
              <w:spacing w:after="0" w:line="240" w:lineRule="auto"/>
              <w:jc w:val="center"/>
            </w:pPr>
            <w:r>
              <w:t>491.7</w:t>
            </w:r>
          </w:p>
        </w:tc>
        <w:tc>
          <w:tcPr>
            <w:tcW w:w="1320" w:type="dxa"/>
            <w:tcBorders>
              <w:top w:val="nil"/>
              <w:left w:val="nil"/>
              <w:bottom w:val="single" w:sz="4" w:space="0" w:color="auto"/>
              <w:right w:val="single" w:sz="4" w:space="0" w:color="auto"/>
            </w:tcBorders>
            <w:shd w:val="clear" w:color="auto" w:fill="auto"/>
            <w:noWrap/>
          </w:tcPr>
          <w:p w14:paraId="4EDA2DE2" w14:textId="1DFA2A0D" w:rsidR="009B75DD" w:rsidRPr="00A34224" w:rsidRDefault="009B75DD" w:rsidP="00275104">
            <w:pPr>
              <w:spacing w:after="0" w:line="240" w:lineRule="auto"/>
              <w:jc w:val="center"/>
            </w:pPr>
            <w:r>
              <w:t>491.7</w:t>
            </w:r>
          </w:p>
        </w:tc>
        <w:tc>
          <w:tcPr>
            <w:tcW w:w="1600" w:type="dxa"/>
            <w:tcBorders>
              <w:top w:val="nil"/>
              <w:left w:val="nil"/>
              <w:bottom w:val="single" w:sz="4" w:space="0" w:color="auto"/>
              <w:right w:val="single" w:sz="4" w:space="0" w:color="auto"/>
            </w:tcBorders>
            <w:shd w:val="clear" w:color="auto" w:fill="auto"/>
            <w:noWrap/>
          </w:tcPr>
          <w:p w14:paraId="231F16A3" w14:textId="212BE62D" w:rsidR="009B75DD" w:rsidRPr="00A34224" w:rsidRDefault="009B75DD" w:rsidP="00275104">
            <w:pPr>
              <w:spacing w:after="0" w:line="240" w:lineRule="auto"/>
              <w:jc w:val="center"/>
            </w:pPr>
            <w:r>
              <w:t>493.4</w:t>
            </w:r>
          </w:p>
        </w:tc>
      </w:tr>
      <w:tr w:rsidR="009B75DD" w:rsidRPr="007F5C74" w14:paraId="430E3861"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1BD5D0CF" w14:textId="03559035" w:rsidR="009B75DD" w:rsidRPr="007F5C74" w:rsidRDefault="009B75DD" w:rsidP="009B75DD">
            <w:pPr>
              <w:spacing w:after="0" w:line="240" w:lineRule="auto"/>
              <w:rPr>
                <w:rFonts w:eastAsia="Times New Roman"/>
                <w:color w:val="000000"/>
              </w:rPr>
            </w:pPr>
            <w:r>
              <w:rPr>
                <w:rFonts w:eastAsia="Times New Roman"/>
                <w:color w:val="000000"/>
              </w:rPr>
              <w:t>Net Annual Generation in recent years (MWh)</w:t>
            </w:r>
            <w:r>
              <w:rPr>
                <w:rStyle w:val="FootnoteReference"/>
                <w:rFonts w:eastAsia="Times New Roman"/>
                <w:color w:val="000000"/>
              </w:rPr>
              <w:footnoteReference w:id="8"/>
            </w:r>
          </w:p>
        </w:tc>
        <w:tc>
          <w:tcPr>
            <w:tcW w:w="1320" w:type="dxa"/>
            <w:tcBorders>
              <w:top w:val="nil"/>
              <w:left w:val="nil"/>
              <w:bottom w:val="single" w:sz="4" w:space="0" w:color="auto"/>
              <w:right w:val="single" w:sz="4" w:space="0" w:color="auto"/>
            </w:tcBorders>
            <w:shd w:val="clear" w:color="auto" w:fill="auto"/>
            <w:noWrap/>
          </w:tcPr>
          <w:p w14:paraId="74B863CC" w14:textId="08A0C954" w:rsidR="009B75DD" w:rsidRPr="008E58D9" w:rsidRDefault="009B75DD" w:rsidP="00275104">
            <w:pPr>
              <w:spacing w:after="0" w:line="240" w:lineRule="auto"/>
              <w:jc w:val="center"/>
            </w:pPr>
            <w:r w:rsidRPr="00A34224">
              <w:t>2,532,025</w:t>
            </w:r>
          </w:p>
        </w:tc>
        <w:tc>
          <w:tcPr>
            <w:tcW w:w="1320" w:type="dxa"/>
            <w:tcBorders>
              <w:top w:val="nil"/>
              <w:left w:val="nil"/>
              <w:bottom w:val="single" w:sz="4" w:space="0" w:color="auto"/>
              <w:right w:val="single" w:sz="4" w:space="0" w:color="auto"/>
            </w:tcBorders>
            <w:shd w:val="clear" w:color="auto" w:fill="auto"/>
            <w:noWrap/>
          </w:tcPr>
          <w:p w14:paraId="60D977B4" w14:textId="27484786" w:rsidR="009B75DD" w:rsidRPr="008E58D9" w:rsidRDefault="009B75DD" w:rsidP="00275104">
            <w:pPr>
              <w:spacing w:after="0" w:line="240" w:lineRule="auto"/>
              <w:jc w:val="center"/>
            </w:pPr>
            <w:r w:rsidRPr="00A34224">
              <w:t>2,807,809</w:t>
            </w:r>
          </w:p>
        </w:tc>
        <w:tc>
          <w:tcPr>
            <w:tcW w:w="1600" w:type="dxa"/>
            <w:tcBorders>
              <w:top w:val="nil"/>
              <w:left w:val="nil"/>
              <w:bottom w:val="single" w:sz="4" w:space="0" w:color="auto"/>
              <w:right w:val="single" w:sz="4" w:space="0" w:color="auto"/>
            </w:tcBorders>
            <w:shd w:val="clear" w:color="auto" w:fill="auto"/>
            <w:noWrap/>
          </w:tcPr>
          <w:p w14:paraId="11D21221" w14:textId="02D30051" w:rsidR="009B75DD" w:rsidRDefault="009B75DD" w:rsidP="00275104">
            <w:pPr>
              <w:spacing w:after="0" w:line="240" w:lineRule="auto"/>
              <w:jc w:val="center"/>
            </w:pPr>
            <w:r w:rsidRPr="00A34224">
              <w:t>2,954,132</w:t>
            </w:r>
          </w:p>
        </w:tc>
      </w:tr>
      <w:tr w:rsidR="003D6C9F" w:rsidRPr="007F5C74" w14:paraId="2B1FD0E9"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3F52A1D9" w14:textId="5B0A0655" w:rsidR="003D6C9F" w:rsidRPr="00DA1206" w:rsidRDefault="003D6C9F" w:rsidP="009B75DD">
            <w:pPr>
              <w:spacing w:after="0" w:line="240" w:lineRule="auto"/>
              <w:rPr>
                <w:rFonts w:eastAsia="Times New Roman"/>
                <w:color w:val="000000"/>
              </w:rPr>
            </w:pPr>
            <w:r>
              <w:rPr>
                <w:rFonts w:eastAsia="Times New Roman"/>
                <w:color w:val="000000"/>
              </w:rPr>
              <w:t>Net Capacity factor (%)</w:t>
            </w:r>
            <w:r w:rsidR="00574EFF">
              <w:rPr>
                <w:rStyle w:val="FootnoteReference"/>
                <w:rFonts w:eastAsia="Times New Roman"/>
                <w:color w:val="000000"/>
              </w:rPr>
              <w:footnoteReference w:id="9"/>
            </w:r>
          </w:p>
        </w:tc>
        <w:tc>
          <w:tcPr>
            <w:tcW w:w="1320" w:type="dxa"/>
            <w:tcBorders>
              <w:top w:val="nil"/>
              <w:left w:val="nil"/>
              <w:bottom w:val="single" w:sz="4" w:space="0" w:color="auto"/>
              <w:right w:val="single" w:sz="4" w:space="0" w:color="auto"/>
            </w:tcBorders>
            <w:shd w:val="clear" w:color="auto" w:fill="auto"/>
            <w:noWrap/>
            <w:vAlign w:val="center"/>
          </w:tcPr>
          <w:p w14:paraId="6017DFB7" w14:textId="19C68CD1" w:rsidR="003D6C9F" w:rsidRPr="008E58D9" w:rsidRDefault="003D6C9F" w:rsidP="00275104">
            <w:pPr>
              <w:spacing w:after="0" w:line="240" w:lineRule="auto"/>
              <w:jc w:val="center"/>
            </w:pPr>
            <w:r>
              <w:t>55.06</w:t>
            </w:r>
          </w:p>
        </w:tc>
        <w:tc>
          <w:tcPr>
            <w:tcW w:w="1320" w:type="dxa"/>
            <w:tcBorders>
              <w:top w:val="nil"/>
              <w:left w:val="nil"/>
              <w:bottom w:val="single" w:sz="4" w:space="0" w:color="auto"/>
              <w:right w:val="single" w:sz="4" w:space="0" w:color="auto"/>
            </w:tcBorders>
            <w:shd w:val="clear" w:color="auto" w:fill="auto"/>
            <w:noWrap/>
            <w:vAlign w:val="center"/>
          </w:tcPr>
          <w:p w14:paraId="0EEE602D" w14:textId="35F91C39" w:rsidR="003D6C9F" w:rsidRPr="008E58D9" w:rsidRDefault="003D6C9F" w:rsidP="00275104">
            <w:pPr>
              <w:spacing w:after="0" w:line="240" w:lineRule="auto"/>
              <w:jc w:val="center"/>
            </w:pPr>
            <w:r>
              <w:t>61.05</w:t>
            </w:r>
          </w:p>
        </w:tc>
        <w:tc>
          <w:tcPr>
            <w:tcW w:w="1600" w:type="dxa"/>
            <w:tcBorders>
              <w:top w:val="nil"/>
              <w:left w:val="nil"/>
              <w:bottom w:val="single" w:sz="4" w:space="0" w:color="auto"/>
              <w:right w:val="single" w:sz="4" w:space="0" w:color="auto"/>
            </w:tcBorders>
            <w:shd w:val="clear" w:color="auto" w:fill="auto"/>
            <w:noWrap/>
            <w:vAlign w:val="center"/>
          </w:tcPr>
          <w:p w14:paraId="69EC5904" w14:textId="49CDED9D" w:rsidR="003D6C9F" w:rsidRDefault="003D6C9F" w:rsidP="00275104">
            <w:pPr>
              <w:spacing w:after="0" w:line="240" w:lineRule="auto"/>
              <w:jc w:val="center"/>
            </w:pPr>
            <w:r>
              <w:t>63.97</w:t>
            </w:r>
          </w:p>
        </w:tc>
      </w:tr>
      <w:tr w:rsidR="009B75DD" w:rsidRPr="007F5C74" w14:paraId="7DC743FB"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1395CA84" w14:textId="2F5CA617" w:rsidR="009B75DD" w:rsidRPr="007F5C74" w:rsidRDefault="003D6C9F" w:rsidP="009B75DD">
            <w:pPr>
              <w:spacing w:after="0" w:line="240" w:lineRule="auto"/>
              <w:rPr>
                <w:rFonts w:eastAsia="Times New Roman"/>
                <w:color w:val="000000"/>
              </w:rPr>
            </w:pPr>
            <w:r>
              <w:rPr>
                <w:rFonts w:eastAsia="Times New Roman"/>
                <w:color w:val="000000"/>
              </w:rPr>
              <w:t xml:space="preserve">Gross </w:t>
            </w:r>
            <w:r w:rsidR="009B75DD" w:rsidRPr="00DA1206">
              <w:rPr>
                <w:rFonts w:eastAsia="Times New Roman"/>
                <w:color w:val="000000"/>
              </w:rPr>
              <w:t>Capacity Factor</w:t>
            </w:r>
            <w:r w:rsidR="009B75DD">
              <w:rPr>
                <w:rFonts w:eastAsia="Times New Roman"/>
                <w:color w:val="000000"/>
              </w:rPr>
              <w:t xml:space="preserve"> in recent years</w:t>
            </w:r>
            <w:r w:rsidR="009B75DD" w:rsidRPr="00DA1206">
              <w:rPr>
                <w:rFonts w:eastAsia="Times New Roman"/>
                <w:color w:val="000000"/>
              </w:rPr>
              <w:t xml:space="preserve"> (%)</w:t>
            </w:r>
            <w:r w:rsidR="009B75DD">
              <w:rPr>
                <w:rStyle w:val="FootnoteReference"/>
                <w:rFonts w:eastAsia="Times New Roman"/>
                <w:color w:val="000000"/>
              </w:rPr>
              <w:footnoteReference w:id="10"/>
            </w:r>
            <w:r w:rsidR="009B75DD">
              <w:rPr>
                <w:rFonts w:eastAsia="Times New Roman"/>
                <w:color w:val="000000"/>
              </w:rPr>
              <w:t xml:space="preserve"> </w:t>
            </w:r>
          </w:p>
        </w:tc>
        <w:tc>
          <w:tcPr>
            <w:tcW w:w="1320" w:type="dxa"/>
            <w:tcBorders>
              <w:top w:val="nil"/>
              <w:left w:val="nil"/>
              <w:bottom w:val="single" w:sz="4" w:space="0" w:color="auto"/>
              <w:right w:val="single" w:sz="4" w:space="0" w:color="auto"/>
            </w:tcBorders>
            <w:shd w:val="clear" w:color="auto" w:fill="auto"/>
            <w:noWrap/>
            <w:vAlign w:val="center"/>
          </w:tcPr>
          <w:p w14:paraId="7486E54B" w14:textId="45A72EE2" w:rsidR="009B75DD" w:rsidRPr="008E58D9" w:rsidRDefault="009B75DD" w:rsidP="00275104">
            <w:pPr>
              <w:spacing w:after="0" w:line="240" w:lineRule="auto"/>
              <w:jc w:val="center"/>
            </w:pPr>
          </w:p>
        </w:tc>
        <w:tc>
          <w:tcPr>
            <w:tcW w:w="1320" w:type="dxa"/>
            <w:tcBorders>
              <w:top w:val="nil"/>
              <w:left w:val="nil"/>
              <w:bottom w:val="single" w:sz="4" w:space="0" w:color="auto"/>
              <w:right w:val="single" w:sz="4" w:space="0" w:color="auto"/>
            </w:tcBorders>
            <w:shd w:val="clear" w:color="auto" w:fill="auto"/>
            <w:noWrap/>
            <w:vAlign w:val="center"/>
          </w:tcPr>
          <w:p w14:paraId="7617690D" w14:textId="50C8E287" w:rsidR="009B75DD" w:rsidRPr="008E58D9" w:rsidRDefault="009B75DD" w:rsidP="00275104">
            <w:pPr>
              <w:spacing w:after="0" w:line="240" w:lineRule="auto"/>
              <w:jc w:val="center"/>
            </w:pPr>
          </w:p>
        </w:tc>
        <w:tc>
          <w:tcPr>
            <w:tcW w:w="1600" w:type="dxa"/>
            <w:tcBorders>
              <w:top w:val="nil"/>
              <w:left w:val="nil"/>
              <w:bottom w:val="single" w:sz="4" w:space="0" w:color="auto"/>
              <w:right w:val="single" w:sz="4" w:space="0" w:color="auto"/>
            </w:tcBorders>
            <w:shd w:val="clear" w:color="auto" w:fill="auto"/>
            <w:noWrap/>
            <w:vAlign w:val="center"/>
          </w:tcPr>
          <w:p w14:paraId="7B260CD5" w14:textId="6BFFD630" w:rsidR="009B75DD" w:rsidRDefault="009B75DD" w:rsidP="00275104">
            <w:pPr>
              <w:spacing w:after="0" w:line="240" w:lineRule="auto"/>
              <w:jc w:val="center"/>
            </w:pPr>
          </w:p>
        </w:tc>
      </w:tr>
      <w:tr w:rsidR="009B75DD" w:rsidRPr="007F5C74" w14:paraId="424F3713"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tcPr>
          <w:p w14:paraId="6A420C8A" w14:textId="1C45D34A" w:rsidR="009B75DD" w:rsidRPr="007F5C74" w:rsidRDefault="009B75DD" w:rsidP="009B75DD">
            <w:pPr>
              <w:spacing w:after="0" w:line="240" w:lineRule="auto"/>
              <w:rPr>
                <w:rFonts w:eastAsia="Times New Roman"/>
                <w:color w:val="000000"/>
              </w:rPr>
            </w:pPr>
            <w:r>
              <w:t>Net Plant Heat Rate in recent years, HHV (Btu/kWh)</w:t>
            </w:r>
            <w:r>
              <w:rPr>
                <w:rStyle w:val="FootnoteReference"/>
              </w:rPr>
              <w:footnoteReference w:id="11"/>
            </w:r>
            <w:r>
              <w:t xml:space="preserve"> </w:t>
            </w:r>
          </w:p>
        </w:tc>
        <w:tc>
          <w:tcPr>
            <w:tcW w:w="1320" w:type="dxa"/>
            <w:tcBorders>
              <w:top w:val="nil"/>
              <w:left w:val="nil"/>
              <w:bottom w:val="single" w:sz="4" w:space="0" w:color="auto"/>
              <w:right w:val="single" w:sz="4" w:space="0" w:color="auto"/>
            </w:tcBorders>
            <w:shd w:val="clear" w:color="auto" w:fill="auto"/>
            <w:noWrap/>
          </w:tcPr>
          <w:p w14:paraId="02E804B8" w14:textId="66A6C4AD" w:rsidR="009B75DD" w:rsidRPr="008E58D9" w:rsidRDefault="009B75DD" w:rsidP="00275104">
            <w:pPr>
              <w:spacing w:after="0" w:line="240" w:lineRule="auto"/>
              <w:jc w:val="center"/>
            </w:pPr>
            <w:r>
              <w:t>10,060</w:t>
            </w:r>
          </w:p>
        </w:tc>
        <w:tc>
          <w:tcPr>
            <w:tcW w:w="1320" w:type="dxa"/>
            <w:tcBorders>
              <w:top w:val="nil"/>
              <w:left w:val="nil"/>
              <w:bottom w:val="single" w:sz="4" w:space="0" w:color="auto"/>
              <w:right w:val="single" w:sz="4" w:space="0" w:color="auto"/>
            </w:tcBorders>
            <w:shd w:val="clear" w:color="auto" w:fill="auto"/>
            <w:noWrap/>
          </w:tcPr>
          <w:p w14:paraId="1A09C09E" w14:textId="26D41789" w:rsidR="009B75DD" w:rsidRPr="008E58D9" w:rsidRDefault="009B75DD" w:rsidP="00275104">
            <w:pPr>
              <w:spacing w:after="0" w:line="240" w:lineRule="auto"/>
              <w:jc w:val="center"/>
            </w:pPr>
            <w:r>
              <w:t>10,060</w:t>
            </w:r>
          </w:p>
        </w:tc>
        <w:tc>
          <w:tcPr>
            <w:tcW w:w="1600" w:type="dxa"/>
            <w:tcBorders>
              <w:top w:val="nil"/>
              <w:left w:val="nil"/>
              <w:bottom w:val="single" w:sz="4" w:space="0" w:color="auto"/>
              <w:right w:val="single" w:sz="4" w:space="0" w:color="auto"/>
            </w:tcBorders>
            <w:shd w:val="clear" w:color="auto" w:fill="auto"/>
            <w:noWrap/>
          </w:tcPr>
          <w:p w14:paraId="032F229B" w14:textId="3197B1D2" w:rsidR="009B75DD" w:rsidRDefault="009B75DD" w:rsidP="00275104">
            <w:pPr>
              <w:spacing w:after="0" w:line="240" w:lineRule="auto"/>
              <w:jc w:val="center"/>
            </w:pPr>
            <w:r w:rsidRPr="00FC7D7E">
              <w:t>10,350</w:t>
            </w:r>
          </w:p>
        </w:tc>
      </w:tr>
      <w:tr w:rsidR="009B75DD" w:rsidRPr="007F5C74" w14:paraId="7AD65A94"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tcPr>
          <w:p w14:paraId="1198C10C" w14:textId="76743A0D" w:rsidR="009B75DD" w:rsidRPr="007F5C74" w:rsidRDefault="009B75DD" w:rsidP="009B75DD">
            <w:pPr>
              <w:spacing w:after="0" w:line="240" w:lineRule="auto"/>
              <w:rPr>
                <w:rFonts w:eastAsia="Times New Roman"/>
                <w:color w:val="000000"/>
              </w:rPr>
            </w:pPr>
            <w:r w:rsidRPr="00B31E0A">
              <w:rPr>
                <w:rFonts w:eastAsia="Times New Roman"/>
                <w:color w:val="000000"/>
              </w:rPr>
              <w:t>Fixed O&amp;M ($M</w:t>
            </w:r>
            <w:r w:rsidRPr="00B31E0A">
              <w:rPr>
                <w:rStyle w:val="FootnoteReference"/>
                <w:rFonts w:eastAsia="Times New Roman"/>
                <w:color w:val="000000"/>
              </w:rPr>
              <w:footnoteReference w:id="12"/>
            </w:r>
            <w:r w:rsidRPr="00B31E0A">
              <w:rPr>
                <w:rFonts w:eastAsia="Times New Roman"/>
                <w:color w:val="000000"/>
              </w:rPr>
              <w:t xml:space="preserve">/yr) </w:t>
            </w:r>
          </w:p>
        </w:tc>
        <w:tc>
          <w:tcPr>
            <w:tcW w:w="1320" w:type="dxa"/>
            <w:tcBorders>
              <w:top w:val="nil"/>
              <w:left w:val="nil"/>
              <w:bottom w:val="single" w:sz="4" w:space="0" w:color="auto"/>
              <w:right w:val="single" w:sz="4" w:space="0" w:color="auto"/>
            </w:tcBorders>
            <w:shd w:val="clear" w:color="auto" w:fill="auto"/>
            <w:noWrap/>
          </w:tcPr>
          <w:p w14:paraId="2C32A24E" w14:textId="10E24A0C" w:rsidR="009B75DD" w:rsidRPr="008E58D9" w:rsidRDefault="009B75DD" w:rsidP="00275104">
            <w:pPr>
              <w:spacing w:after="0" w:line="240" w:lineRule="auto"/>
              <w:jc w:val="center"/>
            </w:pPr>
            <w:r>
              <w:t>31.21</w:t>
            </w:r>
          </w:p>
        </w:tc>
        <w:tc>
          <w:tcPr>
            <w:tcW w:w="1320" w:type="dxa"/>
            <w:tcBorders>
              <w:top w:val="nil"/>
              <w:left w:val="nil"/>
              <w:bottom w:val="single" w:sz="4" w:space="0" w:color="auto"/>
              <w:right w:val="single" w:sz="4" w:space="0" w:color="auto"/>
            </w:tcBorders>
            <w:shd w:val="clear" w:color="auto" w:fill="auto"/>
            <w:noWrap/>
          </w:tcPr>
          <w:p w14:paraId="2D8965FA" w14:textId="543F62BC" w:rsidR="009B75DD" w:rsidRPr="008E58D9" w:rsidRDefault="009B75DD" w:rsidP="00275104">
            <w:pPr>
              <w:spacing w:after="0" w:line="240" w:lineRule="auto"/>
              <w:jc w:val="center"/>
            </w:pPr>
            <w:r>
              <w:t>31.21</w:t>
            </w:r>
          </w:p>
        </w:tc>
        <w:tc>
          <w:tcPr>
            <w:tcW w:w="1600" w:type="dxa"/>
            <w:tcBorders>
              <w:top w:val="nil"/>
              <w:left w:val="nil"/>
              <w:bottom w:val="single" w:sz="4" w:space="0" w:color="auto"/>
              <w:right w:val="single" w:sz="4" w:space="0" w:color="auto"/>
            </w:tcBorders>
            <w:shd w:val="clear" w:color="auto" w:fill="auto"/>
            <w:noWrap/>
          </w:tcPr>
          <w:p w14:paraId="0B19E0EB" w14:textId="1EBB9EDD" w:rsidR="009B75DD" w:rsidRDefault="009B75DD" w:rsidP="00275104">
            <w:pPr>
              <w:spacing w:after="0" w:line="240" w:lineRule="auto"/>
              <w:jc w:val="center"/>
            </w:pPr>
            <w:r>
              <w:t>31.29</w:t>
            </w:r>
          </w:p>
        </w:tc>
      </w:tr>
      <w:tr w:rsidR="009B75DD" w:rsidRPr="007F5C74" w14:paraId="606D41B5" w14:textId="77777777" w:rsidTr="00EF3FBF">
        <w:trPr>
          <w:trHeight w:val="288"/>
        </w:trPr>
        <w:tc>
          <w:tcPr>
            <w:tcW w:w="6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27ACCF" w14:textId="77777777" w:rsidR="009B75DD" w:rsidRPr="007F5C74" w:rsidRDefault="009B75DD" w:rsidP="009B75DD">
            <w:pPr>
              <w:spacing w:after="0" w:line="240" w:lineRule="auto"/>
              <w:rPr>
                <w:rFonts w:eastAsia="Times New Roman"/>
                <w:color w:val="000000"/>
              </w:rPr>
            </w:pPr>
            <w:r w:rsidRPr="007F5C74">
              <w:rPr>
                <w:rFonts w:eastAsia="Times New Roman"/>
                <w:color w:val="000000"/>
              </w:rPr>
              <w:t xml:space="preserve">Variable O&amp;M ($/MWh) Calculated excluding fuel or electricity consumption of </w:t>
            </w:r>
            <w:proofErr w:type="spellStart"/>
            <w:r w:rsidRPr="007F5C74">
              <w:rPr>
                <w:rFonts w:eastAsia="Times New Roman"/>
                <w:color w:val="000000"/>
              </w:rPr>
              <w:t>baseplant</w:t>
            </w:r>
            <w:proofErr w:type="spellEnd"/>
            <w:r w:rsidRPr="007F5C74">
              <w:rPr>
                <w:rFonts w:eastAsia="Times New Roman"/>
                <w:color w:val="000000"/>
              </w:rPr>
              <w:t xml:space="preserve"> and controls</w:t>
            </w:r>
          </w:p>
        </w:tc>
        <w:tc>
          <w:tcPr>
            <w:tcW w:w="1320" w:type="dxa"/>
            <w:tcBorders>
              <w:top w:val="nil"/>
              <w:left w:val="nil"/>
              <w:bottom w:val="single" w:sz="4" w:space="0" w:color="auto"/>
              <w:right w:val="single" w:sz="4" w:space="0" w:color="auto"/>
            </w:tcBorders>
            <w:shd w:val="clear" w:color="auto" w:fill="auto"/>
            <w:noWrap/>
            <w:hideMark/>
          </w:tcPr>
          <w:p w14:paraId="0C1D42FD" w14:textId="1997BCD1" w:rsidR="009B75DD" w:rsidRPr="007F5C74" w:rsidRDefault="009B75DD" w:rsidP="00275104">
            <w:pPr>
              <w:spacing w:after="0" w:line="240" w:lineRule="auto"/>
              <w:jc w:val="center"/>
              <w:rPr>
                <w:rFonts w:eastAsia="Times New Roman"/>
                <w:color w:val="000000"/>
              </w:rPr>
            </w:pPr>
            <w:r w:rsidRPr="008E58D9">
              <w:t>1.247</w:t>
            </w:r>
          </w:p>
        </w:tc>
        <w:tc>
          <w:tcPr>
            <w:tcW w:w="1320" w:type="dxa"/>
            <w:tcBorders>
              <w:top w:val="nil"/>
              <w:left w:val="nil"/>
              <w:bottom w:val="single" w:sz="4" w:space="0" w:color="auto"/>
              <w:right w:val="single" w:sz="4" w:space="0" w:color="auto"/>
            </w:tcBorders>
            <w:shd w:val="clear" w:color="auto" w:fill="auto"/>
            <w:noWrap/>
            <w:hideMark/>
          </w:tcPr>
          <w:p w14:paraId="599FA9D1" w14:textId="0D7B82F7" w:rsidR="009B75DD" w:rsidRPr="007F5C74" w:rsidRDefault="009B75DD" w:rsidP="00275104">
            <w:pPr>
              <w:spacing w:after="0" w:line="240" w:lineRule="auto"/>
              <w:jc w:val="center"/>
              <w:rPr>
                <w:rFonts w:eastAsia="Times New Roman"/>
                <w:color w:val="000000"/>
              </w:rPr>
            </w:pPr>
            <w:r w:rsidRPr="008E58D9">
              <w:t>1.247</w:t>
            </w:r>
          </w:p>
        </w:tc>
        <w:tc>
          <w:tcPr>
            <w:tcW w:w="1600" w:type="dxa"/>
            <w:tcBorders>
              <w:top w:val="nil"/>
              <w:left w:val="nil"/>
              <w:bottom w:val="single" w:sz="4" w:space="0" w:color="auto"/>
              <w:right w:val="single" w:sz="4" w:space="0" w:color="auto"/>
            </w:tcBorders>
            <w:shd w:val="clear" w:color="auto" w:fill="auto"/>
            <w:noWrap/>
            <w:hideMark/>
          </w:tcPr>
          <w:p w14:paraId="5D42A2D2" w14:textId="5349FC2E" w:rsidR="009B75DD" w:rsidRPr="007F5C74" w:rsidRDefault="009B75DD" w:rsidP="00275104">
            <w:pPr>
              <w:spacing w:after="0" w:line="240" w:lineRule="auto"/>
              <w:jc w:val="center"/>
              <w:rPr>
                <w:rFonts w:eastAsia="Times New Roman"/>
                <w:color w:val="000000"/>
              </w:rPr>
            </w:pPr>
            <w:r>
              <w:t>1.2726</w:t>
            </w:r>
          </w:p>
        </w:tc>
      </w:tr>
      <w:tr w:rsidR="009B75DD" w:rsidRPr="007F5C74" w14:paraId="6EA9D94A" w14:textId="77777777" w:rsidTr="00EF3FBF">
        <w:trPr>
          <w:trHeight w:val="288"/>
        </w:trPr>
        <w:tc>
          <w:tcPr>
            <w:tcW w:w="6220" w:type="dxa"/>
            <w:tcBorders>
              <w:top w:val="nil"/>
              <w:left w:val="single" w:sz="4" w:space="0" w:color="auto"/>
              <w:bottom w:val="single" w:sz="4" w:space="0" w:color="auto"/>
              <w:right w:val="single" w:sz="4" w:space="0" w:color="auto"/>
            </w:tcBorders>
            <w:shd w:val="clear" w:color="auto" w:fill="auto"/>
            <w:vAlign w:val="bottom"/>
            <w:hideMark/>
          </w:tcPr>
          <w:p w14:paraId="7AD453F3" w14:textId="466B38C6" w:rsidR="009B75DD" w:rsidRPr="00CB033E" w:rsidRDefault="009B75DD" w:rsidP="009B75DD">
            <w:pPr>
              <w:spacing w:after="0" w:line="240" w:lineRule="auto"/>
              <w:rPr>
                <w:rFonts w:eastAsia="Times New Roman"/>
                <w:color w:val="000000"/>
              </w:rPr>
            </w:pPr>
            <w:r w:rsidRPr="00CB033E">
              <w:rPr>
                <w:rFonts w:eastAsia="Times New Roman"/>
                <w:color w:val="000000"/>
              </w:rPr>
              <w:t>Fuel Costs ($/MWh) Calculated assuming a price for Coal of $2/</w:t>
            </w:r>
            <w:proofErr w:type="spellStart"/>
            <w:r>
              <w:rPr>
                <w:rFonts w:eastAsia="Times New Roman"/>
                <w:color w:val="000000"/>
              </w:rPr>
              <w:t>M</w:t>
            </w:r>
            <w:r w:rsidRPr="00CB033E">
              <w:rPr>
                <w:rFonts w:eastAsia="Times New Roman"/>
                <w:color w:val="000000"/>
              </w:rPr>
              <w:t>Btu</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3EA584F8" w14:textId="73BFD5ED" w:rsidR="009B75DD" w:rsidRPr="007F5C74" w:rsidRDefault="009B75DD" w:rsidP="00275104">
            <w:pPr>
              <w:spacing w:after="0" w:line="240" w:lineRule="auto"/>
              <w:jc w:val="center"/>
              <w:rPr>
                <w:rFonts w:eastAsia="Times New Roman"/>
                <w:color w:val="000000"/>
              </w:rPr>
            </w:pPr>
          </w:p>
        </w:tc>
        <w:tc>
          <w:tcPr>
            <w:tcW w:w="1320" w:type="dxa"/>
            <w:tcBorders>
              <w:top w:val="nil"/>
              <w:left w:val="nil"/>
              <w:bottom w:val="single" w:sz="4" w:space="0" w:color="auto"/>
              <w:right w:val="single" w:sz="4" w:space="0" w:color="auto"/>
            </w:tcBorders>
            <w:shd w:val="clear" w:color="auto" w:fill="auto"/>
            <w:noWrap/>
            <w:vAlign w:val="bottom"/>
            <w:hideMark/>
          </w:tcPr>
          <w:p w14:paraId="6EEAE2F3" w14:textId="217ECF47" w:rsidR="009B75DD" w:rsidRPr="007F5C74" w:rsidRDefault="009B75DD" w:rsidP="00275104">
            <w:pPr>
              <w:spacing w:after="0" w:line="240" w:lineRule="auto"/>
              <w:jc w:val="center"/>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bottom"/>
            <w:hideMark/>
          </w:tcPr>
          <w:p w14:paraId="441181B5" w14:textId="18E289AC" w:rsidR="009B75DD" w:rsidRPr="007F5C74" w:rsidRDefault="009B75DD" w:rsidP="00275104">
            <w:pPr>
              <w:spacing w:after="0" w:line="240" w:lineRule="auto"/>
              <w:jc w:val="center"/>
              <w:rPr>
                <w:rFonts w:eastAsia="Times New Roman"/>
                <w:color w:val="000000"/>
              </w:rPr>
            </w:pPr>
          </w:p>
        </w:tc>
      </w:tr>
      <w:tr w:rsidR="009B75DD" w:rsidRPr="007F5C74" w14:paraId="19BDBAC8" w14:textId="77777777" w:rsidTr="00EF3FBF">
        <w:trPr>
          <w:trHeight w:val="288"/>
        </w:trPr>
        <w:tc>
          <w:tcPr>
            <w:tcW w:w="6220" w:type="dxa"/>
            <w:tcBorders>
              <w:top w:val="nil"/>
              <w:left w:val="single" w:sz="4" w:space="0" w:color="auto"/>
              <w:bottom w:val="single" w:sz="4" w:space="0" w:color="auto"/>
              <w:right w:val="single" w:sz="4" w:space="0" w:color="auto"/>
            </w:tcBorders>
            <w:shd w:val="clear" w:color="auto" w:fill="auto"/>
            <w:vAlign w:val="bottom"/>
            <w:hideMark/>
          </w:tcPr>
          <w:p w14:paraId="71E93163" w14:textId="21B52417" w:rsidR="009B75DD" w:rsidRPr="00CB033E" w:rsidRDefault="009B75DD" w:rsidP="009B75DD">
            <w:pPr>
              <w:spacing w:after="0" w:line="240" w:lineRule="auto"/>
              <w:rPr>
                <w:rFonts w:eastAsia="Times New Roman"/>
                <w:color w:val="000000"/>
              </w:rPr>
            </w:pPr>
            <w:r w:rsidRPr="00CB033E">
              <w:rPr>
                <w:rFonts w:eastAsia="Times New Roman"/>
                <w:color w:val="000000"/>
              </w:rPr>
              <w:t>Cost of Electricity ($/MWh) calculated assuming a price for Coal of $2/</w:t>
            </w:r>
            <w:proofErr w:type="spellStart"/>
            <w:r>
              <w:rPr>
                <w:rFonts w:eastAsia="Times New Roman"/>
                <w:color w:val="000000"/>
              </w:rPr>
              <w:t>MBtu</w:t>
            </w:r>
            <w:proofErr w:type="spellEnd"/>
            <w:r>
              <w:rPr>
                <w:rFonts w:eastAsia="Times New Roman"/>
                <w:color w:val="000000"/>
              </w:rPr>
              <w:t xml:space="preserve"> and assuming identical operations as in recent years.</w:t>
            </w:r>
          </w:p>
        </w:tc>
        <w:tc>
          <w:tcPr>
            <w:tcW w:w="1320" w:type="dxa"/>
            <w:tcBorders>
              <w:top w:val="nil"/>
              <w:left w:val="nil"/>
              <w:bottom w:val="single" w:sz="4" w:space="0" w:color="auto"/>
              <w:right w:val="single" w:sz="4" w:space="0" w:color="auto"/>
            </w:tcBorders>
            <w:shd w:val="clear" w:color="auto" w:fill="auto"/>
            <w:noWrap/>
            <w:vAlign w:val="bottom"/>
            <w:hideMark/>
          </w:tcPr>
          <w:p w14:paraId="1A1886EC" w14:textId="45C84BC6" w:rsidR="009B75DD" w:rsidRPr="007F5C74" w:rsidRDefault="009B75DD" w:rsidP="00275104">
            <w:pPr>
              <w:spacing w:after="0" w:line="240" w:lineRule="auto"/>
              <w:jc w:val="center"/>
              <w:rPr>
                <w:rFonts w:eastAsia="Times New Roman"/>
                <w:color w:val="000000"/>
              </w:rPr>
            </w:pPr>
          </w:p>
        </w:tc>
        <w:tc>
          <w:tcPr>
            <w:tcW w:w="1320" w:type="dxa"/>
            <w:tcBorders>
              <w:top w:val="nil"/>
              <w:left w:val="nil"/>
              <w:bottom w:val="single" w:sz="4" w:space="0" w:color="auto"/>
              <w:right w:val="single" w:sz="4" w:space="0" w:color="auto"/>
            </w:tcBorders>
            <w:shd w:val="clear" w:color="auto" w:fill="auto"/>
            <w:noWrap/>
            <w:vAlign w:val="bottom"/>
            <w:hideMark/>
          </w:tcPr>
          <w:p w14:paraId="39FCCB33" w14:textId="300FBEED" w:rsidR="009B75DD" w:rsidRPr="007F5C74" w:rsidRDefault="009B75DD" w:rsidP="00275104">
            <w:pPr>
              <w:spacing w:after="0" w:line="240" w:lineRule="auto"/>
              <w:jc w:val="center"/>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bottom"/>
            <w:hideMark/>
          </w:tcPr>
          <w:p w14:paraId="320C3799" w14:textId="671C5553" w:rsidR="009B75DD" w:rsidRPr="007F5C74" w:rsidRDefault="009B75DD" w:rsidP="00275104">
            <w:pPr>
              <w:spacing w:after="0" w:line="240" w:lineRule="auto"/>
              <w:jc w:val="center"/>
              <w:rPr>
                <w:rFonts w:eastAsia="Times New Roman"/>
                <w:color w:val="000000"/>
              </w:rPr>
            </w:pPr>
          </w:p>
        </w:tc>
      </w:tr>
      <w:tr w:rsidR="009B75DD" w:rsidRPr="007F5C74" w14:paraId="45799A88" w14:textId="77777777" w:rsidTr="00EF3FBF">
        <w:trPr>
          <w:trHeight w:val="288"/>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1EB3481A" w14:textId="771A5E6D" w:rsidR="009B75DD" w:rsidRPr="00CB033E" w:rsidRDefault="009B75DD" w:rsidP="009B75DD">
            <w:pPr>
              <w:spacing w:after="0" w:line="240" w:lineRule="auto"/>
              <w:rPr>
                <w:rFonts w:eastAsia="Times New Roman"/>
                <w:color w:val="000000"/>
              </w:rPr>
            </w:pPr>
            <w:r w:rsidRPr="00CB033E">
              <w:rPr>
                <w:rFonts w:eastAsia="Times New Roman"/>
                <w:color w:val="000000"/>
              </w:rPr>
              <w:t>CO</w:t>
            </w:r>
            <w:r w:rsidRPr="008218F2">
              <w:rPr>
                <w:rFonts w:eastAsia="Times New Roman"/>
                <w:color w:val="000000"/>
                <w:vertAlign w:val="subscript"/>
              </w:rPr>
              <w:t>2</w:t>
            </w:r>
            <w:r w:rsidRPr="00CB033E">
              <w:rPr>
                <w:rFonts w:eastAsia="Times New Roman"/>
                <w:color w:val="000000"/>
              </w:rPr>
              <w:t xml:space="preserve"> emissions rate per unit (tons/MWh)</w:t>
            </w:r>
            <w:r>
              <w:rPr>
                <w:rStyle w:val="FootnoteReference"/>
                <w:rFonts w:eastAsia="Times New Roman"/>
                <w:color w:val="000000"/>
              </w:rPr>
              <w:footnoteReference w:id="13"/>
            </w:r>
            <w:r w:rsidRPr="00CB033E">
              <w:rPr>
                <w:rFonts w:eastAsia="Times New Roman"/>
                <w:color w:val="000000"/>
              </w:rPr>
              <w:t xml:space="preserve"> </w:t>
            </w:r>
          </w:p>
        </w:tc>
        <w:tc>
          <w:tcPr>
            <w:tcW w:w="1320" w:type="dxa"/>
            <w:tcBorders>
              <w:top w:val="nil"/>
              <w:left w:val="nil"/>
              <w:bottom w:val="single" w:sz="4" w:space="0" w:color="auto"/>
              <w:right w:val="single" w:sz="4" w:space="0" w:color="auto"/>
            </w:tcBorders>
            <w:shd w:val="clear" w:color="auto" w:fill="auto"/>
            <w:noWrap/>
            <w:hideMark/>
          </w:tcPr>
          <w:p w14:paraId="5EE1BED2" w14:textId="081C4F3E" w:rsidR="009B75DD" w:rsidRPr="007F5C74" w:rsidRDefault="009B75DD" w:rsidP="00275104">
            <w:pPr>
              <w:spacing w:after="0" w:line="240" w:lineRule="auto"/>
              <w:jc w:val="center"/>
              <w:rPr>
                <w:rFonts w:eastAsia="Times New Roman"/>
                <w:color w:val="000000"/>
              </w:rPr>
            </w:pPr>
            <w:r>
              <w:t>1.112</w:t>
            </w:r>
          </w:p>
        </w:tc>
        <w:tc>
          <w:tcPr>
            <w:tcW w:w="1320" w:type="dxa"/>
            <w:tcBorders>
              <w:top w:val="nil"/>
              <w:left w:val="nil"/>
              <w:bottom w:val="single" w:sz="4" w:space="0" w:color="auto"/>
              <w:right w:val="single" w:sz="4" w:space="0" w:color="auto"/>
            </w:tcBorders>
            <w:shd w:val="clear" w:color="auto" w:fill="auto"/>
            <w:noWrap/>
            <w:hideMark/>
          </w:tcPr>
          <w:p w14:paraId="15627308" w14:textId="4118A22A" w:rsidR="009B75DD" w:rsidRPr="007F5C74" w:rsidRDefault="009B75DD" w:rsidP="00275104">
            <w:pPr>
              <w:spacing w:after="0" w:line="240" w:lineRule="auto"/>
              <w:jc w:val="center"/>
              <w:rPr>
                <w:rFonts w:eastAsia="Times New Roman"/>
                <w:color w:val="000000"/>
              </w:rPr>
            </w:pPr>
            <w:r w:rsidRPr="000D0868">
              <w:t>1.</w:t>
            </w:r>
            <w:r>
              <w:t>112</w:t>
            </w:r>
          </w:p>
        </w:tc>
        <w:tc>
          <w:tcPr>
            <w:tcW w:w="1600" w:type="dxa"/>
            <w:tcBorders>
              <w:top w:val="nil"/>
              <w:left w:val="nil"/>
              <w:bottom w:val="single" w:sz="4" w:space="0" w:color="auto"/>
              <w:right w:val="single" w:sz="4" w:space="0" w:color="auto"/>
            </w:tcBorders>
            <w:shd w:val="clear" w:color="auto" w:fill="auto"/>
            <w:noWrap/>
            <w:hideMark/>
          </w:tcPr>
          <w:p w14:paraId="7CE3AD3B" w14:textId="6911F847" w:rsidR="009B75DD" w:rsidRPr="007F5C74" w:rsidRDefault="009B75DD" w:rsidP="00275104">
            <w:pPr>
              <w:spacing w:after="0" w:line="240" w:lineRule="auto"/>
              <w:jc w:val="center"/>
              <w:rPr>
                <w:rFonts w:eastAsia="Times New Roman"/>
                <w:color w:val="000000"/>
              </w:rPr>
            </w:pPr>
            <w:r w:rsidRPr="000D0868">
              <w:t>1.1</w:t>
            </w:r>
            <w:r>
              <w:t>44</w:t>
            </w:r>
          </w:p>
        </w:tc>
      </w:tr>
      <w:tr w:rsidR="009B75DD" w:rsidRPr="007F5C74" w14:paraId="10AF1683" w14:textId="77777777" w:rsidTr="00EF3FBF">
        <w:trPr>
          <w:trHeight w:val="288"/>
        </w:trPr>
        <w:tc>
          <w:tcPr>
            <w:tcW w:w="6220" w:type="dxa"/>
            <w:tcBorders>
              <w:top w:val="nil"/>
              <w:left w:val="single" w:sz="4" w:space="0" w:color="auto"/>
              <w:bottom w:val="single" w:sz="4" w:space="0" w:color="auto"/>
              <w:right w:val="single" w:sz="4" w:space="0" w:color="auto"/>
            </w:tcBorders>
            <w:shd w:val="clear" w:color="auto" w:fill="auto"/>
            <w:vAlign w:val="bottom"/>
            <w:hideMark/>
          </w:tcPr>
          <w:p w14:paraId="652A3509" w14:textId="31D7A3D8" w:rsidR="009B75DD" w:rsidRPr="00CB033E" w:rsidRDefault="009B75DD" w:rsidP="009B75DD">
            <w:pPr>
              <w:spacing w:after="0" w:line="240" w:lineRule="auto"/>
              <w:rPr>
                <w:rFonts w:eastAsia="Times New Roman"/>
                <w:color w:val="000000"/>
              </w:rPr>
            </w:pPr>
            <w:r w:rsidRPr="00CB033E">
              <w:rPr>
                <w:rFonts w:eastAsia="Times New Roman"/>
                <w:color w:val="000000"/>
              </w:rPr>
              <w:t>Cost of Electricity ($/MWh) calculated assuming a price for Coal of $2/</w:t>
            </w:r>
            <w:proofErr w:type="spellStart"/>
            <w:r>
              <w:rPr>
                <w:rFonts w:eastAsia="Times New Roman"/>
                <w:color w:val="000000"/>
              </w:rPr>
              <w:t>M</w:t>
            </w:r>
            <w:r w:rsidRPr="00CB033E">
              <w:rPr>
                <w:rFonts w:eastAsia="Times New Roman"/>
                <w:color w:val="000000"/>
              </w:rPr>
              <w:t>Btu</w:t>
            </w:r>
            <w:proofErr w:type="spellEnd"/>
            <w:r w:rsidRPr="00CB033E">
              <w:rPr>
                <w:rFonts w:eastAsia="Times New Roman"/>
                <w:color w:val="000000"/>
              </w:rPr>
              <w:t xml:space="preserve"> and a tax on CO2 emissions of $10/ton</w:t>
            </w:r>
            <w:r>
              <w:rPr>
                <w:rFonts w:eastAsia="Times New Roman"/>
                <w:color w:val="000000"/>
              </w:rPr>
              <w:t xml:space="preserve"> and assuming identical operations as in recent years.</w:t>
            </w:r>
          </w:p>
        </w:tc>
        <w:tc>
          <w:tcPr>
            <w:tcW w:w="1320" w:type="dxa"/>
            <w:tcBorders>
              <w:top w:val="nil"/>
              <w:left w:val="nil"/>
              <w:bottom w:val="single" w:sz="4" w:space="0" w:color="auto"/>
              <w:right w:val="single" w:sz="4" w:space="0" w:color="auto"/>
            </w:tcBorders>
            <w:shd w:val="clear" w:color="auto" w:fill="auto"/>
            <w:noWrap/>
            <w:vAlign w:val="bottom"/>
            <w:hideMark/>
          </w:tcPr>
          <w:p w14:paraId="1F418E1C" w14:textId="45023914" w:rsidR="009B75DD" w:rsidRPr="007F5C74" w:rsidRDefault="009B75DD" w:rsidP="00275104">
            <w:pPr>
              <w:spacing w:after="0" w:line="240" w:lineRule="auto"/>
              <w:jc w:val="center"/>
              <w:rPr>
                <w:rFonts w:eastAsia="Times New Roman"/>
                <w:color w:val="000000"/>
              </w:rPr>
            </w:pPr>
          </w:p>
        </w:tc>
        <w:tc>
          <w:tcPr>
            <w:tcW w:w="1320" w:type="dxa"/>
            <w:tcBorders>
              <w:top w:val="nil"/>
              <w:left w:val="nil"/>
              <w:bottom w:val="single" w:sz="4" w:space="0" w:color="auto"/>
              <w:right w:val="single" w:sz="4" w:space="0" w:color="auto"/>
            </w:tcBorders>
            <w:shd w:val="clear" w:color="auto" w:fill="auto"/>
            <w:noWrap/>
            <w:vAlign w:val="bottom"/>
            <w:hideMark/>
          </w:tcPr>
          <w:p w14:paraId="30F59AF8" w14:textId="01548BA3" w:rsidR="009B75DD" w:rsidRPr="007F5C74" w:rsidRDefault="009B75DD" w:rsidP="00275104">
            <w:pPr>
              <w:spacing w:after="0" w:line="240" w:lineRule="auto"/>
              <w:jc w:val="center"/>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bottom"/>
            <w:hideMark/>
          </w:tcPr>
          <w:p w14:paraId="5946EAEB" w14:textId="237D97C0" w:rsidR="009B75DD" w:rsidRPr="007F5C74" w:rsidRDefault="009B75DD" w:rsidP="00275104">
            <w:pPr>
              <w:spacing w:after="0" w:line="240" w:lineRule="auto"/>
              <w:jc w:val="center"/>
              <w:rPr>
                <w:rFonts w:eastAsia="Times New Roman"/>
                <w:color w:val="000000"/>
              </w:rPr>
            </w:pPr>
          </w:p>
        </w:tc>
      </w:tr>
    </w:tbl>
    <w:p w14:paraId="5AC285A9" w14:textId="77777777" w:rsidR="00041A74" w:rsidRDefault="00041A74" w:rsidP="00FE1429">
      <w:pPr>
        <w:spacing w:after="0" w:line="240" w:lineRule="auto"/>
        <w:rPr>
          <w:rFonts w:ascii="Arial" w:hAnsi="Arial" w:cs="Arial"/>
          <w:b/>
        </w:rPr>
      </w:pPr>
    </w:p>
    <w:p w14:paraId="60C8C488" w14:textId="44BFEC6D" w:rsidR="00706CAE" w:rsidRDefault="00706CAE" w:rsidP="00FE1429">
      <w:pPr>
        <w:spacing w:after="0" w:line="240" w:lineRule="auto"/>
        <w:rPr>
          <w:rFonts w:ascii="Arial" w:hAnsi="Arial" w:cs="Arial"/>
          <w:b/>
        </w:rPr>
      </w:pPr>
    </w:p>
    <w:p w14:paraId="11DDFC99" w14:textId="0C303BBF" w:rsidR="005B5F88" w:rsidRDefault="005B5F88" w:rsidP="00FE1429">
      <w:pPr>
        <w:spacing w:after="0" w:line="240" w:lineRule="auto"/>
        <w:rPr>
          <w:rFonts w:ascii="Arial" w:hAnsi="Arial" w:cs="Arial"/>
          <w:b/>
        </w:rPr>
      </w:pPr>
    </w:p>
    <w:p w14:paraId="3170D0C6" w14:textId="50061338" w:rsidR="005B5F88" w:rsidRDefault="005B5F88" w:rsidP="00FE1429">
      <w:pPr>
        <w:spacing w:after="0" w:line="240" w:lineRule="auto"/>
        <w:rPr>
          <w:rFonts w:ascii="Arial" w:hAnsi="Arial" w:cs="Arial"/>
          <w:b/>
        </w:rPr>
      </w:pPr>
    </w:p>
    <w:p w14:paraId="141C3CA3" w14:textId="1A4F0545" w:rsidR="005B5F88" w:rsidRDefault="005B5F88" w:rsidP="00FE1429">
      <w:pPr>
        <w:spacing w:after="0" w:line="240" w:lineRule="auto"/>
        <w:rPr>
          <w:rFonts w:ascii="Arial" w:hAnsi="Arial" w:cs="Arial"/>
          <w:b/>
        </w:rPr>
      </w:pPr>
    </w:p>
    <w:p w14:paraId="6489E98D" w14:textId="77777777" w:rsidR="005B5F88" w:rsidRDefault="005B5F88" w:rsidP="00FE1429">
      <w:pPr>
        <w:spacing w:after="0" w:line="240" w:lineRule="auto"/>
        <w:rPr>
          <w:rFonts w:ascii="Arial" w:hAnsi="Arial" w:cs="Arial"/>
          <w:b/>
        </w:rPr>
      </w:pPr>
    </w:p>
    <w:p w14:paraId="61658B6A" w14:textId="469D5E2D" w:rsidR="00FE1429" w:rsidRDefault="00FE1429" w:rsidP="00041A74">
      <w:pPr>
        <w:pStyle w:val="ListParagraph"/>
        <w:numPr>
          <w:ilvl w:val="0"/>
          <w:numId w:val="3"/>
        </w:numPr>
        <w:spacing w:after="0" w:line="240" w:lineRule="auto"/>
        <w:rPr>
          <w:rFonts w:ascii="Arial" w:hAnsi="Arial" w:cs="Arial"/>
          <w:b/>
        </w:rPr>
      </w:pPr>
      <w:r>
        <w:rPr>
          <w:rFonts w:ascii="Arial" w:hAnsi="Arial" w:cs="Arial"/>
          <w:b/>
        </w:rPr>
        <w:t>(</w:t>
      </w:r>
      <w:r w:rsidR="00B87F6E">
        <w:rPr>
          <w:rFonts w:ascii="Arial" w:hAnsi="Arial" w:cs="Arial"/>
          <w:b/>
        </w:rPr>
        <w:t>5</w:t>
      </w:r>
      <w:r>
        <w:rPr>
          <w:rFonts w:ascii="Arial" w:hAnsi="Arial" w:cs="Arial"/>
          <w:b/>
        </w:rPr>
        <w:t xml:space="preserve">%) </w:t>
      </w:r>
      <w:r w:rsidR="002C1F6D">
        <w:rPr>
          <w:rFonts w:ascii="Arial" w:hAnsi="Arial" w:cs="Arial"/>
          <w:b/>
        </w:rPr>
        <w:t>This table contains</w:t>
      </w:r>
      <w:r>
        <w:rPr>
          <w:rFonts w:ascii="Arial" w:hAnsi="Arial" w:cs="Arial"/>
          <w:b/>
        </w:rPr>
        <w:t xml:space="preserve"> information on costs and performance of </w:t>
      </w:r>
      <w:r w:rsidR="007F5C74">
        <w:rPr>
          <w:rFonts w:ascii="Arial" w:hAnsi="Arial" w:cs="Arial"/>
          <w:b/>
        </w:rPr>
        <w:t>the units resulting from implementing strategy</w:t>
      </w:r>
      <w:r>
        <w:rPr>
          <w:rFonts w:ascii="Arial" w:hAnsi="Arial" w:cs="Arial"/>
          <w:b/>
        </w:rPr>
        <w:t xml:space="preserve"> </w:t>
      </w:r>
      <w:r w:rsidR="002C1F6D">
        <w:rPr>
          <w:rFonts w:ascii="Arial" w:hAnsi="Arial" w:cs="Arial"/>
          <w:b/>
        </w:rPr>
        <w:t># 1. We</w:t>
      </w:r>
      <w:r>
        <w:rPr>
          <w:rFonts w:ascii="Arial" w:hAnsi="Arial" w:cs="Arial"/>
          <w:b/>
        </w:rPr>
        <w:t xml:space="preserve"> report 2 decimal points and use comma as thousands separator:</w:t>
      </w:r>
      <w:r w:rsidR="0034341A">
        <w:rPr>
          <w:rFonts w:ascii="Arial" w:hAnsi="Arial" w:cs="Arial"/>
          <w:b/>
        </w:rPr>
        <w:t xml:space="preserve"> (For unit 3 </w:t>
      </w:r>
      <w:r w:rsidR="002C1F6D">
        <w:rPr>
          <w:rFonts w:ascii="Arial" w:hAnsi="Arial" w:cs="Arial"/>
          <w:b/>
        </w:rPr>
        <w:t xml:space="preserve">we </w:t>
      </w:r>
      <w:r w:rsidR="0034341A">
        <w:rPr>
          <w:rFonts w:ascii="Arial" w:hAnsi="Arial" w:cs="Arial"/>
          <w:b/>
        </w:rPr>
        <w:t>repeat the info from tables above)</w:t>
      </w:r>
      <w:r w:rsidR="002C1F6D">
        <w:rPr>
          <w:rFonts w:ascii="Arial" w:hAnsi="Arial" w:cs="Arial"/>
          <w:b/>
        </w:rPr>
        <w:t xml:space="preserve">. Please </w:t>
      </w:r>
      <w:r w:rsidR="00FA3D04">
        <w:rPr>
          <w:rFonts w:ascii="Arial" w:hAnsi="Arial" w:cs="Arial"/>
          <w:b/>
        </w:rPr>
        <w:t>fill in the blanks with the outputs from our model</w:t>
      </w:r>
      <w:r w:rsidR="002C1F6D">
        <w:rPr>
          <w:rFonts w:ascii="Arial" w:hAnsi="Arial" w:cs="Arial"/>
          <w:b/>
        </w:rPr>
        <w:t>.</w:t>
      </w:r>
    </w:p>
    <w:p w14:paraId="2DCC7DF5" w14:textId="3CA98F3C" w:rsidR="002C1F6D" w:rsidRDefault="002C1F6D" w:rsidP="002C1F6D">
      <w:pPr>
        <w:pStyle w:val="Caption"/>
        <w:keepNext/>
      </w:pPr>
      <w:r>
        <w:t xml:space="preserve">Table </w:t>
      </w:r>
      <w:r w:rsidR="009C59A5">
        <w:t>b</w:t>
      </w:r>
    </w:p>
    <w:p w14:paraId="74606854" w14:textId="77777777" w:rsidR="002C1F6D" w:rsidRDefault="002C1F6D" w:rsidP="002C1F6D">
      <w:pPr>
        <w:pStyle w:val="ListParagraph"/>
        <w:spacing w:after="0" w:line="240" w:lineRule="auto"/>
        <w:rPr>
          <w:rFonts w:ascii="Arial" w:hAnsi="Arial" w:cs="Arial"/>
          <w:b/>
        </w:rPr>
      </w:pPr>
    </w:p>
    <w:tbl>
      <w:tblPr>
        <w:tblW w:w="9630" w:type="dxa"/>
        <w:tblInd w:w="-5" w:type="dxa"/>
        <w:tblLook w:val="04A0" w:firstRow="1" w:lastRow="0" w:firstColumn="1" w:lastColumn="0" w:noHBand="0" w:noVBand="1"/>
      </w:tblPr>
      <w:tblGrid>
        <w:gridCol w:w="6180"/>
        <w:gridCol w:w="1740"/>
        <w:gridCol w:w="1710"/>
      </w:tblGrid>
      <w:tr w:rsidR="00706CAE" w:rsidRPr="00706CAE" w14:paraId="623D6D77" w14:textId="77777777" w:rsidTr="008218F2">
        <w:trPr>
          <w:trHeight w:val="710"/>
        </w:trPr>
        <w:tc>
          <w:tcPr>
            <w:tcW w:w="6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402AE" w14:textId="77777777" w:rsidR="00706CAE" w:rsidRPr="00706CAE" w:rsidRDefault="00706CAE" w:rsidP="00706CAE">
            <w:pPr>
              <w:spacing w:after="0" w:line="240" w:lineRule="auto"/>
              <w:rPr>
                <w:rFonts w:eastAsia="Times New Roman"/>
                <w:color w:val="000000"/>
              </w:rPr>
            </w:pPr>
            <w:r w:rsidRPr="00706CAE">
              <w:rPr>
                <w:rFonts w:eastAsia="Times New Roman"/>
                <w:color w:val="000000"/>
              </w:rPr>
              <w:t> </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09477F0B" w14:textId="77777777" w:rsidR="00706CAE" w:rsidRPr="00706CAE" w:rsidRDefault="00706CAE" w:rsidP="00A807DE">
            <w:pPr>
              <w:spacing w:after="0" w:line="240" w:lineRule="auto"/>
              <w:rPr>
                <w:rFonts w:eastAsia="Times New Roman"/>
                <w:color w:val="000000"/>
              </w:rPr>
            </w:pPr>
            <w:r w:rsidRPr="00706CAE">
              <w:rPr>
                <w:rFonts w:eastAsia="Times New Roman"/>
                <w:color w:val="000000"/>
              </w:rPr>
              <w:t>NGCC replacing units 1&amp;2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E17475" w14:textId="77777777" w:rsidR="00706CAE" w:rsidRPr="00706CAE" w:rsidRDefault="00706CAE" w:rsidP="00706CAE">
            <w:pPr>
              <w:spacing w:after="0" w:line="240" w:lineRule="auto"/>
              <w:jc w:val="center"/>
              <w:rPr>
                <w:rFonts w:eastAsia="Times New Roman"/>
                <w:color w:val="000000"/>
              </w:rPr>
            </w:pPr>
            <w:r w:rsidRPr="00706CAE">
              <w:rPr>
                <w:rFonts w:eastAsia="Times New Roman"/>
                <w:color w:val="000000"/>
              </w:rPr>
              <w:t>Unit 3</w:t>
            </w:r>
          </w:p>
        </w:tc>
      </w:tr>
      <w:tr w:rsidR="002E4D90" w:rsidRPr="00706CAE" w14:paraId="34051609"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99D5A93" w14:textId="44BF07D9" w:rsidR="002E4D90" w:rsidRPr="00706CAE" w:rsidRDefault="00404E94" w:rsidP="00FA3D04">
            <w:pPr>
              <w:spacing w:after="0" w:line="240" w:lineRule="auto"/>
              <w:rPr>
                <w:rFonts w:eastAsia="Times New Roman"/>
                <w:color w:val="000000"/>
              </w:rPr>
            </w:pPr>
            <w:r>
              <w:rPr>
                <w:rFonts w:eastAsia="Times New Roman"/>
                <w:color w:val="000000"/>
              </w:rPr>
              <w:t>Capital required ($M</w:t>
            </w:r>
            <w:r w:rsidR="002E4D90" w:rsidRPr="00706CAE">
              <w:rPr>
                <w:rFonts w:eastAsia="Times New Roman"/>
                <w:color w:val="000000"/>
              </w:rPr>
              <w:t xml:space="preserve">) </w:t>
            </w:r>
            <w:r w:rsidR="00FA3D04">
              <w:rPr>
                <w:rFonts w:eastAsia="Times New Roman"/>
                <w:color w:val="000000"/>
              </w:rPr>
              <w:t>a.k.a</w:t>
            </w:r>
            <w:r w:rsidR="003C6CB5">
              <w:rPr>
                <w:rFonts w:eastAsia="Times New Roman"/>
                <w:color w:val="000000"/>
              </w:rPr>
              <w:t xml:space="preserve"> TCR or Total Capital Requirement</w:t>
            </w:r>
          </w:p>
        </w:tc>
        <w:tc>
          <w:tcPr>
            <w:tcW w:w="1740" w:type="dxa"/>
            <w:tcBorders>
              <w:top w:val="nil"/>
              <w:left w:val="nil"/>
              <w:bottom w:val="single" w:sz="4" w:space="0" w:color="auto"/>
              <w:right w:val="single" w:sz="4" w:space="0" w:color="auto"/>
            </w:tcBorders>
            <w:shd w:val="clear" w:color="auto" w:fill="auto"/>
            <w:noWrap/>
            <w:hideMark/>
          </w:tcPr>
          <w:p w14:paraId="54A8AC44" w14:textId="2798FF65" w:rsidR="002E4D90" w:rsidRPr="00706CAE" w:rsidRDefault="00342F53" w:rsidP="002E4D90">
            <w:pPr>
              <w:spacing w:after="0" w:line="240" w:lineRule="auto"/>
              <w:jc w:val="center"/>
              <w:rPr>
                <w:rFonts w:eastAsia="Times New Roman"/>
              </w:rPr>
            </w:pPr>
            <w:r>
              <w:t>846.6</w:t>
            </w:r>
          </w:p>
        </w:tc>
        <w:tc>
          <w:tcPr>
            <w:tcW w:w="1710" w:type="dxa"/>
            <w:tcBorders>
              <w:top w:val="nil"/>
              <w:left w:val="nil"/>
              <w:bottom w:val="single" w:sz="4" w:space="0" w:color="auto"/>
              <w:right w:val="single" w:sz="4" w:space="0" w:color="auto"/>
            </w:tcBorders>
            <w:shd w:val="clear" w:color="auto" w:fill="auto"/>
            <w:noWrap/>
            <w:hideMark/>
          </w:tcPr>
          <w:p w14:paraId="65E59800" w14:textId="51FF5054" w:rsidR="002E4D90" w:rsidRPr="00706CAE" w:rsidRDefault="002E4D90" w:rsidP="002E4D90">
            <w:pPr>
              <w:spacing w:after="0" w:line="240" w:lineRule="auto"/>
              <w:jc w:val="center"/>
              <w:rPr>
                <w:rFonts w:eastAsia="Times New Roman"/>
                <w:color w:val="000000"/>
              </w:rPr>
            </w:pPr>
            <w:r w:rsidRPr="00AD0F59">
              <w:t>0.00</w:t>
            </w:r>
          </w:p>
        </w:tc>
      </w:tr>
      <w:tr w:rsidR="002E4D90" w:rsidRPr="00706CAE" w14:paraId="64347CE3"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22B2F89" w14:textId="7CCCE28C" w:rsidR="002E4D90" w:rsidRPr="00706CAE" w:rsidRDefault="002E4D90" w:rsidP="002E4D90">
            <w:pPr>
              <w:spacing w:after="0" w:line="240" w:lineRule="auto"/>
              <w:rPr>
                <w:rFonts w:eastAsia="Times New Roman"/>
                <w:color w:val="000000"/>
              </w:rPr>
            </w:pPr>
            <w:r w:rsidRPr="00706CAE">
              <w:rPr>
                <w:rFonts w:eastAsia="Times New Roman"/>
                <w:color w:val="000000"/>
              </w:rPr>
              <w:t>FCF</w:t>
            </w:r>
            <w:r w:rsidR="00FA3D04">
              <w:rPr>
                <w:rFonts w:eastAsia="Times New Roman"/>
                <w:color w:val="000000"/>
              </w:rPr>
              <w:t xml:space="preserve"> (Fixed Charge Factor)</w:t>
            </w:r>
          </w:p>
        </w:tc>
        <w:tc>
          <w:tcPr>
            <w:tcW w:w="1740" w:type="dxa"/>
            <w:tcBorders>
              <w:top w:val="nil"/>
              <w:left w:val="nil"/>
              <w:bottom w:val="single" w:sz="4" w:space="0" w:color="auto"/>
              <w:right w:val="single" w:sz="4" w:space="0" w:color="auto"/>
            </w:tcBorders>
            <w:shd w:val="clear" w:color="auto" w:fill="auto"/>
            <w:noWrap/>
            <w:hideMark/>
          </w:tcPr>
          <w:p w14:paraId="0DCB7390" w14:textId="480E9409" w:rsidR="002E4D90" w:rsidRPr="00706CAE" w:rsidRDefault="002E4D90" w:rsidP="002E4D90">
            <w:pPr>
              <w:spacing w:after="0" w:line="240" w:lineRule="auto"/>
              <w:jc w:val="center"/>
              <w:rPr>
                <w:rFonts w:eastAsia="Times New Roman"/>
                <w:color w:val="000000"/>
              </w:rPr>
            </w:pPr>
            <w:r w:rsidRPr="0057132E">
              <w:t>0.1</w:t>
            </w:r>
            <w:r w:rsidR="004F51A3">
              <w:t>128</w:t>
            </w:r>
          </w:p>
        </w:tc>
        <w:tc>
          <w:tcPr>
            <w:tcW w:w="1710" w:type="dxa"/>
            <w:tcBorders>
              <w:top w:val="nil"/>
              <w:left w:val="nil"/>
              <w:bottom w:val="single" w:sz="4" w:space="0" w:color="auto"/>
              <w:right w:val="single" w:sz="4" w:space="0" w:color="auto"/>
            </w:tcBorders>
            <w:shd w:val="clear" w:color="auto" w:fill="auto"/>
            <w:noWrap/>
            <w:hideMark/>
          </w:tcPr>
          <w:p w14:paraId="511D1827" w14:textId="35F15E29" w:rsidR="002E4D90" w:rsidRPr="00706CAE" w:rsidRDefault="002E4D90" w:rsidP="002E4D90">
            <w:pPr>
              <w:spacing w:after="0" w:line="240" w:lineRule="auto"/>
              <w:jc w:val="center"/>
              <w:rPr>
                <w:rFonts w:eastAsia="Times New Roman"/>
                <w:color w:val="000000"/>
              </w:rPr>
            </w:pPr>
            <w:r>
              <w:t>N/A</w:t>
            </w:r>
          </w:p>
        </w:tc>
      </w:tr>
      <w:tr w:rsidR="002E4D90" w:rsidRPr="00706CAE" w14:paraId="7D59A950"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CA7FFCF" w14:textId="77777777" w:rsidR="002E4D90" w:rsidRPr="00706CAE" w:rsidRDefault="002E4D90" w:rsidP="002E4D90">
            <w:pPr>
              <w:spacing w:after="0" w:line="240" w:lineRule="auto"/>
              <w:rPr>
                <w:rFonts w:eastAsia="Times New Roman"/>
                <w:color w:val="000000"/>
              </w:rPr>
            </w:pPr>
            <w:r w:rsidRPr="00706CAE">
              <w:rPr>
                <w:rFonts w:eastAsia="Times New Roman"/>
                <w:color w:val="000000"/>
              </w:rPr>
              <w:t>Annualized Capital ($M/yr) Calculated</w:t>
            </w:r>
          </w:p>
        </w:tc>
        <w:tc>
          <w:tcPr>
            <w:tcW w:w="1740" w:type="dxa"/>
            <w:tcBorders>
              <w:top w:val="nil"/>
              <w:left w:val="nil"/>
              <w:bottom w:val="single" w:sz="4" w:space="0" w:color="auto"/>
              <w:right w:val="single" w:sz="4" w:space="0" w:color="auto"/>
            </w:tcBorders>
            <w:shd w:val="clear" w:color="auto" w:fill="auto"/>
            <w:noWrap/>
            <w:hideMark/>
          </w:tcPr>
          <w:p w14:paraId="640D7EE4" w14:textId="2F755C4A" w:rsidR="002E4D90" w:rsidRPr="00706CAE" w:rsidRDefault="002E4D90" w:rsidP="002E4D90">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hideMark/>
          </w:tcPr>
          <w:p w14:paraId="74C9D0BC" w14:textId="0BB731BB" w:rsidR="002E4D90" w:rsidRPr="00706CAE" w:rsidRDefault="002E4D90" w:rsidP="002E4D90">
            <w:pPr>
              <w:spacing w:after="0" w:line="240" w:lineRule="auto"/>
              <w:jc w:val="center"/>
              <w:rPr>
                <w:rFonts w:eastAsia="Times New Roman"/>
                <w:color w:val="000000"/>
              </w:rPr>
            </w:pPr>
            <w:r w:rsidRPr="00AD0F59">
              <w:t>0.00</w:t>
            </w:r>
          </w:p>
        </w:tc>
      </w:tr>
      <w:tr w:rsidR="002E4D90" w:rsidRPr="00706CAE" w14:paraId="34AB4047"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0CE20EC" w14:textId="77C91DD3" w:rsidR="002E4D90" w:rsidRPr="00706CAE" w:rsidRDefault="002E4D90" w:rsidP="00FA3D04">
            <w:pPr>
              <w:spacing w:after="0" w:line="240" w:lineRule="auto"/>
              <w:rPr>
                <w:rFonts w:eastAsia="Times New Roman"/>
                <w:color w:val="000000"/>
              </w:rPr>
            </w:pPr>
            <w:r w:rsidRPr="00706CAE">
              <w:rPr>
                <w:rFonts w:eastAsia="Times New Roman"/>
                <w:color w:val="000000"/>
              </w:rPr>
              <w:t xml:space="preserve">Net Electrical Output (MW) </w:t>
            </w:r>
          </w:p>
        </w:tc>
        <w:tc>
          <w:tcPr>
            <w:tcW w:w="1740" w:type="dxa"/>
            <w:tcBorders>
              <w:top w:val="nil"/>
              <w:left w:val="nil"/>
              <w:bottom w:val="single" w:sz="4" w:space="0" w:color="auto"/>
              <w:right w:val="single" w:sz="4" w:space="0" w:color="auto"/>
            </w:tcBorders>
            <w:shd w:val="clear" w:color="auto" w:fill="auto"/>
            <w:noWrap/>
            <w:hideMark/>
          </w:tcPr>
          <w:p w14:paraId="3640C05B" w14:textId="05B4757E" w:rsidR="002E4D90" w:rsidRDefault="002E4D90" w:rsidP="00BD67C2">
            <w:pPr>
              <w:spacing w:after="0" w:line="240" w:lineRule="auto"/>
              <w:jc w:val="center"/>
            </w:pPr>
            <w:r w:rsidRPr="0057132E">
              <w:t>1,</w:t>
            </w:r>
            <w:r w:rsidR="004F51A3">
              <w:t>1</w:t>
            </w:r>
            <w:r w:rsidR="00584440">
              <w:t>80</w:t>
            </w:r>
          </w:p>
          <w:p w14:paraId="7ED1B3AE" w14:textId="372C36D8" w:rsidR="00BD67C2" w:rsidRPr="00706CAE" w:rsidRDefault="00BD67C2" w:rsidP="00BD67C2">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hideMark/>
          </w:tcPr>
          <w:p w14:paraId="4DE71206" w14:textId="20EA96B9" w:rsidR="002E4D90" w:rsidRPr="00706CAE" w:rsidRDefault="0034341A" w:rsidP="002B3246">
            <w:pPr>
              <w:spacing w:after="0" w:line="240" w:lineRule="auto"/>
              <w:jc w:val="center"/>
              <w:rPr>
                <w:rFonts w:eastAsia="Times New Roman"/>
                <w:color w:val="000000"/>
              </w:rPr>
            </w:pPr>
            <w:r>
              <w:t>493.</w:t>
            </w:r>
            <w:r w:rsidR="002B3246" w:rsidRPr="00536687">
              <w:t>4</w:t>
            </w:r>
          </w:p>
        </w:tc>
      </w:tr>
      <w:tr w:rsidR="002E4D90" w:rsidRPr="00706CAE" w14:paraId="686661F5" w14:textId="77777777" w:rsidTr="008218F2">
        <w:trPr>
          <w:trHeight w:val="900"/>
        </w:trPr>
        <w:tc>
          <w:tcPr>
            <w:tcW w:w="6180" w:type="dxa"/>
            <w:tcBorders>
              <w:top w:val="nil"/>
              <w:left w:val="single" w:sz="4" w:space="0" w:color="auto"/>
              <w:bottom w:val="single" w:sz="4" w:space="0" w:color="auto"/>
              <w:right w:val="single" w:sz="4" w:space="0" w:color="auto"/>
            </w:tcBorders>
            <w:shd w:val="clear" w:color="auto" w:fill="auto"/>
            <w:vAlign w:val="bottom"/>
            <w:hideMark/>
          </w:tcPr>
          <w:p w14:paraId="28CDC44D" w14:textId="2E226CBA" w:rsidR="002E4D90" w:rsidRPr="00706CAE" w:rsidRDefault="00EF3FBF" w:rsidP="007457BB">
            <w:pPr>
              <w:spacing w:after="0" w:line="240" w:lineRule="auto"/>
              <w:rPr>
                <w:rFonts w:eastAsia="Times New Roman"/>
                <w:color w:val="000000"/>
              </w:rPr>
            </w:pPr>
            <w:r>
              <w:rPr>
                <w:rFonts w:eastAsia="Times New Roman"/>
                <w:color w:val="000000"/>
              </w:rPr>
              <w:t xml:space="preserve">Gross </w:t>
            </w:r>
            <w:r w:rsidR="002E4D90" w:rsidRPr="00706CAE">
              <w:rPr>
                <w:rFonts w:eastAsia="Times New Roman"/>
                <w:color w:val="000000"/>
              </w:rPr>
              <w:t>Capacity Factor (%)</w:t>
            </w:r>
            <w:r w:rsidR="009C59A5">
              <w:rPr>
                <w:rStyle w:val="FootnoteReference"/>
                <w:rFonts w:eastAsia="Times New Roman"/>
                <w:color w:val="000000"/>
              </w:rPr>
              <w:footnoteReference w:id="14"/>
            </w:r>
            <w:r w:rsidR="004903DA">
              <w:rPr>
                <w:rFonts w:eastAsia="Times New Roman"/>
                <w:color w:val="000000"/>
              </w:rPr>
              <w:t xml:space="preserve"> </w:t>
            </w:r>
          </w:p>
        </w:tc>
        <w:tc>
          <w:tcPr>
            <w:tcW w:w="1740" w:type="dxa"/>
            <w:tcBorders>
              <w:top w:val="nil"/>
              <w:left w:val="nil"/>
              <w:bottom w:val="single" w:sz="4" w:space="0" w:color="auto"/>
              <w:right w:val="single" w:sz="4" w:space="0" w:color="auto"/>
            </w:tcBorders>
            <w:shd w:val="clear" w:color="auto" w:fill="auto"/>
            <w:noWrap/>
            <w:hideMark/>
          </w:tcPr>
          <w:p w14:paraId="78F09603" w14:textId="28A7CBFA" w:rsidR="002E4D90" w:rsidRPr="00FA3D04" w:rsidRDefault="00777E63" w:rsidP="00777E63">
            <w:pPr>
              <w:spacing w:after="0" w:line="240" w:lineRule="auto"/>
              <w:jc w:val="center"/>
              <w:rPr>
                <w:rFonts w:eastAsia="Times New Roman"/>
                <w:color w:val="000000"/>
              </w:rPr>
            </w:pPr>
            <w:r w:rsidRPr="00FA3D04">
              <w:t>51</w:t>
            </w:r>
            <w:r w:rsidR="006402D4" w:rsidRPr="00FA3D04">
              <w:t>.</w:t>
            </w:r>
            <w:r w:rsidRPr="00FA3D04">
              <w:t>6</w:t>
            </w:r>
            <w:r w:rsidR="009C59A5">
              <w:t>6</w:t>
            </w:r>
            <w:r w:rsidR="002E4D90" w:rsidRPr="00FA3D04">
              <w:t>%</w:t>
            </w:r>
          </w:p>
        </w:tc>
        <w:tc>
          <w:tcPr>
            <w:tcW w:w="1710" w:type="dxa"/>
            <w:tcBorders>
              <w:top w:val="nil"/>
              <w:left w:val="nil"/>
              <w:bottom w:val="single" w:sz="4" w:space="0" w:color="auto"/>
              <w:right w:val="single" w:sz="4" w:space="0" w:color="auto"/>
            </w:tcBorders>
            <w:shd w:val="clear" w:color="auto" w:fill="auto"/>
            <w:noWrap/>
            <w:hideMark/>
          </w:tcPr>
          <w:p w14:paraId="40B7DB57" w14:textId="0C2776A8" w:rsidR="002E4D90" w:rsidRPr="00FA3D04" w:rsidRDefault="002E4D90" w:rsidP="007457BB">
            <w:pPr>
              <w:spacing w:after="0" w:line="240" w:lineRule="auto"/>
              <w:jc w:val="center"/>
              <w:rPr>
                <w:rFonts w:eastAsia="Times New Roman"/>
                <w:color w:val="000000"/>
              </w:rPr>
            </w:pPr>
          </w:p>
        </w:tc>
      </w:tr>
      <w:tr w:rsidR="002E4D90" w:rsidRPr="00706CAE" w14:paraId="190A8697"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3AC8ED8A" w14:textId="6CE3DC49" w:rsidR="002E4D90" w:rsidRPr="00706CAE" w:rsidRDefault="002E4D90" w:rsidP="00FA3D04">
            <w:pPr>
              <w:spacing w:after="0" w:line="240" w:lineRule="auto"/>
              <w:rPr>
                <w:rFonts w:eastAsia="Times New Roman"/>
                <w:color w:val="000000"/>
              </w:rPr>
            </w:pPr>
            <w:r w:rsidRPr="00706CAE">
              <w:rPr>
                <w:rFonts w:eastAsia="Times New Roman"/>
                <w:color w:val="000000"/>
              </w:rPr>
              <w:t xml:space="preserve">Net Plant Heat Rate, HHV (Btu/kWh) </w:t>
            </w:r>
          </w:p>
        </w:tc>
        <w:tc>
          <w:tcPr>
            <w:tcW w:w="1740" w:type="dxa"/>
            <w:tcBorders>
              <w:top w:val="nil"/>
              <w:left w:val="nil"/>
              <w:bottom w:val="single" w:sz="4" w:space="0" w:color="auto"/>
              <w:right w:val="single" w:sz="4" w:space="0" w:color="auto"/>
            </w:tcBorders>
            <w:shd w:val="clear" w:color="auto" w:fill="auto"/>
            <w:noWrap/>
            <w:hideMark/>
          </w:tcPr>
          <w:p w14:paraId="494D926F" w14:textId="42802629" w:rsidR="002E4D90" w:rsidRPr="00706CAE" w:rsidRDefault="002E4D90" w:rsidP="00BD67C2">
            <w:pPr>
              <w:spacing w:after="0" w:line="240" w:lineRule="auto"/>
              <w:jc w:val="center"/>
              <w:rPr>
                <w:rFonts w:eastAsia="Times New Roman"/>
                <w:color w:val="000000"/>
              </w:rPr>
            </w:pPr>
            <w:r w:rsidRPr="0057132E">
              <w:t>6,</w:t>
            </w:r>
            <w:r w:rsidR="00BD67C2">
              <w:t>777</w:t>
            </w:r>
          </w:p>
        </w:tc>
        <w:tc>
          <w:tcPr>
            <w:tcW w:w="1710" w:type="dxa"/>
            <w:tcBorders>
              <w:top w:val="nil"/>
              <w:left w:val="nil"/>
              <w:bottom w:val="single" w:sz="4" w:space="0" w:color="auto"/>
              <w:right w:val="single" w:sz="4" w:space="0" w:color="auto"/>
            </w:tcBorders>
            <w:shd w:val="clear" w:color="auto" w:fill="auto"/>
            <w:noWrap/>
            <w:hideMark/>
          </w:tcPr>
          <w:p w14:paraId="3FF79B38" w14:textId="5C19BC49" w:rsidR="002E4D90" w:rsidRPr="00706CAE" w:rsidRDefault="0034341A" w:rsidP="007D683F">
            <w:pPr>
              <w:spacing w:after="0" w:line="240" w:lineRule="auto"/>
              <w:jc w:val="center"/>
              <w:rPr>
                <w:rFonts w:eastAsia="Times New Roman"/>
                <w:color w:val="000000"/>
              </w:rPr>
            </w:pPr>
            <w:r>
              <w:t>10,</w:t>
            </w:r>
            <w:r w:rsidR="007D683F">
              <w:t>35</w:t>
            </w:r>
            <w:r w:rsidR="007D683F" w:rsidRPr="00FA3D04">
              <w:t>0</w:t>
            </w:r>
          </w:p>
        </w:tc>
      </w:tr>
      <w:tr w:rsidR="002E4D90" w:rsidRPr="00706CAE" w14:paraId="1A6F26EE"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9A2DC0" w14:textId="25D9A87E" w:rsidR="002E4D90" w:rsidRPr="00706CAE" w:rsidRDefault="002E4D90" w:rsidP="00E10EDF">
            <w:pPr>
              <w:spacing w:after="0" w:line="240" w:lineRule="auto"/>
              <w:rPr>
                <w:rFonts w:eastAsia="Times New Roman"/>
                <w:color w:val="000000"/>
              </w:rPr>
            </w:pPr>
            <w:r w:rsidRPr="00706CAE">
              <w:rPr>
                <w:rFonts w:eastAsia="Times New Roman"/>
                <w:color w:val="000000"/>
              </w:rPr>
              <w:t xml:space="preserve">Fixed O&amp;M ($M/yr) </w:t>
            </w:r>
          </w:p>
        </w:tc>
        <w:tc>
          <w:tcPr>
            <w:tcW w:w="1740" w:type="dxa"/>
            <w:tcBorders>
              <w:top w:val="nil"/>
              <w:left w:val="nil"/>
              <w:bottom w:val="single" w:sz="4" w:space="0" w:color="auto"/>
              <w:right w:val="single" w:sz="4" w:space="0" w:color="auto"/>
            </w:tcBorders>
            <w:shd w:val="clear" w:color="auto" w:fill="auto"/>
            <w:noWrap/>
            <w:hideMark/>
          </w:tcPr>
          <w:p w14:paraId="2ED9FFBF" w14:textId="5DA331EE" w:rsidR="00D209E4" w:rsidRPr="006C2970" w:rsidRDefault="00BD67C2" w:rsidP="00EA3234">
            <w:pPr>
              <w:spacing w:after="0" w:line="240" w:lineRule="auto"/>
              <w:jc w:val="center"/>
            </w:pPr>
            <w:r>
              <w:t>15.37</w:t>
            </w:r>
          </w:p>
        </w:tc>
        <w:tc>
          <w:tcPr>
            <w:tcW w:w="1710" w:type="dxa"/>
            <w:tcBorders>
              <w:top w:val="nil"/>
              <w:left w:val="nil"/>
              <w:bottom w:val="single" w:sz="4" w:space="0" w:color="auto"/>
              <w:right w:val="single" w:sz="4" w:space="0" w:color="auto"/>
            </w:tcBorders>
            <w:shd w:val="clear" w:color="auto" w:fill="auto"/>
            <w:noWrap/>
            <w:hideMark/>
          </w:tcPr>
          <w:p w14:paraId="7C350E36" w14:textId="30CE866D" w:rsidR="002E4D90" w:rsidRPr="00706CAE" w:rsidRDefault="0034341A" w:rsidP="002B3246">
            <w:pPr>
              <w:spacing w:after="0" w:line="240" w:lineRule="auto"/>
              <w:jc w:val="center"/>
              <w:rPr>
                <w:rFonts w:eastAsia="Times New Roman"/>
                <w:color w:val="000000"/>
              </w:rPr>
            </w:pPr>
            <w:r>
              <w:t>31.2</w:t>
            </w:r>
            <w:r w:rsidR="002B3246" w:rsidRPr="00536687">
              <w:t>9</w:t>
            </w:r>
          </w:p>
        </w:tc>
      </w:tr>
      <w:tr w:rsidR="002E4D90" w:rsidRPr="00706CAE" w14:paraId="65471F65"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35352EEF" w14:textId="68385A55" w:rsidR="002E4D90" w:rsidRPr="00342F53" w:rsidRDefault="002E4D90" w:rsidP="00EA3234">
            <w:pPr>
              <w:spacing w:after="0" w:line="240" w:lineRule="auto"/>
              <w:rPr>
                <w:rFonts w:eastAsia="Times New Roman"/>
                <w:color w:val="000000"/>
              </w:rPr>
            </w:pPr>
            <w:r w:rsidRPr="00342F53">
              <w:rPr>
                <w:rFonts w:eastAsia="Times New Roman"/>
                <w:color w:val="000000"/>
              </w:rPr>
              <w:t>Variable O&amp;M ($/</w:t>
            </w:r>
            <w:r w:rsidR="00EA317B" w:rsidRPr="00342F53">
              <w:rPr>
                <w:rFonts w:eastAsia="Times New Roman"/>
                <w:color w:val="000000"/>
              </w:rPr>
              <w:t>MWh</w:t>
            </w:r>
            <w:r w:rsidRPr="00342F53">
              <w:rPr>
                <w:rFonts w:eastAsia="Times New Roman"/>
                <w:color w:val="000000"/>
              </w:rPr>
              <w:t>) Calculated excluding fuel or electricity</w:t>
            </w:r>
          </w:p>
        </w:tc>
        <w:tc>
          <w:tcPr>
            <w:tcW w:w="1740" w:type="dxa"/>
            <w:tcBorders>
              <w:top w:val="nil"/>
              <w:left w:val="nil"/>
              <w:bottom w:val="single" w:sz="4" w:space="0" w:color="auto"/>
              <w:right w:val="single" w:sz="4" w:space="0" w:color="auto"/>
            </w:tcBorders>
            <w:shd w:val="clear" w:color="auto" w:fill="auto"/>
            <w:noWrap/>
            <w:hideMark/>
          </w:tcPr>
          <w:p w14:paraId="545662AF" w14:textId="7B761BDF" w:rsidR="002E4D90" w:rsidRPr="00342F53" w:rsidRDefault="00BD67C2" w:rsidP="00EA3234">
            <w:pPr>
              <w:spacing w:after="0" w:line="240" w:lineRule="auto"/>
              <w:jc w:val="center"/>
              <w:rPr>
                <w:rFonts w:eastAsia="Times New Roman"/>
                <w:color w:val="000000"/>
              </w:rPr>
            </w:pPr>
            <w:r w:rsidRPr="00342F53">
              <w:t>0</w:t>
            </w:r>
          </w:p>
        </w:tc>
        <w:tc>
          <w:tcPr>
            <w:tcW w:w="1710" w:type="dxa"/>
            <w:tcBorders>
              <w:top w:val="nil"/>
              <w:left w:val="nil"/>
              <w:bottom w:val="single" w:sz="4" w:space="0" w:color="auto"/>
              <w:right w:val="single" w:sz="4" w:space="0" w:color="auto"/>
            </w:tcBorders>
            <w:shd w:val="clear" w:color="auto" w:fill="auto"/>
            <w:noWrap/>
            <w:hideMark/>
          </w:tcPr>
          <w:p w14:paraId="1114C7F1" w14:textId="41925B00" w:rsidR="002E4D90" w:rsidRPr="00DB1728" w:rsidRDefault="0034341A" w:rsidP="00DB1728">
            <w:pPr>
              <w:spacing w:after="0" w:line="240" w:lineRule="auto"/>
              <w:jc w:val="center"/>
              <w:rPr>
                <w:rFonts w:eastAsia="Times New Roman"/>
                <w:color w:val="000000"/>
                <w:highlight w:val="yellow"/>
              </w:rPr>
            </w:pPr>
            <w:r w:rsidRPr="004F7903">
              <w:t>1.2</w:t>
            </w:r>
            <w:r w:rsidR="00DB1728" w:rsidRPr="004F7903">
              <w:t>7</w:t>
            </w:r>
            <w:r w:rsidRPr="004F7903">
              <w:t>26</w:t>
            </w:r>
          </w:p>
        </w:tc>
      </w:tr>
      <w:tr w:rsidR="002E4D90" w:rsidRPr="00706CAE" w14:paraId="42549CC2" w14:textId="77777777" w:rsidTr="008218F2">
        <w:trPr>
          <w:trHeight w:val="600"/>
        </w:trPr>
        <w:tc>
          <w:tcPr>
            <w:tcW w:w="6180" w:type="dxa"/>
            <w:tcBorders>
              <w:top w:val="nil"/>
              <w:left w:val="single" w:sz="4" w:space="0" w:color="auto"/>
              <w:bottom w:val="single" w:sz="4" w:space="0" w:color="auto"/>
              <w:right w:val="single" w:sz="4" w:space="0" w:color="auto"/>
            </w:tcBorders>
            <w:shd w:val="clear" w:color="auto" w:fill="auto"/>
            <w:vAlign w:val="bottom"/>
            <w:hideMark/>
          </w:tcPr>
          <w:p w14:paraId="748C6464" w14:textId="6A815B4E" w:rsidR="002E4D90" w:rsidRPr="00CB033E" w:rsidRDefault="00404E94" w:rsidP="00031EE2">
            <w:pPr>
              <w:spacing w:after="0" w:line="240" w:lineRule="auto"/>
              <w:rPr>
                <w:rFonts w:eastAsia="Times New Roman"/>
                <w:color w:val="000000"/>
              </w:rPr>
            </w:pPr>
            <w:r>
              <w:rPr>
                <w:rFonts w:eastAsia="Times New Roman"/>
                <w:color w:val="000000"/>
              </w:rPr>
              <w:t xml:space="preserve">Per Unit </w:t>
            </w:r>
            <w:r w:rsidR="002E4D90" w:rsidRPr="00CB033E">
              <w:rPr>
                <w:rFonts w:eastAsia="Times New Roman"/>
                <w:color w:val="000000"/>
              </w:rPr>
              <w:t>Fuel Costs ($/MWh) Calculated with coal price = $</w:t>
            </w:r>
            <w:r w:rsidR="00031EE2">
              <w:rPr>
                <w:rFonts w:eastAsia="Times New Roman"/>
                <w:color w:val="000000"/>
              </w:rPr>
              <w:t>2</w:t>
            </w:r>
            <w:r w:rsidR="002E4D90" w:rsidRPr="00CB033E">
              <w:rPr>
                <w:rFonts w:eastAsia="Times New Roman"/>
                <w:color w:val="000000"/>
              </w:rPr>
              <w:t>/</w:t>
            </w:r>
            <w:r w:rsidR="00031EE2">
              <w:rPr>
                <w:rFonts w:eastAsia="Times New Roman"/>
                <w:color w:val="000000"/>
              </w:rPr>
              <w:t>M</w:t>
            </w:r>
            <w:r w:rsidR="002E4D90" w:rsidRPr="00CB033E">
              <w:rPr>
                <w:rFonts w:eastAsia="Times New Roman"/>
                <w:color w:val="000000"/>
              </w:rPr>
              <w:t>BTU and an NG price of $</w:t>
            </w:r>
            <w:r w:rsidR="00031EE2">
              <w:rPr>
                <w:rFonts w:eastAsia="Times New Roman"/>
                <w:color w:val="000000"/>
              </w:rPr>
              <w:t>3</w:t>
            </w:r>
            <w:r w:rsidR="002E4D90" w:rsidRPr="00CB033E">
              <w:rPr>
                <w:rFonts w:eastAsia="Times New Roman"/>
                <w:color w:val="000000"/>
              </w:rPr>
              <w:t>/</w:t>
            </w:r>
            <w:r w:rsidR="00031EE2">
              <w:rPr>
                <w:rFonts w:eastAsia="Times New Roman"/>
                <w:color w:val="000000"/>
              </w:rPr>
              <w:t>M</w:t>
            </w:r>
            <w:r w:rsidR="002E4D90" w:rsidRPr="00CB033E">
              <w:rPr>
                <w:rFonts w:eastAsia="Times New Roman"/>
                <w:color w:val="000000"/>
              </w:rPr>
              <w:t>BTU</w:t>
            </w:r>
          </w:p>
        </w:tc>
        <w:tc>
          <w:tcPr>
            <w:tcW w:w="1740" w:type="dxa"/>
            <w:tcBorders>
              <w:top w:val="nil"/>
              <w:left w:val="nil"/>
              <w:bottom w:val="single" w:sz="4" w:space="0" w:color="auto"/>
              <w:right w:val="single" w:sz="4" w:space="0" w:color="auto"/>
            </w:tcBorders>
            <w:shd w:val="clear" w:color="auto" w:fill="auto"/>
            <w:noWrap/>
          </w:tcPr>
          <w:p w14:paraId="48F45673" w14:textId="345A73E3" w:rsidR="002E4D90" w:rsidRPr="00706CAE" w:rsidRDefault="002E4D90" w:rsidP="002E4D90">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60A55902" w14:textId="6465E6F7" w:rsidR="002E4D90" w:rsidRPr="00706CAE" w:rsidRDefault="002E4D90" w:rsidP="002E4D90">
            <w:pPr>
              <w:spacing w:after="0" w:line="240" w:lineRule="auto"/>
              <w:jc w:val="center"/>
              <w:rPr>
                <w:rFonts w:eastAsia="Times New Roman"/>
                <w:color w:val="000000"/>
              </w:rPr>
            </w:pPr>
          </w:p>
        </w:tc>
      </w:tr>
      <w:tr w:rsidR="00EA317B" w:rsidRPr="00706CAE" w14:paraId="1325C330"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3C4E03E" w14:textId="3416A65B" w:rsidR="00EA317B" w:rsidRPr="00706CAE" w:rsidRDefault="00EA317B" w:rsidP="00E10EDF">
            <w:pPr>
              <w:spacing w:after="0" w:line="240" w:lineRule="auto"/>
              <w:rPr>
                <w:rFonts w:eastAsia="Times New Roman"/>
                <w:color w:val="000000"/>
              </w:rPr>
            </w:pPr>
            <w:r w:rsidRPr="00B31E0A">
              <w:rPr>
                <w:rFonts w:eastAsia="Times New Roman"/>
                <w:color w:val="000000"/>
              </w:rPr>
              <w:t>CO</w:t>
            </w:r>
            <w:r w:rsidRPr="00B31E0A">
              <w:rPr>
                <w:rFonts w:eastAsia="Times New Roman"/>
                <w:color w:val="000000"/>
                <w:vertAlign w:val="subscript"/>
              </w:rPr>
              <w:t>2</w:t>
            </w:r>
            <w:r w:rsidRPr="00B31E0A">
              <w:rPr>
                <w:rFonts w:eastAsia="Times New Roman"/>
                <w:color w:val="000000"/>
              </w:rPr>
              <w:t xml:space="preserve"> Emissions (</w:t>
            </w:r>
            <w:proofErr w:type="spellStart"/>
            <w:r w:rsidRPr="00B31E0A">
              <w:rPr>
                <w:rFonts w:eastAsia="Times New Roman"/>
                <w:color w:val="000000"/>
              </w:rPr>
              <w:t>lb</w:t>
            </w:r>
            <w:proofErr w:type="spellEnd"/>
            <w:r w:rsidRPr="00B31E0A">
              <w:rPr>
                <w:rFonts w:eastAsia="Times New Roman"/>
                <w:color w:val="000000"/>
              </w:rPr>
              <w:t>/</w:t>
            </w:r>
            <w:proofErr w:type="spellStart"/>
            <w:r w:rsidRPr="00B31E0A">
              <w:rPr>
                <w:rFonts w:eastAsia="Times New Roman"/>
                <w:color w:val="000000"/>
              </w:rPr>
              <w:t>MBtu</w:t>
            </w:r>
            <w:proofErr w:type="spellEnd"/>
            <w:r w:rsidRPr="00B31E0A">
              <w:rPr>
                <w:rFonts w:eastAsia="Times New Roman"/>
                <w:color w:val="000000"/>
              </w:rPr>
              <w:t xml:space="preserve">) </w:t>
            </w:r>
          </w:p>
        </w:tc>
        <w:tc>
          <w:tcPr>
            <w:tcW w:w="1740" w:type="dxa"/>
            <w:tcBorders>
              <w:top w:val="nil"/>
              <w:left w:val="nil"/>
              <w:bottom w:val="single" w:sz="4" w:space="0" w:color="auto"/>
              <w:right w:val="single" w:sz="4" w:space="0" w:color="auto"/>
            </w:tcBorders>
            <w:shd w:val="clear" w:color="auto" w:fill="auto"/>
            <w:noWrap/>
          </w:tcPr>
          <w:p w14:paraId="62DB8D94" w14:textId="056D5737" w:rsidR="00EA317B" w:rsidRPr="0057132E" w:rsidRDefault="00EA317B" w:rsidP="002E4D90">
            <w:pPr>
              <w:spacing w:after="0" w:line="240" w:lineRule="auto"/>
              <w:jc w:val="center"/>
            </w:pPr>
            <w:r>
              <w:t>117.6</w:t>
            </w:r>
          </w:p>
        </w:tc>
        <w:tc>
          <w:tcPr>
            <w:tcW w:w="1710" w:type="dxa"/>
            <w:tcBorders>
              <w:top w:val="nil"/>
              <w:left w:val="nil"/>
              <w:bottom w:val="single" w:sz="4" w:space="0" w:color="auto"/>
              <w:right w:val="single" w:sz="4" w:space="0" w:color="auto"/>
            </w:tcBorders>
            <w:shd w:val="clear" w:color="auto" w:fill="auto"/>
            <w:noWrap/>
          </w:tcPr>
          <w:p w14:paraId="1BD345B4" w14:textId="3D54AE53" w:rsidR="00EA317B" w:rsidRPr="00AD0F59" w:rsidRDefault="00B27990" w:rsidP="002E4D90">
            <w:pPr>
              <w:spacing w:after="0" w:line="240" w:lineRule="auto"/>
              <w:jc w:val="center"/>
            </w:pPr>
            <w:r>
              <w:t>221.1</w:t>
            </w:r>
          </w:p>
        </w:tc>
      </w:tr>
      <w:tr w:rsidR="002E4D90" w:rsidRPr="00706CAE" w14:paraId="0FF9378C"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0EA20E" w14:textId="0D496492" w:rsidR="002E4D90" w:rsidRPr="00706CAE" w:rsidRDefault="002E4D90" w:rsidP="00E10EDF">
            <w:pPr>
              <w:spacing w:after="0" w:line="240" w:lineRule="auto"/>
              <w:rPr>
                <w:rFonts w:eastAsia="Times New Roman"/>
                <w:color w:val="000000"/>
              </w:rPr>
            </w:pPr>
            <w:r w:rsidRPr="00706CAE">
              <w:rPr>
                <w:rFonts w:eastAsia="Times New Roman"/>
                <w:color w:val="000000"/>
              </w:rPr>
              <w:t>CO</w:t>
            </w:r>
            <w:r w:rsidRPr="008218F2">
              <w:rPr>
                <w:rFonts w:eastAsia="Times New Roman"/>
                <w:color w:val="000000"/>
                <w:vertAlign w:val="subscript"/>
              </w:rPr>
              <w:t>2</w:t>
            </w:r>
            <w:r w:rsidRPr="00706CAE">
              <w:rPr>
                <w:rFonts w:eastAsia="Times New Roman"/>
                <w:color w:val="000000"/>
              </w:rPr>
              <w:t xml:space="preserve"> emissions rate (tons/MWh)</w:t>
            </w:r>
          </w:p>
        </w:tc>
        <w:tc>
          <w:tcPr>
            <w:tcW w:w="1740" w:type="dxa"/>
            <w:tcBorders>
              <w:top w:val="nil"/>
              <w:left w:val="nil"/>
              <w:bottom w:val="single" w:sz="4" w:space="0" w:color="auto"/>
              <w:right w:val="single" w:sz="4" w:space="0" w:color="auto"/>
            </w:tcBorders>
            <w:shd w:val="clear" w:color="auto" w:fill="auto"/>
            <w:noWrap/>
            <w:hideMark/>
          </w:tcPr>
          <w:p w14:paraId="236BDC4A" w14:textId="01A2F3A9" w:rsidR="002E4D90" w:rsidRPr="00706CAE" w:rsidRDefault="002E4D90" w:rsidP="00BD67C2">
            <w:pPr>
              <w:spacing w:after="0" w:line="240" w:lineRule="auto"/>
              <w:jc w:val="center"/>
              <w:rPr>
                <w:rFonts w:eastAsia="Times New Roman"/>
                <w:color w:val="000000"/>
              </w:rPr>
            </w:pPr>
            <w:r w:rsidRPr="0057132E">
              <w:t>0.</w:t>
            </w:r>
            <w:r w:rsidR="00BD67C2">
              <w:t>3987</w:t>
            </w:r>
          </w:p>
        </w:tc>
        <w:tc>
          <w:tcPr>
            <w:tcW w:w="1710" w:type="dxa"/>
            <w:tcBorders>
              <w:top w:val="nil"/>
              <w:left w:val="nil"/>
              <w:bottom w:val="single" w:sz="4" w:space="0" w:color="auto"/>
              <w:right w:val="single" w:sz="4" w:space="0" w:color="auto"/>
            </w:tcBorders>
            <w:shd w:val="clear" w:color="auto" w:fill="auto"/>
            <w:noWrap/>
            <w:hideMark/>
          </w:tcPr>
          <w:p w14:paraId="7BEEB741" w14:textId="378C210F" w:rsidR="002E4D90" w:rsidRPr="00706CAE" w:rsidRDefault="005A62FF" w:rsidP="002E4D90">
            <w:pPr>
              <w:spacing w:after="0" w:line="240" w:lineRule="auto"/>
              <w:jc w:val="center"/>
              <w:rPr>
                <w:rFonts w:eastAsia="Times New Roman"/>
                <w:color w:val="000000"/>
              </w:rPr>
            </w:pPr>
            <w:r>
              <w:rPr>
                <w:rFonts w:eastAsia="Times New Roman"/>
                <w:color w:val="000000"/>
              </w:rPr>
              <w:t>1.144</w:t>
            </w:r>
          </w:p>
        </w:tc>
      </w:tr>
      <w:tr w:rsidR="002E4D90" w:rsidRPr="00706CAE" w14:paraId="21321B76"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6D49DF2" w14:textId="39F84407" w:rsidR="002E4D90" w:rsidRPr="00706CAE" w:rsidRDefault="002C1F6D" w:rsidP="002E4D90">
            <w:pPr>
              <w:spacing w:after="0" w:line="240" w:lineRule="auto"/>
              <w:rPr>
                <w:rFonts w:eastAsia="Times New Roman"/>
                <w:color w:val="000000"/>
              </w:rPr>
            </w:pPr>
            <w:r w:rsidRPr="00706CAE">
              <w:rPr>
                <w:rFonts w:eastAsia="Times New Roman"/>
                <w:color w:val="000000"/>
              </w:rPr>
              <w:t xml:space="preserve">Total </w:t>
            </w:r>
            <w:r>
              <w:rPr>
                <w:rFonts w:eastAsia="Times New Roman"/>
                <w:color w:val="000000"/>
              </w:rPr>
              <w:t xml:space="preserve">Annual </w:t>
            </w:r>
            <w:r w:rsidRPr="00706CAE">
              <w:rPr>
                <w:rFonts w:eastAsia="Times New Roman"/>
                <w:color w:val="000000"/>
              </w:rPr>
              <w:t>Cost ($M/yr)</w:t>
            </w:r>
          </w:p>
        </w:tc>
        <w:tc>
          <w:tcPr>
            <w:tcW w:w="1740" w:type="dxa"/>
            <w:tcBorders>
              <w:top w:val="nil"/>
              <w:left w:val="nil"/>
              <w:bottom w:val="single" w:sz="4" w:space="0" w:color="auto"/>
              <w:right w:val="single" w:sz="4" w:space="0" w:color="auto"/>
            </w:tcBorders>
            <w:shd w:val="clear" w:color="auto" w:fill="auto"/>
            <w:noWrap/>
          </w:tcPr>
          <w:p w14:paraId="05BC2D93" w14:textId="16D145B3" w:rsidR="002E4D90" w:rsidRPr="00706CAE" w:rsidRDefault="002E4D90" w:rsidP="002E4D90">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1F2D2005" w14:textId="74D126FA" w:rsidR="002E4D90" w:rsidRPr="00706CAE" w:rsidRDefault="002E4D90" w:rsidP="002E4D90">
            <w:pPr>
              <w:spacing w:after="0" w:line="240" w:lineRule="auto"/>
              <w:jc w:val="center"/>
              <w:rPr>
                <w:rFonts w:eastAsia="Times New Roman"/>
                <w:color w:val="000000"/>
              </w:rPr>
            </w:pPr>
          </w:p>
        </w:tc>
      </w:tr>
      <w:tr w:rsidR="002E4D90" w:rsidRPr="00706CAE" w14:paraId="4954EF26"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A5447D3" w14:textId="2919A672" w:rsidR="002E4D90" w:rsidRPr="00706CAE" w:rsidRDefault="00B92AA5" w:rsidP="002E4D90">
            <w:pPr>
              <w:spacing w:after="0" w:line="240" w:lineRule="auto"/>
              <w:rPr>
                <w:rFonts w:eastAsia="Times New Roman"/>
                <w:color w:val="000000"/>
              </w:rPr>
            </w:pPr>
            <w:r>
              <w:rPr>
                <w:rFonts w:eastAsia="Times New Roman"/>
                <w:color w:val="000000"/>
              </w:rPr>
              <w:t xml:space="preserve">Annual </w:t>
            </w:r>
            <w:r w:rsidRPr="00706CAE">
              <w:rPr>
                <w:rFonts w:eastAsia="Times New Roman"/>
                <w:color w:val="000000"/>
              </w:rPr>
              <w:t>Generation (MWh</w:t>
            </w:r>
            <w:r>
              <w:rPr>
                <w:rFonts w:eastAsia="Times New Roman"/>
                <w:color w:val="000000"/>
              </w:rPr>
              <w:t>/</w:t>
            </w:r>
            <w:proofErr w:type="spellStart"/>
            <w:r>
              <w:rPr>
                <w:rFonts w:eastAsia="Times New Roman"/>
                <w:color w:val="000000"/>
              </w:rPr>
              <w:t>yr</w:t>
            </w:r>
            <w:proofErr w:type="spellEnd"/>
            <w:r w:rsidRPr="00706CAE">
              <w:rPr>
                <w:rFonts w:eastAsia="Times New Roman"/>
                <w:color w:val="000000"/>
              </w:rPr>
              <w:t>)</w:t>
            </w:r>
          </w:p>
        </w:tc>
        <w:tc>
          <w:tcPr>
            <w:tcW w:w="1740" w:type="dxa"/>
            <w:tcBorders>
              <w:top w:val="nil"/>
              <w:left w:val="nil"/>
              <w:bottom w:val="single" w:sz="4" w:space="0" w:color="auto"/>
              <w:right w:val="single" w:sz="4" w:space="0" w:color="auto"/>
            </w:tcBorders>
            <w:shd w:val="clear" w:color="auto" w:fill="auto"/>
            <w:noWrap/>
          </w:tcPr>
          <w:p w14:paraId="2E5427D8" w14:textId="7A3E1403" w:rsidR="002E4D90" w:rsidRPr="00706CAE" w:rsidRDefault="002E4D90" w:rsidP="002E4D90">
            <w:pPr>
              <w:spacing w:after="0" w:line="240" w:lineRule="auto"/>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6D895A2A" w14:textId="3A1CB44F" w:rsidR="002E4D90" w:rsidRPr="00706CAE" w:rsidRDefault="002E4D90" w:rsidP="002E4D90">
            <w:pPr>
              <w:spacing w:after="0" w:line="240" w:lineRule="auto"/>
              <w:rPr>
                <w:rFonts w:eastAsia="Times New Roman"/>
                <w:color w:val="000000"/>
              </w:rPr>
            </w:pPr>
          </w:p>
        </w:tc>
      </w:tr>
      <w:tr w:rsidR="002E4D90" w:rsidRPr="00706CAE" w14:paraId="3871068E"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A67623D" w14:textId="3CA7C7FB" w:rsidR="002E4D90" w:rsidRPr="00706CAE" w:rsidRDefault="00B92AA5" w:rsidP="002E4D90">
            <w:pPr>
              <w:spacing w:after="0" w:line="240" w:lineRule="auto"/>
              <w:rPr>
                <w:rFonts w:eastAsia="Times New Roman"/>
                <w:color w:val="000000"/>
              </w:rPr>
            </w:pPr>
            <w:r w:rsidRPr="00706CAE">
              <w:rPr>
                <w:rFonts w:eastAsia="Times New Roman"/>
                <w:color w:val="000000"/>
              </w:rPr>
              <w:t>Cost of Electricity ($/MWh)</w:t>
            </w:r>
          </w:p>
        </w:tc>
        <w:tc>
          <w:tcPr>
            <w:tcW w:w="1740" w:type="dxa"/>
            <w:tcBorders>
              <w:top w:val="nil"/>
              <w:left w:val="nil"/>
              <w:bottom w:val="single" w:sz="4" w:space="0" w:color="auto"/>
              <w:right w:val="single" w:sz="4" w:space="0" w:color="auto"/>
            </w:tcBorders>
            <w:shd w:val="clear" w:color="auto" w:fill="auto"/>
            <w:noWrap/>
          </w:tcPr>
          <w:p w14:paraId="4B30AB68" w14:textId="4E56B116" w:rsidR="002E4D90" w:rsidRPr="00706CAE" w:rsidRDefault="002E4D90" w:rsidP="002E4D90">
            <w:pPr>
              <w:spacing w:after="0" w:line="240" w:lineRule="auto"/>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252C882E" w14:textId="46FF61C6" w:rsidR="002E4D90" w:rsidRPr="00706CAE" w:rsidRDefault="002E4D90" w:rsidP="002E4D90">
            <w:pPr>
              <w:spacing w:after="0" w:line="240" w:lineRule="auto"/>
              <w:rPr>
                <w:rFonts w:eastAsia="Times New Roman"/>
                <w:color w:val="000000"/>
              </w:rPr>
            </w:pPr>
          </w:p>
        </w:tc>
      </w:tr>
      <w:tr w:rsidR="00706CAE" w:rsidRPr="00706CAE" w14:paraId="386E5DC6"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315581D" w14:textId="77777777" w:rsidR="00706CAE" w:rsidRPr="00706CAE" w:rsidRDefault="00706CAE" w:rsidP="00706CAE">
            <w:pPr>
              <w:spacing w:after="0" w:line="240" w:lineRule="auto"/>
              <w:rPr>
                <w:rFonts w:eastAsia="Times New Roman"/>
                <w:color w:val="000000"/>
              </w:rPr>
            </w:pPr>
            <w:r w:rsidRPr="00706CAE">
              <w:rPr>
                <w:rFonts w:eastAsia="Times New Roman"/>
                <w:color w:val="000000"/>
              </w:rPr>
              <w:t>CO</w:t>
            </w:r>
            <w:r w:rsidRPr="008218F2">
              <w:rPr>
                <w:rFonts w:eastAsia="Times New Roman"/>
                <w:color w:val="000000"/>
                <w:vertAlign w:val="subscript"/>
              </w:rPr>
              <w:t>2</w:t>
            </w:r>
            <w:r w:rsidRPr="00706CAE">
              <w:rPr>
                <w:rFonts w:eastAsia="Times New Roman"/>
                <w:color w:val="000000"/>
              </w:rPr>
              <w:t xml:space="preserve"> emissions rate for Bundle 1 (Tons/MWh)</w:t>
            </w:r>
          </w:p>
        </w:tc>
        <w:tc>
          <w:tcPr>
            <w:tcW w:w="34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E24B45" w14:textId="77777777" w:rsidR="00706CAE" w:rsidRPr="00706CAE" w:rsidRDefault="00706CAE" w:rsidP="00706CAE">
            <w:pPr>
              <w:spacing w:after="0" w:line="240" w:lineRule="auto"/>
              <w:jc w:val="center"/>
              <w:rPr>
                <w:rFonts w:eastAsia="Times New Roman"/>
                <w:color w:val="000000"/>
              </w:rPr>
            </w:pPr>
            <w:r w:rsidRPr="00706CAE">
              <w:rPr>
                <w:rFonts w:eastAsia="Times New Roman"/>
                <w:color w:val="000000"/>
              </w:rPr>
              <w:t> </w:t>
            </w:r>
          </w:p>
        </w:tc>
      </w:tr>
      <w:tr w:rsidR="00706CAE" w:rsidRPr="00706CAE" w14:paraId="35D6DA23" w14:textId="77777777" w:rsidTr="008218F2">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D10483F" w14:textId="77777777" w:rsidR="00706CAE" w:rsidRPr="00706CAE" w:rsidRDefault="00706CAE" w:rsidP="00706CAE">
            <w:pPr>
              <w:spacing w:after="0" w:line="240" w:lineRule="auto"/>
              <w:rPr>
                <w:rFonts w:eastAsia="Times New Roman"/>
                <w:b/>
                <w:bCs/>
                <w:color w:val="000000"/>
              </w:rPr>
            </w:pPr>
            <w:r w:rsidRPr="00706CAE">
              <w:rPr>
                <w:rFonts w:eastAsia="Times New Roman"/>
                <w:b/>
                <w:bCs/>
                <w:color w:val="000000"/>
              </w:rPr>
              <w:t>Cost of Electricity for Bundle 1 ($/MWh)</w:t>
            </w:r>
          </w:p>
        </w:tc>
        <w:tc>
          <w:tcPr>
            <w:tcW w:w="34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4B0987D" w14:textId="77777777" w:rsidR="00706CAE" w:rsidRPr="00706CAE" w:rsidRDefault="00706CAE" w:rsidP="00706CAE">
            <w:pPr>
              <w:spacing w:after="0" w:line="240" w:lineRule="auto"/>
              <w:jc w:val="center"/>
              <w:rPr>
                <w:rFonts w:eastAsia="Times New Roman"/>
                <w:b/>
                <w:bCs/>
                <w:color w:val="000000"/>
              </w:rPr>
            </w:pPr>
            <w:r w:rsidRPr="00706CAE">
              <w:rPr>
                <w:rFonts w:eastAsia="Times New Roman"/>
                <w:b/>
                <w:bCs/>
                <w:color w:val="000000"/>
              </w:rPr>
              <w:t> </w:t>
            </w:r>
          </w:p>
        </w:tc>
      </w:tr>
    </w:tbl>
    <w:p w14:paraId="21317C02" w14:textId="2FCF037A" w:rsidR="00B52A34" w:rsidRDefault="00B52A34" w:rsidP="00FE1429">
      <w:pPr>
        <w:spacing w:after="0" w:line="240" w:lineRule="auto"/>
        <w:rPr>
          <w:rFonts w:ascii="Arial" w:hAnsi="Arial" w:cs="Arial"/>
          <w:b/>
        </w:rPr>
      </w:pPr>
    </w:p>
    <w:p w14:paraId="24EF513B" w14:textId="19D1BCFD" w:rsidR="00BC2EA4" w:rsidRDefault="00BC2EA4" w:rsidP="00FE1429">
      <w:pPr>
        <w:spacing w:after="0" w:line="240" w:lineRule="auto"/>
        <w:rPr>
          <w:rFonts w:ascii="Arial" w:hAnsi="Arial" w:cs="Arial"/>
          <w:b/>
        </w:rPr>
      </w:pPr>
    </w:p>
    <w:p w14:paraId="1E4BE591" w14:textId="60B2B33B" w:rsidR="005B5F88" w:rsidRDefault="005B5F88" w:rsidP="00FE1429">
      <w:pPr>
        <w:spacing w:after="0" w:line="240" w:lineRule="auto"/>
        <w:rPr>
          <w:rFonts w:ascii="Arial" w:hAnsi="Arial" w:cs="Arial"/>
          <w:b/>
        </w:rPr>
      </w:pPr>
    </w:p>
    <w:p w14:paraId="4292CA2E" w14:textId="14632832" w:rsidR="005B5F88" w:rsidRDefault="005B5F88" w:rsidP="00FE1429">
      <w:pPr>
        <w:spacing w:after="0" w:line="240" w:lineRule="auto"/>
        <w:rPr>
          <w:rFonts w:ascii="Arial" w:hAnsi="Arial" w:cs="Arial"/>
          <w:b/>
        </w:rPr>
      </w:pPr>
    </w:p>
    <w:p w14:paraId="3B09C5B4" w14:textId="00F2656F" w:rsidR="005B5F88" w:rsidRDefault="005B5F88" w:rsidP="00FE1429">
      <w:pPr>
        <w:spacing w:after="0" w:line="240" w:lineRule="auto"/>
        <w:rPr>
          <w:rFonts w:ascii="Arial" w:hAnsi="Arial" w:cs="Arial"/>
          <w:b/>
        </w:rPr>
      </w:pPr>
    </w:p>
    <w:p w14:paraId="6E29FB09" w14:textId="5B906C73" w:rsidR="005B5F88" w:rsidRDefault="005B5F88" w:rsidP="00FE1429">
      <w:pPr>
        <w:spacing w:after="0" w:line="240" w:lineRule="auto"/>
        <w:rPr>
          <w:rFonts w:ascii="Arial" w:hAnsi="Arial" w:cs="Arial"/>
          <w:b/>
        </w:rPr>
      </w:pPr>
    </w:p>
    <w:p w14:paraId="4E9D579C" w14:textId="0536E1BA" w:rsidR="005B5F88" w:rsidRDefault="005B5F88" w:rsidP="00FE1429">
      <w:pPr>
        <w:spacing w:after="0" w:line="240" w:lineRule="auto"/>
        <w:rPr>
          <w:rFonts w:ascii="Arial" w:hAnsi="Arial" w:cs="Arial"/>
          <w:b/>
        </w:rPr>
      </w:pPr>
    </w:p>
    <w:p w14:paraId="257E5F2F" w14:textId="7C1653E7" w:rsidR="005B5F88" w:rsidRDefault="005B5F88" w:rsidP="00FE1429">
      <w:pPr>
        <w:spacing w:after="0" w:line="240" w:lineRule="auto"/>
        <w:rPr>
          <w:rFonts w:ascii="Arial" w:hAnsi="Arial" w:cs="Arial"/>
          <w:b/>
        </w:rPr>
      </w:pPr>
    </w:p>
    <w:p w14:paraId="7F9DD035" w14:textId="644974DE" w:rsidR="005B5F88" w:rsidRDefault="005B5F88" w:rsidP="00FE1429">
      <w:pPr>
        <w:spacing w:after="0" w:line="240" w:lineRule="auto"/>
        <w:rPr>
          <w:rFonts w:ascii="Arial" w:hAnsi="Arial" w:cs="Arial"/>
          <w:b/>
        </w:rPr>
      </w:pPr>
    </w:p>
    <w:p w14:paraId="71154CFA" w14:textId="5936F4FA" w:rsidR="005B5F88" w:rsidRDefault="005B5F88" w:rsidP="00FE1429">
      <w:pPr>
        <w:spacing w:after="0" w:line="240" w:lineRule="auto"/>
        <w:rPr>
          <w:rFonts w:ascii="Arial" w:hAnsi="Arial" w:cs="Arial"/>
          <w:b/>
        </w:rPr>
      </w:pPr>
    </w:p>
    <w:p w14:paraId="2C60F2DD" w14:textId="1E51CC2C" w:rsidR="005B5F88" w:rsidRDefault="005B5F88" w:rsidP="00FE1429">
      <w:pPr>
        <w:spacing w:after="0" w:line="240" w:lineRule="auto"/>
        <w:rPr>
          <w:rFonts w:ascii="Arial" w:hAnsi="Arial" w:cs="Arial"/>
          <w:b/>
        </w:rPr>
      </w:pPr>
    </w:p>
    <w:p w14:paraId="43127D31" w14:textId="37598609" w:rsidR="005B5F88" w:rsidRDefault="005B5F88" w:rsidP="00FE1429">
      <w:pPr>
        <w:spacing w:after="0" w:line="240" w:lineRule="auto"/>
        <w:rPr>
          <w:rFonts w:ascii="Arial" w:hAnsi="Arial" w:cs="Arial"/>
          <w:b/>
        </w:rPr>
      </w:pPr>
    </w:p>
    <w:p w14:paraId="0077DAD2" w14:textId="11124BB6" w:rsidR="005B5F88" w:rsidRDefault="005B5F88" w:rsidP="00FE1429">
      <w:pPr>
        <w:spacing w:after="0" w:line="240" w:lineRule="auto"/>
        <w:rPr>
          <w:rFonts w:ascii="Arial" w:hAnsi="Arial" w:cs="Arial"/>
          <w:b/>
        </w:rPr>
      </w:pPr>
    </w:p>
    <w:p w14:paraId="05EF390C" w14:textId="456C3B9E" w:rsidR="005B5F88" w:rsidRDefault="005B5F88" w:rsidP="00FE1429">
      <w:pPr>
        <w:spacing w:after="0" w:line="240" w:lineRule="auto"/>
        <w:rPr>
          <w:rFonts w:ascii="Arial" w:hAnsi="Arial" w:cs="Arial"/>
          <w:b/>
        </w:rPr>
      </w:pPr>
    </w:p>
    <w:p w14:paraId="6437EBB5" w14:textId="505A760A" w:rsidR="005B5F88" w:rsidRDefault="005B5F88" w:rsidP="00FE1429">
      <w:pPr>
        <w:spacing w:after="0" w:line="240" w:lineRule="auto"/>
        <w:rPr>
          <w:rFonts w:ascii="Arial" w:hAnsi="Arial" w:cs="Arial"/>
          <w:b/>
        </w:rPr>
      </w:pPr>
    </w:p>
    <w:p w14:paraId="396F3E11" w14:textId="7BACE33F" w:rsidR="005B5F88" w:rsidRDefault="005B5F88" w:rsidP="00FE1429">
      <w:pPr>
        <w:spacing w:after="0" w:line="240" w:lineRule="auto"/>
        <w:rPr>
          <w:rFonts w:ascii="Arial" w:hAnsi="Arial" w:cs="Arial"/>
          <w:b/>
        </w:rPr>
      </w:pPr>
    </w:p>
    <w:p w14:paraId="3296D642" w14:textId="5FA66AE1" w:rsidR="005B5F88" w:rsidRDefault="005B5F88" w:rsidP="00FE1429">
      <w:pPr>
        <w:spacing w:after="0" w:line="240" w:lineRule="auto"/>
        <w:rPr>
          <w:rFonts w:ascii="Arial" w:hAnsi="Arial" w:cs="Arial"/>
          <w:b/>
        </w:rPr>
      </w:pPr>
    </w:p>
    <w:p w14:paraId="0E5F2FD4" w14:textId="77777777" w:rsidR="005B5F88" w:rsidRDefault="005B5F88" w:rsidP="00FE1429">
      <w:pPr>
        <w:spacing w:after="0" w:line="240" w:lineRule="auto"/>
        <w:rPr>
          <w:rFonts w:ascii="Arial" w:hAnsi="Arial" w:cs="Arial"/>
          <w:b/>
        </w:rPr>
      </w:pPr>
    </w:p>
    <w:p w14:paraId="1FD93E34" w14:textId="1E0CE95A" w:rsidR="00FE1429" w:rsidRPr="003A7003" w:rsidRDefault="00FE1429" w:rsidP="00041A74">
      <w:pPr>
        <w:pStyle w:val="ListParagraph"/>
        <w:numPr>
          <w:ilvl w:val="0"/>
          <w:numId w:val="3"/>
        </w:numPr>
        <w:spacing w:after="0" w:line="240" w:lineRule="auto"/>
        <w:rPr>
          <w:rFonts w:ascii="Arial" w:hAnsi="Arial" w:cs="Arial"/>
          <w:b/>
        </w:rPr>
      </w:pPr>
      <w:r w:rsidRPr="003A7003">
        <w:rPr>
          <w:rFonts w:ascii="Arial" w:hAnsi="Arial" w:cs="Arial"/>
          <w:b/>
        </w:rPr>
        <w:lastRenderedPageBreak/>
        <w:t>(</w:t>
      </w:r>
      <w:r w:rsidR="00B87F6E">
        <w:rPr>
          <w:rFonts w:ascii="Arial" w:hAnsi="Arial" w:cs="Arial"/>
          <w:b/>
        </w:rPr>
        <w:t>5</w:t>
      </w:r>
      <w:r w:rsidRPr="003A7003">
        <w:rPr>
          <w:rFonts w:ascii="Arial" w:hAnsi="Arial" w:cs="Arial"/>
          <w:b/>
        </w:rPr>
        <w:t xml:space="preserve">%) </w:t>
      </w:r>
      <w:r w:rsidR="00B87F6E">
        <w:rPr>
          <w:rFonts w:ascii="Arial" w:hAnsi="Arial" w:cs="Arial"/>
          <w:b/>
        </w:rPr>
        <w:t>H</w:t>
      </w:r>
      <w:r w:rsidRPr="003A7003">
        <w:rPr>
          <w:rFonts w:ascii="Arial" w:hAnsi="Arial" w:cs="Arial"/>
          <w:b/>
        </w:rPr>
        <w:t xml:space="preserve">ere </w:t>
      </w:r>
      <w:r w:rsidR="00B87F6E">
        <w:rPr>
          <w:rFonts w:ascii="Arial" w:hAnsi="Arial" w:cs="Arial"/>
          <w:b/>
        </w:rPr>
        <w:t xml:space="preserve">we </w:t>
      </w:r>
      <w:r w:rsidR="00E10EDF">
        <w:rPr>
          <w:rFonts w:ascii="Arial" w:hAnsi="Arial" w:cs="Arial"/>
          <w:b/>
        </w:rPr>
        <w:t>present</w:t>
      </w:r>
      <w:r w:rsidR="00B87F6E">
        <w:rPr>
          <w:rFonts w:ascii="Arial" w:hAnsi="Arial" w:cs="Arial"/>
          <w:b/>
        </w:rPr>
        <w:t xml:space="preserve"> </w:t>
      </w:r>
      <w:r w:rsidRPr="003A7003">
        <w:rPr>
          <w:rFonts w:ascii="Arial" w:hAnsi="Arial" w:cs="Arial"/>
          <w:b/>
        </w:rPr>
        <w:t>the information on costs and performance of</w:t>
      </w:r>
      <w:r w:rsidR="00A807DE">
        <w:rPr>
          <w:rFonts w:ascii="Arial" w:hAnsi="Arial" w:cs="Arial"/>
          <w:b/>
        </w:rPr>
        <w:t xml:space="preserve"> </w:t>
      </w:r>
      <w:r w:rsidR="00B87F6E">
        <w:rPr>
          <w:rFonts w:ascii="Arial" w:hAnsi="Arial" w:cs="Arial"/>
          <w:b/>
        </w:rPr>
        <w:t>Unit #1</w:t>
      </w:r>
      <w:r w:rsidR="00A807DE">
        <w:rPr>
          <w:rFonts w:ascii="Arial" w:hAnsi="Arial" w:cs="Arial"/>
          <w:b/>
        </w:rPr>
        <w:t xml:space="preserve"> when</w:t>
      </w:r>
      <w:r w:rsidRPr="003A7003">
        <w:rPr>
          <w:rFonts w:ascii="Arial" w:hAnsi="Arial" w:cs="Arial"/>
          <w:b/>
        </w:rPr>
        <w:t xml:space="preserve"> </w:t>
      </w:r>
      <w:r w:rsidR="00A807DE">
        <w:rPr>
          <w:rFonts w:ascii="Arial" w:hAnsi="Arial" w:cs="Arial"/>
          <w:b/>
        </w:rPr>
        <w:t xml:space="preserve">implementing </w:t>
      </w:r>
      <w:r w:rsidR="00706CAE">
        <w:rPr>
          <w:rFonts w:ascii="Arial" w:hAnsi="Arial" w:cs="Arial"/>
          <w:b/>
        </w:rPr>
        <w:t>Strategy # 2</w:t>
      </w:r>
      <w:r w:rsidR="00B87F6E">
        <w:rPr>
          <w:rFonts w:ascii="Arial" w:hAnsi="Arial" w:cs="Arial"/>
          <w:b/>
        </w:rPr>
        <w:t>. We</w:t>
      </w:r>
      <w:r w:rsidRPr="003A7003">
        <w:rPr>
          <w:rFonts w:ascii="Arial" w:hAnsi="Arial" w:cs="Arial"/>
          <w:b/>
        </w:rPr>
        <w:t xml:space="preserve"> report 2 decimal points and use comma as thousands separator:</w:t>
      </w:r>
      <w:r w:rsidR="0034341A">
        <w:rPr>
          <w:rFonts w:ascii="Arial" w:hAnsi="Arial" w:cs="Arial"/>
          <w:b/>
        </w:rPr>
        <w:t xml:space="preserve"> (For units 2 and 3 </w:t>
      </w:r>
      <w:r w:rsidR="00B87F6E">
        <w:rPr>
          <w:rFonts w:ascii="Arial" w:hAnsi="Arial" w:cs="Arial"/>
          <w:b/>
        </w:rPr>
        <w:t xml:space="preserve">the info is the same as in the tables </w:t>
      </w:r>
      <w:r w:rsidR="00536687">
        <w:rPr>
          <w:rFonts w:ascii="Arial" w:hAnsi="Arial" w:cs="Arial"/>
          <w:b/>
        </w:rPr>
        <w:t>above,</w:t>
      </w:r>
      <w:r w:rsidR="00B87F6E">
        <w:rPr>
          <w:rFonts w:ascii="Arial" w:hAnsi="Arial" w:cs="Arial"/>
          <w:b/>
        </w:rPr>
        <w:t xml:space="preserve"> but we include it again to calculate the LCOE of the whole “bundle” of plants.</w:t>
      </w:r>
    </w:p>
    <w:p w14:paraId="10CC91F8" w14:textId="23422512" w:rsidR="00463233" w:rsidRPr="00072190" w:rsidRDefault="00B92AA5" w:rsidP="00072190">
      <w:pPr>
        <w:pStyle w:val="Caption"/>
        <w:keepNext/>
      </w:pPr>
      <w:r>
        <w:t xml:space="preserve">Table </w:t>
      </w:r>
      <w:r w:rsidR="009C59A5">
        <w:t>c</w:t>
      </w:r>
    </w:p>
    <w:tbl>
      <w:tblPr>
        <w:tblW w:w="10100" w:type="dxa"/>
        <w:tblInd w:w="-5" w:type="dxa"/>
        <w:tblLook w:val="04A0" w:firstRow="1" w:lastRow="0" w:firstColumn="1" w:lastColumn="0" w:noHBand="0" w:noVBand="1"/>
      </w:tblPr>
      <w:tblGrid>
        <w:gridCol w:w="5850"/>
        <w:gridCol w:w="1610"/>
        <w:gridCol w:w="1320"/>
        <w:gridCol w:w="1320"/>
      </w:tblGrid>
      <w:tr w:rsidR="00A807DE" w:rsidRPr="00A807DE" w14:paraId="6E8C8A1D" w14:textId="77777777" w:rsidTr="008218F2">
        <w:trPr>
          <w:trHeight w:val="900"/>
        </w:trPr>
        <w:tc>
          <w:tcPr>
            <w:tcW w:w="5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58E47" w14:textId="77777777" w:rsidR="00A807DE" w:rsidRPr="00A807DE" w:rsidRDefault="00A807DE" w:rsidP="00A807DE">
            <w:pPr>
              <w:spacing w:after="0" w:line="240" w:lineRule="auto"/>
              <w:rPr>
                <w:rFonts w:eastAsia="Times New Roman"/>
                <w:color w:val="000000"/>
              </w:rPr>
            </w:pPr>
            <w:r w:rsidRPr="00A807DE">
              <w:rPr>
                <w:rFonts w:eastAsia="Times New Roman"/>
                <w:color w:val="000000"/>
              </w:rPr>
              <w:t> </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14:paraId="4C601248" w14:textId="77777777" w:rsidR="00A807DE" w:rsidRPr="00A807DE" w:rsidRDefault="00A807DE" w:rsidP="00A807DE">
            <w:pPr>
              <w:spacing w:after="0" w:line="240" w:lineRule="auto"/>
              <w:rPr>
                <w:rFonts w:eastAsia="Times New Roman"/>
                <w:color w:val="000000"/>
              </w:rPr>
            </w:pPr>
            <w:r w:rsidRPr="00A807DE">
              <w:rPr>
                <w:rFonts w:eastAsia="Times New Roman"/>
                <w:color w:val="000000"/>
              </w:rPr>
              <w:t>Unit 1 retrofitted with CCS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CAA41DB" w14:textId="77777777" w:rsidR="00A807DE" w:rsidRPr="00A807DE" w:rsidRDefault="00A807DE" w:rsidP="00A807DE">
            <w:pPr>
              <w:spacing w:after="0" w:line="240" w:lineRule="auto"/>
              <w:rPr>
                <w:rFonts w:eastAsia="Times New Roman"/>
                <w:color w:val="000000"/>
              </w:rPr>
            </w:pPr>
            <w:r w:rsidRPr="00A807DE">
              <w:rPr>
                <w:rFonts w:eastAsia="Times New Roman"/>
                <w:color w:val="000000"/>
              </w:rPr>
              <w:t>Unit 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AAD1F09" w14:textId="77777777" w:rsidR="00A807DE" w:rsidRPr="00A807DE" w:rsidRDefault="00A807DE" w:rsidP="00A807DE">
            <w:pPr>
              <w:spacing w:after="0" w:line="240" w:lineRule="auto"/>
              <w:rPr>
                <w:rFonts w:eastAsia="Times New Roman"/>
                <w:color w:val="000000"/>
              </w:rPr>
            </w:pPr>
            <w:r w:rsidRPr="00A807DE">
              <w:rPr>
                <w:rFonts w:eastAsia="Times New Roman"/>
                <w:color w:val="000000"/>
              </w:rPr>
              <w:t>Unit 3</w:t>
            </w:r>
          </w:p>
        </w:tc>
      </w:tr>
      <w:tr w:rsidR="00C34E73" w:rsidRPr="00A807DE" w14:paraId="451DF526"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209B5F51" w14:textId="547F12F8" w:rsidR="00C34E73" w:rsidRPr="00A807DE" w:rsidRDefault="00C34E73" w:rsidP="00E10EDF">
            <w:pPr>
              <w:spacing w:after="0" w:line="240" w:lineRule="auto"/>
              <w:rPr>
                <w:rFonts w:eastAsia="Times New Roman"/>
                <w:color w:val="000000"/>
              </w:rPr>
            </w:pPr>
            <w:r w:rsidRPr="00A807DE">
              <w:rPr>
                <w:rFonts w:eastAsia="Times New Roman"/>
                <w:color w:val="000000"/>
              </w:rPr>
              <w:t xml:space="preserve">Capital required </w:t>
            </w:r>
            <w:r w:rsidR="00E10EDF">
              <w:rPr>
                <w:rFonts w:eastAsia="Times New Roman"/>
                <w:color w:val="000000"/>
              </w:rPr>
              <w:t xml:space="preserve">for CCS installation if unit 1 was being built with it </w:t>
            </w:r>
            <w:r w:rsidRPr="00A807DE">
              <w:rPr>
                <w:rFonts w:eastAsia="Times New Roman"/>
                <w:color w:val="000000"/>
              </w:rPr>
              <w:t xml:space="preserve">($M) </w:t>
            </w:r>
          </w:p>
        </w:tc>
        <w:tc>
          <w:tcPr>
            <w:tcW w:w="1610" w:type="dxa"/>
            <w:tcBorders>
              <w:top w:val="nil"/>
              <w:left w:val="nil"/>
              <w:bottom w:val="single" w:sz="4" w:space="0" w:color="auto"/>
              <w:right w:val="single" w:sz="4" w:space="0" w:color="auto"/>
            </w:tcBorders>
            <w:shd w:val="clear" w:color="auto" w:fill="auto"/>
            <w:noWrap/>
            <w:hideMark/>
          </w:tcPr>
          <w:p w14:paraId="03A465BF" w14:textId="6BF89E4B" w:rsidR="00C34E73" w:rsidRPr="00A807DE" w:rsidRDefault="004F7903" w:rsidP="009B75DD">
            <w:pPr>
              <w:spacing w:after="0" w:line="240" w:lineRule="auto"/>
              <w:jc w:val="center"/>
              <w:rPr>
                <w:rFonts w:eastAsia="Times New Roman"/>
              </w:rPr>
            </w:pPr>
            <w:r>
              <w:t>598.</w:t>
            </w:r>
            <w:r w:rsidR="004D38A1">
              <w:t>4</w:t>
            </w:r>
          </w:p>
        </w:tc>
        <w:tc>
          <w:tcPr>
            <w:tcW w:w="1320" w:type="dxa"/>
            <w:tcBorders>
              <w:top w:val="nil"/>
              <w:left w:val="nil"/>
              <w:bottom w:val="single" w:sz="4" w:space="0" w:color="auto"/>
              <w:right w:val="single" w:sz="4" w:space="0" w:color="auto"/>
            </w:tcBorders>
            <w:shd w:val="clear" w:color="auto" w:fill="auto"/>
            <w:noWrap/>
            <w:hideMark/>
          </w:tcPr>
          <w:p w14:paraId="54DFF028" w14:textId="185B38D9" w:rsidR="00C34E73" w:rsidRPr="00A807DE" w:rsidRDefault="00C34E73" w:rsidP="009B75DD">
            <w:pPr>
              <w:spacing w:after="0" w:line="240" w:lineRule="auto"/>
              <w:jc w:val="center"/>
              <w:rPr>
                <w:rFonts w:eastAsia="Times New Roman"/>
                <w:color w:val="000000"/>
              </w:rPr>
            </w:pPr>
            <w:r w:rsidRPr="00FB7CA3">
              <w:t>0.00</w:t>
            </w:r>
          </w:p>
        </w:tc>
        <w:tc>
          <w:tcPr>
            <w:tcW w:w="1320" w:type="dxa"/>
            <w:tcBorders>
              <w:top w:val="nil"/>
              <w:left w:val="nil"/>
              <w:bottom w:val="single" w:sz="4" w:space="0" w:color="auto"/>
              <w:right w:val="single" w:sz="4" w:space="0" w:color="auto"/>
            </w:tcBorders>
            <w:shd w:val="clear" w:color="auto" w:fill="auto"/>
            <w:noWrap/>
            <w:hideMark/>
          </w:tcPr>
          <w:p w14:paraId="2E0D08F9" w14:textId="1E9A8CF1" w:rsidR="00C34E73" w:rsidRPr="00A807DE" w:rsidRDefault="00C34E73" w:rsidP="009B75DD">
            <w:pPr>
              <w:spacing w:after="0" w:line="240" w:lineRule="auto"/>
              <w:jc w:val="center"/>
              <w:rPr>
                <w:rFonts w:eastAsia="Times New Roman"/>
                <w:color w:val="000000"/>
              </w:rPr>
            </w:pPr>
            <w:r w:rsidRPr="000C56DA">
              <w:t>0.00</w:t>
            </w:r>
          </w:p>
        </w:tc>
      </w:tr>
      <w:tr w:rsidR="00C34E73" w:rsidRPr="00A807DE" w14:paraId="27E70AC3"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29529197" w14:textId="4005D2FD" w:rsidR="00C34E73" w:rsidRPr="00A807DE" w:rsidRDefault="00C34E73" w:rsidP="00E10EDF">
            <w:pPr>
              <w:spacing w:after="0" w:line="240" w:lineRule="auto"/>
              <w:rPr>
                <w:rFonts w:eastAsia="Times New Roman"/>
                <w:color w:val="000000"/>
              </w:rPr>
            </w:pPr>
            <w:r w:rsidRPr="00A807DE">
              <w:rPr>
                <w:rFonts w:eastAsia="Times New Roman"/>
                <w:color w:val="000000"/>
              </w:rPr>
              <w:t>FCF</w:t>
            </w:r>
            <w:r w:rsidR="00852D4B">
              <w:rPr>
                <w:rFonts w:eastAsia="Times New Roman"/>
                <w:color w:val="000000"/>
              </w:rPr>
              <w:t xml:space="preserve"> = CRF</w:t>
            </w:r>
          </w:p>
        </w:tc>
        <w:tc>
          <w:tcPr>
            <w:tcW w:w="1610" w:type="dxa"/>
            <w:tcBorders>
              <w:top w:val="nil"/>
              <w:left w:val="nil"/>
              <w:bottom w:val="single" w:sz="4" w:space="0" w:color="auto"/>
              <w:right w:val="single" w:sz="4" w:space="0" w:color="auto"/>
            </w:tcBorders>
            <w:shd w:val="clear" w:color="auto" w:fill="auto"/>
            <w:noWrap/>
            <w:hideMark/>
          </w:tcPr>
          <w:p w14:paraId="5FA81F13" w14:textId="3BDE3086" w:rsidR="00C34E73" w:rsidRPr="00A807DE" w:rsidRDefault="00C34E73" w:rsidP="009B75DD">
            <w:pPr>
              <w:spacing w:after="0" w:line="240" w:lineRule="auto"/>
              <w:jc w:val="center"/>
              <w:rPr>
                <w:rFonts w:eastAsia="Times New Roman"/>
                <w:color w:val="000000"/>
              </w:rPr>
            </w:pPr>
            <w:r w:rsidRPr="00843D31">
              <w:t>0.</w:t>
            </w:r>
            <w:r w:rsidR="008601C2" w:rsidRPr="00843D31">
              <w:t>1</w:t>
            </w:r>
            <w:r w:rsidR="008601C2">
              <w:t>128</w:t>
            </w:r>
          </w:p>
        </w:tc>
        <w:tc>
          <w:tcPr>
            <w:tcW w:w="1320" w:type="dxa"/>
            <w:tcBorders>
              <w:top w:val="nil"/>
              <w:left w:val="nil"/>
              <w:bottom w:val="single" w:sz="4" w:space="0" w:color="auto"/>
              <w:right w:val="single" w:sz="4" w:space="0" w:color="auto"/>
            </w:tcBorders>
            <w:shd w:val="clear" w:color="auto" w:fill="auto"/>
            <w:noWrap/>
            <w:hideMark/>
          </w:tcPr>
          <w:p w14:paraId="4FBD1835" w14:textId="010799B5" w:rsidR="00C34E73" w:rsidRPr="00A807DE" w:rsidRDefault="00C34E73" w:rsidP="009B75DD">
            <w:pPr>
              <w:spacing w:after="0" w:line="240" w:lineRule="auto"/>
              <w:jc w:val="center"/>
              <w:rPr>
                <w:rFonts w:eastAsia="Times New Roman"/>
                <w:color w:val="000000"/>
              </w:rPr>
            </w:pPr>
            <w:r>
              <w:t>NA</w:t>
            </w:r>
          </w:p>
        </w:tc>
        <w:tc>
          <w:tcPr>
            <w:tcW w:w="1320" w:type="dxa"/>
            <w:tcBorders>
              <w:top w:val="nil"/>
              <w:left w:val="nil"/>
              <w:bottom w:val="single" w:sz="4" w:space="0" w:color="auto"/>
              <w:right w:val="single" w:sz="4" w:space="0" w:color="auto"/>
            </w:tcBorders>
            <w:shd w:val="clear" w:color="auto" w:fill="auto"/>
            <w:noWrap/>
            <w:hideMark/>
          </w:tcPr>
          <w:p w14:paraId="24569035" w14:textId="1EEB494A" w:rsidR="00C34E73" w:rsidRPr="00A807DE" w:rsidRDefault="00C34E73" w:rsidP="009B75DD">
            <w:pPr>
              <w:spacing w:after="0" w:line="240" w:lineRule="auto"/>
              <w:jc w:val="center"/>
              <w:rPr>
                <w:rFonts w:eastAsia="Times New Roman"/>
                <w:color w:val="000000"/>
              </w:rPr>
            </w:pPr>
            <w:r>
              <w:t>NA</w:t>
            </w:r>
          </w:p>
        </w:tc>
      </w:tr>
      <w:tr w:rsidR="00C34E73" w:rsidRPr="00A807DE" w14:paraId="6170B09E"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65949595" w14:textId="4570AD34" w:rsidR="00C34E73" w:rsidRPr="00A807DE" w:rsidRDefault="00C34E73" w:rsidP="00C34E73">
            <w:pPr>
              <w:spacing w:after="0" w:line="240" w:lineRule="auto"/>
              <w:rPr>
                <w:rFonts w:eastAsia="Times New Roman"/>
                <w:color w:val="000000"/>
              </w:rPr>
            </w:pPr>
            <w:r w:rsidRPr="00A807DE">
              <w:rPr>
                <w:rFonts w:eastAsia="Times New Roman"/>
                <w:color w:val="000000"/>
              </w:rPr>
              <w:t>Retrofit factor</w:t>
            </w:r>
            <w:r w:rsidR="009E0981">
              <w:rPr>
                <w:rStyle w:val="FootnoteReference"/>
                <w:rFonts w:eastAsia="Times New Roman"/>
                <w:color w:val="000000"/>
              </w:rPr>
              <w:footnoteReference w:id="15"/>
            </w:r>
          </w:p>
        </w:tc>
        <w:tc>
          <w:tcPr>
            <w:tcW w:w="1610" w:type="dxa"/>
            <w:tcBorders>
              <w:top w:val="nil"/>
              <w:left w:val="nil"/>
              <w:bottom w:val="single" w:sz="4" w:space="0" w:color="auto"/>
              <w:right w:val="single" w:sz="4" w:space="0" w:color="auto"/>
            </w:tcBorders>
            <w:shd w:val="clear" w:color="auto" w:fill="auto"/>
            <w:noWrap/>
            <w:hideMark/>
          </w:tcPr>
          <w:p w14:paraId="103B5E8E" w14:textId="747C4F85" w:rsidR="00C34E73" w:rsidRPr="00A807DE" w:rsidRDefault="00C34E73" w:rsidP="009B75DD">
            <w:pPr>
              <w:spacing w:after="0" w:line="240" w:lineRule="auto"/>
              <w:jc w:val="center"/>
              <w:rPr>
                <w:rFonts w:eastAsia="Times New Roman"/>
                <w:color w:val="000000"/>
              </w:rPr>
            </w:pPr>
            <w:r w:rsidRPr="00843D31">
              <w:t>1.20</w:t>
            </w:r>
          </w:p>
        </w:tc>
        <w:tc>
          <w:tcPr>
            <w:tcW w:w="1320" w:type="dxa"/>
            <w:tcBorders>
              <w:top w:val="nil"/>
              <w:left w:val="nil"/>
              <w:bottom w:val="single" w:sz="4" w:space="0" w:color="auto"/>
              <w:right w:val="single" w:sz="4" w:space="0" w:color="auto"/>
            </w:tcBorders>
            <w:shd w:val="clear" w:color="auto" w:fill="auto"/>
            <w:noWrap/>
            <w:hideMark/>
          </w:tcPr>
          <w:p w14:paraId="50A736DD" w14:textId="70E1BDCB" w:rsidR="00C34E73" w:rsidRPr="00A807DE" w:rsidRDefault="00C34E73" w:rsidP="009B75DD">
            <w:pPr>
              <w:spacing w:after="0" w:line="240" w:lineRule="auto"/>
              <w:jc w:val="center"/>
              <w:rPr>
                <w:rFonts w:eastAsia="Times New Roman"/>
                <w:color w:val="000000"/>
              </w:rPr>
            </w:pPr>
            <w:r>
              <w:t>NA</w:t>
            </w:r>
          </w:p>
        </w:tc>
        <w:tc>
          <w:tcPr>
            <w:tcW w:w="1320" w:type="dxa"/>
            <w:tcBorders>
              <w:top w:val="nil"/>
              <w:left w:val="nil"/>
              <w:bottom w:val="single" w:sz="4" w:space="0" w:color="auto"/>
              <w:right w:val="single" w:sz="4" w:space="0" w:color="auto"/>
            </w:tcBorders>
            <w:shd w:val="clear" w:color="auto" w:fill="auto"/>
            <w:noWrap/>
            <w:hideMark/>
          </w:tcPr>
          <w:p w14:paraId="39F0AEDA" w14:textId="159CF96A" w:rsidR="00C34E73" w:rsidRPr="00A807DE" w:rsidRDefault="00C34E73" w:rsidP="009B75DD">
            <w:pPr>
              <w:spacing w:after="0" w:line="240" w:lineRule="auto"/>
              <w:jc w:val="center"/>
              <w:rPr>
                <w:rFonts w:eastAsia="Times New Roman"/>
                <w:color w:val="000000"/>
              </w:rPr>
            </w:pPr>
            <w:r>
              <w:t>NA</w:t>
            </w:r>
          </w:p>
        </w:tc>
      </w:tr>
      <w:tr w:rsidR="00C34E73" w:rsidRPr="00A807DE" w14:paraId="75AB6457"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3B348BEB" w14:textId="77777777" w:rsidR="00C34E73" w:rsidRPr="00A807DE" w:rsidRDefault="00C34E73" w:rsidP="00C34E73">
            <w:pPr>
              <w:spacing w:after="0" w:line="240" w:lineRule="auto"/>
              <w:rPr>
                <w:rFonts w:eastAsia="Times New Roman"/>
                <w:color w:val="000000"/>
              </w:rPr>
            </w:pPr>
            <w:r w:rsidRPr="00A807DE">
              <w:rPr>
                <w:rFonts w:eastAsia="Times New Roman"/>
                <w:color w:val="000000"/>
              </w:rPr>
              <w:t>Annualized Capital ($M/yr) Calculated</w:t>
            </w:r>
          </w:p>
        </w:tc>
        <w:tc>
          <w:tcPr>
            <w:tcW w:w="1610" w:type="dxa"/>
            <w:tcBorders>
              <w:top w:val="nil"/>
              <w:left w:val="nil"/>
              <w:bottom w:val="single" w:sz="4" w:space="0" w:color="auto"/>
              <w:right w:val="single" w:sz="4" w:space="0" w:color="auto"/>
            </w:tcBorders>
            <w:shd w:val="clear" w:color="auto" w:fill="auto"/>
            <w:noWrap/>
          </w:tcPr>
          <w:p w14:paraId="69E88D23" w14:textId="14E9637D" w:rsidR="00C34E73" w:rsidRPr="00A807DE" w:rsidRDefault="004D38A1" w:rsidP="009B75DD">
            <w:pPr>
              <w:spacing w:after="0" w:line="240" w:lineRule="auto"/>
              <w:jc w:val="center"/>
              <w:rPr>
                <w:rFonts w:eastAsia="Times New Roman"/>
                <w:color w:val="000000"/>
              </w:rPr>
            </w:pPr>
            <w:r>
              <w:t>80.9994</w:t>
            </w:r>
          </w:p>
        </w:tc>
        <w:tc>
          <w:tcPr>
            <w:tcW w:w="1320" w:type="dxa"/>
            <w:tcBorders>
              <w:top w:val="single" w:sz="4" w:space="0" w:color="auto"/>
              <w:left w:val="nil"/>
              <w:bottom w:val="single" w:sz="4" w:space="0" w:color="auto"/>
              <w:right w:val="single" w:sz="4" w:space="0" w:color="auto"/>
            </w:tcBorders>
            <w:shd w:val="clear" w:color="auto" w:fill="auto"/>
            <w:noWrap/>
          </w:tcPr>
          <w:p w14:paraId="23177CB0" w14:textId="04247DC7" w:rsidR="00C34E73" w:rsidRPr="00C34E73" w:rsidRDefault="00C34E73" w:rsidP="009B75DD">
            <w:pPr>
              <w:spacing w:after="0" w:line="240" w:lineRule="auto"/>
              <w:jc w:val="center"/>
            </w:pPr>
            <w:r>
              <w:t>0.00</w:t>
            </w:r>
          </w:p>
        </w:tc>
        <w:tc>
          <w:tcPr>
            <w:tcW w:w="1320" w:type="dxa"/>
            <w:tcBorders>
              <w:top w:val="single" w:sz="4" w:space="0" w:color="auto"/>
              <w:left w:val="nil"/>
              <w:bottom w:val="single" w:sz="4" w:space="0" w:color="auto"/>
              <w:right w:val="single" w:sz="4" w:space="0" w:color="auto"/>
            </w:tcBorders>
            <w:shd w:val="clear" w:color="auto" w:fill="auto"/>
          </w:tcPr>
          <w:p w14:paraId="2CE8AFC2" w14:textId="56847855" w:rsidR="00C34E73" w:rsidRPr="00A807DE" w:rsidRDefault="00C34E73" w:rsidP="009B75DD">
            <w:pPr>
              <w:spacing w:after="0" w:line="240" w:lineRule="auto"/>
              <w:jc w:val="center"/>
              <w:rPr>
                <w:rFonts w:eastAsia="Times New Roman"/>
                <w:color w:val="000000"/>
              </w:rPr>
            </w:pPr>
            <w:r w:rsidRPr="000C56DA">
              <w:t>0.00</w:t>
            </w:r>
          </w:p>
        </w:tc>
      </w:tr>
      <w:tr w:rsidR="00C34E73" w:rsidRPr="00A807DE" w14:paraId="0F78D915"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4B3546A8" w14:textId="0B08875E" w:rsidR="00C34E73" w:rsidRPr="00A807DE" w:rsidRDefault="00C34E73" w:rsidP="0034341A">
            <w:pPr>
              <w:spacing w:after="0" w:line="240" w:lineRule="auto"/>
              <w:rPr>
                <w:rFonts w:eastAsia="Times New Roman"/>
                <w:color w:val="000000"/>
              </w:rPr>
            </w:pPr>
            <w:r w:rsidRPr="00A807DE">
              <w:rPr>
                <w:rFonts w:eastAsia="Times New Roman"/>
                <w:color w:val="000000"/>
              </w:rPr>
              <w:t>Gross Electrical Output (</w:t>
            </w:r>
            <w:proofErr w:type="spellStart"/>
            <w:r w:rsidRPr="00A807DE">
              <w:rPr>
                <w:rFonts w:eastAsia="Times New Roman"/>
                <w:color w:val="000000"/>
              </w:rPr>
              <w:t>MWg</w:t>
            </w:r>
            <w:proofErr w:type="spellEnd"/>
            <w:r w:rsidRPr="00A807DE">
              <w:rPr>
                <w:rFonts w:eastAsia="Times New Roman"/>
                <w:color w:val="000000"/>
              </w:rPr>
              <w:t>) Set in IECM</w:t>
            </w:r>
            <w:r w:rsidR="0034341A">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55E467FB" w14:textId="3534F2A5" w:rsidR="00C34E73" w:rsidRPr="00A807DE" w:rsidRDefault="00B20A9C" w:rsidP="009B75DD">
            <w:pPr>
              <w:spacing w:after="0" w:line="240" w:lineRule="auto"/>
              <w:jc w:val="center"/>
              <w:rPr>
                <w:rFonts w:eastAsia="Times New Roman"/>
                <w:color w:val="000000"/>
              </w:rPr>
            </w:pPr>
            <w:r>
              <w:t>525</w:t>
            </w:r>
          </w:p>
        </w:tc>
        <w:tc>
          <w:tcPr>
            <w:tcW w:w="1320" w:type="dxa"/>
            <w:tcBorders>
              <w:top w:val="single" w:sz="4" w:space="0" w:color="auto"/>
              <w:left w:val="nil"/>
              <w:bottom w:val="single" w:sz="4" w:space="0" w:color="auto"/>
              <w:right w:val="single" w:sz="4" w:space="0" w:color="auto"/>
            </w:tcBorders>
            <w:shd w:val="clear" w:color="auto" w:fill="auto"/>
            <w:noWrap/>
          </w:tcPr>
          <w:p w14:paraId="582C0A47" w14:textId="5E06C6A9" w:rsidR="00C34E73" w:rsidRPr="00A807DE" w:rsidRDefault="00B92AA5" w:rsidP="009B75DD">
            <w:pPr>
              <w:spacing w:after="0" w:line="240" w:lineRule="auto"/>
              <w:jc w:val="center"/>
              <w:rPr>
                <w:rFonts w:eastAsia="Times New Roman"/>
                <w:color w:val="000000"/>
              </w:rPr>
            </w:pPr>
            <w:r>
              <w:rPr>
                <w:rFonts w:eastAsia="Times New Roman"/>
                <w:color w:val="000000"/>
              </w:rPr>
              <w:t>525</w:t>
            </w:r>
          </w:p>
        </w:tc>
        <w:tc>
          <w:tcPr>
            <w:tcW w:w="1320" w:type="dxa"/>
            <w:tcBorders>
              <w:top w:val="single" w:sz="4" w:space="0" w:color="auto"/>
              <w:left w:val="nil"/>
              <w:bottom w:val="single" w:sz="4" w:space="0" w:color="auto"/>
              <w:right w:val="single" w:sz="4" w:space="0" w:color="auto"/>
            </w:tcBorders>
            <w:shd w:val="clear" w:color="auto" w:fill="auto"/>
          </w:tcPr>
          <w:p w14:paraId="668ECDC5" w14:textId="33E8473D" w:rsidR="00C34E73" w:rsidRPr="00A807DE" w:rsidRDefault="00B92AA5" w:rsidP="009B75DD">
            <w:pPr>
              <w:spacing w:after="0" w:line="240" w:lineRule="auto"/>
              <w:jc w:val="center"/>
              <w:rPr>
                <w:rFonts w:eastAsia="Times New Roman"/>
                <w:color w:val="000000"/>
              </w:rPr>
            </w:pPr>
            <w:r>
              <w:rPr>
                <w:rFonts w:eastAsia="Times New Roman"/>
                <w:color w:val="000000"/>
              </w:rPr>
              <w:t>527.2</w:t>
            </w:r>
          </w:p>
        </w:tc>
      </w:tr>
      <w:tr w:rsidR="00C34E73" w:rsidRPr="00A807DE" w14:paraId="79710771"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2A2CBE4A" w14:textId="0CA82CE6" w:rsidR="00C34E73" w:rsidRPr="00A807DE" w:rsidRDefault="00C34E73" w:rsidP="00E10EDF">
            <w:pPr>
              <w:spacing w:after="0" w:line="240" w:lineRule="auto"/>
              <w:rPr>
                <w:rFonts w:eastAsia="Times New Roman"/>
                <w:color w:val="000000"/>
              </w:rPr>
            </w:pPr>
            <w:r w:rsidRPr="00A807DE">
              <w:rPr>
                <w:rFonts w:eastAsia="Times New Roman"/>
                <w:color w:val="000000"/>
              </w:rPr>
              <w:t xml:space="preserve">Net Electrical Output (MW) </w:t>
            </w:r>
          </w:p>
        </w:tc>
        <w:tc>
          <w:tcPr>
            <w:tcW w:w="1610" w:type="dxa"/>
            <w:tcBorders>
              <w:top w:val="nil"/>
              <w:left w:val="nil"/>
              <w:bottom w:val="single" w:sz="4" w:space="0" w:color="auto"/>
              <w:right w:val="single" w:sz="4" w:space="0" w:color="auto"/>
            </w:tcBorders>
            <w:shd w:val="clear" w:color="auto" w:fill="auto"/>
            <w:noWrap/>
          </w:tcPr>
          <w:p w14:paraId="118CF78D" w14:textId="0B30D775" w:rsidR="00C34E73" w:rsidRPr="00A807DE" w:rsidRDefault="00AA67A6" w:rsidP="009B75DD">
            <w:pPr>
              <w:spacing w:after="0" w:line="240" w:lineRule="auto"/>
              <w:jc w:val="center"/>
              <w:rPr>
                <w:rFonts w:eastAsia="Times New Roman"/>
                <w:color w:val="000000"/>
              </w:rPr>
            </w:pPr>
            <w:r>
              <w:t>432.</w:t>
            </w:r>
            <w:r w:rsidR="004D38A1">
              <w:t>6</w:t>
            </w:r>
          </w:p>
        </w:tc>
        <w:tc>
          <w:tcPr>
            <w:tcW w:w="1320" w:type="dxa"/>
            <w:tcBorders>
              <w:top w:val="single" w:sz="4" w:space="0" w:color="auto"/>
              <w:left w:val="nil"/>
              <w:bottom w:val="single" w:sz="4" w:space="0" w:color="auto"/>
              <w:right w:val="single" w:sz="4" w:space="0" w:color="auto"/>
            </w:tcBorders>
            <w:shd w:val="clear" w:color="auto" w:fill="auto"/>
            <w:noWrap/>
          </w:tcPr>
          <w:p w14:paraId="7931E71C" w14:textId="4852D998" w:rsidR="00C34E73" w:rsidRPr="00A807DE" w:rsidRDefault="00B92AA5" w:rsidP="009B75DD">
            <w:pPr>
              <w:spacing w:after="0" w:line="240" w:lineRule="auto"/>
              <w:jc w:val="center"/>
              <w:rPr>
                <w:rFonts w:eastAsia="Times New Roman"/>
                <w:color w:val="000000"/>
              </w:rPr>
            </w:pPr>
            <w:r>
              <w:rPr>
                <w:rFonts w:eastAsia="Times New Roman"/>
                <w:color w:val="000000"/>
              </w:rPr>
              <w:t>491.70</w:t>
            </w:r>
          </w:p>
        </w:tc>
        <w:tc>
          <w:tcPr>
            <w:tcW w:w="1320" w:type="dxa"/>
            <w:tcBorders>
              <w:top w:val="single" w:sz="4" w:space="0" w:color="auto"/>
              <w:left w:val="nil"/>
              <w:bottom w:val="single" w:sz="4" w:space="0" w:color="auto"/>
              <w:right w:val="single" w:sz="4" w:space="0" w:color="auto"/>
            </w:tcBorders>
            <w:shd w:val="clear" w:color="auto" w:fill="auto"/>
          </w:tcPr>
          <w:p w14:paraId="1DB665ED" w14:textId="6DB51768" w:rsidR="00C34E73" w:rsidRPr="00A807DE" w:rsidRDefault="00B92AA5" w:rsidP="009B75DD">
            <w:pPr>
              <w:spacing w:after="0" w:line="240" w:lineRule="auto"/>
              <w:jc w:val="center"/>
              <w:rPr>
                <w:rFonts w:eastAsia="Times New Roman"/>
                <w:color w:val="000000"/>
              </w:rPr>
            </w:pPr>
            <w:r>
              <w:rPr>
                <w:rFonts w:eastAsia="Times New Roman"/>
                <w:color w:val="000000"/>
              </w:rPr>
              <w:t>493.40</w:t>
            </w:r>
          </w:p>
        </w:tc>
      </w:tr>
      <w:tr w:rsidR="00C34E73" w:rsidRPr="00A807DE" w14:paraId="29ED6E20"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0376BCC" w14:textId="548D8992" w:rsidR="00C34E73" w:rsidRPr="00A807DE" w:rsidRDefault="00FE7C6C" w:rsidP="00E10EDF">
            <w:pPr>
              <w:spacing w:after="0" w:line="240" w:lineRule="auto"/>
              <w:rPr>
                <w:rFonts w:eastAsia="Times New Roman"/>
                <w:color w:val="000000"/>
              </w:rPr>
            </w:pPr>
            <w:r>
              <w:rPr>
                <w:rFonts w:eastAsia="Times New Roman"/>
                <w:color w:val="000000"/>
              </w:rPr>
              <w:t xml:space="preserve">Gross </w:t>
            </w:r>
            <w:r w:rsidR="00C34E73" w:rsidRPr="00A807DE">
              <w:rPr>
                <w:rFonts w:eastAsia="Times New Roman"/>
                <w:color w:val="000000"/>
              </w:rPr>
              <w:t xml:space="preserve">Capacity Factor (%) </w:t>
            </w:r>
            <w:r w:rsidR="00C34E73">
              <w:rPr>
                <w:rFonts w:eastAsia="Times New Roman"/>
                <w:color w:val="000000"/>
              </w:rPr>
              <w:t>(</w:t>
            </w:r>
            <w:r w:rsidR="00F1474E">
              <w:rPr>
                <w:rFonts w:eastAsia="Times New Roman"/>
                <w:color w:val="000000"/>
              </w:rPr>
              <w:t xml:space="preserve">For </w:t>
            </w:r>
            <w:r w:rsidR="00E9008A">
              <w:rPr>
                <w:rFonts w:eastAsia="Times New Roman"/>
                <w:color w:val="000000"/>
              </w:rPr>
              <w:t xml:space="preserve">Unit </w:t>
            </w:r>
            <w:r w:rsidR="00F1474E">
              <w:rPr>
                <w:rFonts w:eastAsia="Times New Roman"/>
                <w:color w:val="000000"/>
              </w:rPr>
              <w:t>1</w:t>
            </w:r>
            <w:r w:rsidR="004F51A3">
              <w:rPr>
                <w:rFonts w:eastAsia="Times New Roman"/>
                <w:color w:val="000000"/>
              </w:rPr>
              <w:t>+CCS</w:t>
            </w:r>
            <w:r w:rsidR="00F1474E">
              <w:rPr>
                <w:rFonts w:eastAsia="Times New Roman"/>
                <w:color w:val="000000"/>
              </w:rPr>
              <w:t xml:space="preserve"> </w:t>
            </w:r>
            <w:r w:rsidR="00E10EDF">
              <w:rPr>
                <w:rFonts w:eastAsia="Times New Roman"/>
                <w:color w:val="000000"/>
              </w:rPr>
              <w:t xml:space="preserve">we assume </w:t>
            </w:r>
            <w:r w:rsidR="00F1474E">
              <w:rPr>
                <w:rFonts w:eastAsia="Times New Roman"/>
                <w:color w:val="000000"/>
              </w:rPr>
              <w:t xml:space="preserve">the </w:t>
            </w:r>
            <w:r w:rsidR="00C34E73">
              <w:rPr>
                <w:rFonts w:eastAsia="Times New Roman"/>
                <w:color w:val="000000"/>
              </w:rPr>
              <w:t xml:space="preserve">same capacity factor as assumed for unit 1 before the retrofit) </w:t>
            </w:r>
            <w:r w:rsidR="002B12BD">
              <w:rPr>
                <w:rStyle w:val="FootnoteReference"/>
                <w:rFonts w:eastAsia="Times New Roman"/>
                <w:color w:val="000000"/>
              </w:rPr>
              <w:footnoteReference w:id="16"/>
            </w:r>
          </w:p>
        </w:tc>
        <w:tc>
          <w:tcPr>
            <w:tcW w:w="1610" w:type="dxa"/>
            <w:tcBorders>
              <w:top w:val="nil"/>
              <w:left w:val="nil"/>
              <w:bottom w:val="single" w:sz="4" w:space="0" w:color="auto"/>
              <w:right w:val="single" w:sz="4" w:space="0" w:color="auto"/>
            </w:tcBorders>
            <w:shd w:val="clear" w:color="auto" w:fill="auto"/>
            <w:noWrap/>
          </w:tcPr>
          <w:p w14:paraId="692F1A65" w14:textId="79804BB9" w:rsidR="00C34E73" w:rsidRPr="00E10EDF" w:rsidRDefault="00B92AA5" w:rsidP="009B75DD">
            <w:pPr>
              <w:spacing w:after="0" w:line="240" w:lineRule="auto"/>
              <w:jc w:val="center"/>
              <w:rPr>
                <w:rFonts w:eastAsia="Times New Roman"/>
                <w:color w:val="000000"/>
              </w:rPr>
            </w:pPr>
            <w:r w:rsidRPr="00E10EDF">
              <w:rPr>
                <w:rFonts w:eastAsia="Times New Roman"/>
                <w:color w:val="000000"/>
              </w:rPr>
              <w:t>58.</w:t>
            </w:r>
            <w:r w:rsidR="00AE2188" w:rsidRPr="00E10EDF">
              <w:rPr>
                <w:rFonts w:eastAsia="Times New Roman"/>
                <w:color w:val="000000"/>
              </w:rPr>
              <w:t>78</w:t>
            </w:r>
            <w:r w:rsidRPr="00E10EDF">
              <w:rPr>
                <w:rFonts w:eastAsia="Times New Roman"/>
                <w:color w:val="000000"/>
              </w:rPr>
              <w:t>%</w:t>
            </w:r>
          </w:p>
        </w:tc>
        <w:tc>
          <w:tcPr>
            <w:tcW w:w="1320" w:type="dxa"/>
            <w:tcBorders>
              <w:top w:val="single" w:sz="4" w:space="0" w:color="auto"/>
              <w:left w:val="nil"/>
              <w:bottom w:val="single" w:sz="4" w:space="0" w:color="auto"/>
              <w:right w:val="single" w:sz="4" w:space="0" w:color="auto"/>
            </w:tcBorders>
            <w:shd w:val="clear" w:color="auto" w:fill="auto"/>
            <w:noWrap/>
          </w:tcPr>
          <w:p w14:paraId="51B9DF3C" w14:textId="3CDEF42E" w:rsidR="00C34E73" w:rsidRPr="00E10EDF" w:rsidRDefault="00B92AA5" w:rsidP="009B75DD">
            <w:pPr>
              <w:spacing w:after="0" w:line="240" w:lineRule="auto"/>
              <w:jc w:val="center"/>
              <w:rPr>
                <w:rFonts w:eastAsia="Times New Roman"/>
                <w:color w:val="000000"/>
              </w:rPr>
            </w:pPr>
            <w:r w:rsidRPr="00E10EDF">
              <w:rPr>
                <w:rFonts w:eastAsia="Times New Roman"/>
                <w:color w:val="000000"/>
              </w:rPr>
              <w:t>65.</w:t>
            </w:r>
            <w:r w:rsidR="00AE2188" w:rsidRPr="00E10EDF">
              <w:rPr>
                <w:rFonts w:eastAsia="Times New Roman"/>
                <w:color w:val="000000"/>
              </w:rPr>
              <w:t>19</w:t>
            </w:r>
            <w:r w:rsidRPr="00E10EDF">
              <w:rPr>
                <w:rFonts w:eastAsia="Times New Roman"/>
                <w:color w:val="000000"/>
              </w:rPr>
              <w:t>%</w:t>
            </w:r>
          </w:p>
        </w:tc>
        <w:tc>
          <w:tcPr>
            <w:tcW w:w="1320" w:type="dxa"/>
            <w:tcBorders>
              <w:top w:val="single" w:sz="4" w:space="0" w:color="auto"/>
              <w:left w:val="nil"/>
              <w:bottom w:val="single" w:sz="4" w:space="0" w:color="auto"/>
              <w:right w:val="single" w:sz="4" w:space="0" w:color="auto"/>
            </w:tcBorders>
            <w:shd w:val="clear" w:color="auto" w:fill="auto"/>
          </w:tcPr>
          <w:p w14:paraId="5E5CD1E7" w14:textId="1A298557" w:rsidR="00C34E73" w:rsidRPr="00E10EDF" w:rsidRDefault="00B92AA5" w:rsidP="009B75DD">
            <w:pPr>
              <w:spacing w:after="0" w:line="240" w:lineRule="auto"/>
              <w:jc w:val="center"/>
              <w:rPr>
                <w:rFonts w:eastAsia="Times New Roman"/>
                <w:color w:val="000000"/>
              </w:rPr>
            </w:pPr>
            <w:r w:rsidRPr="00E10EDF">
              <w:rPr>
                <w:rFonts w:eastAsia="Times New Roman"/>
                <w:color w:val="000000"/>
              </w:rPr>
              <w:t>68.</w:t>
            </w:r>
            <w:r w:rsidR="00AE2188" w:rsidRPr="00E10EDF">
              <w:rPr>
                <w:rFonts w:eastAsia="Times New Roman"/>
                <w:color w:val="000000"/>
              </w:rPr>
              <w:t>35</w:t>
            </w:r>
            <w:r w:rsidRPr="00E10EDF">
              <w:rPr>
                <w:rFonts w:eastAsia="Times New Roman"/>
                <w:color w:val="000000"/>
              </w:rPr>
              <w:t>%</w:t>
            </w:r>
          </w:p>
        </w:tc>
      </w:tr>
      <w:tr w:rsidR="00C34E73" w:rsidRPr="00A807DE" w14:paraId="1BEB5FEA"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14A687FC" w14:textId="34231C93" w:rsidR="00C34E73" w:rsidRPr="00CB033E" w:rsidRDefault="00C34E73" w:rsidP="00E10EDF">
            <w:pPr>
              <w:spacing w:after="0" w:line="240" w:lineRule="auto"/>
              <w:rPr>
                <w:rFonts w:eastAsia="Times New Roman"/>
                <w:color w:val="000000"/>
              </w:rPr>
            </w:pPr>
            <w:r w:rsidRPr="00CB033E">
              <w:rPr>
                <w:rFonts w:eastAsia="Times New Roman"/>
                <w:color w:val="000000"/>
              </w:rPr>
              <w:t xml:space="preserve">Net Plant Heat Rate, HHV (Btu/kWh) </w:t>
            </w:r>
          </w:p>
        </w:tc>
        <w:tc>
          <w:tcPr>
            <w:tcW w:w="1610" w:type="dxa"/>
            <w:tcBorders>
              <w:top w:val="nil"/>
              <w:left w:val="nil"/>
              <w:bottom w:val="single" w:sz="4" w:space="0" w:color="auto"/>
              <w:right w:val="single" w:sz="4" w:space="0" w:color="auto"/>
            </w:tcBorders>
            <w:shd w:val="clear" w:color="auto" w:fill="auto"/>
            <w:noWrap/>
          </w:tcPr>
          <w:p w14:paraId="53BB9787" w14:textId="29C078D6" w:rsidR="00C34E73" w:rsidRPr="00A807DE" w:rsidRDefault="00D9082A" w:rsidP="009B75DD">
            <w:pPr>
              <w:spacing w:after="0" w:line="240" w:lineRule="auto"/>
              <w:jc w:val="center"/>
              <w:rPr>
                <w:rFonts w:eastAsia="Times New Roman"/>
                <w:color w:val="000000"/>
              </w:rPr>
            </w:pPr>
            <w:r>
              <w:t>1</w:t>
            </w:r>
            <w:r w:rsidR="00B92AA5">
              <w:t>0,060</w:t>
            </w:r>
          </w:p>
        </w:tc>
        <w:tc>
          <w:tcPr>
            <w:tcW w:w="1320" w:type="dxa"/>
            <w:tcBorders>
              <w:top w:val="single" w:sz="4" w:space="0" w:color="auto"/>
              <w:left w:val="nil"/>
              <w:bottom w:val="single" w:sz="4" w:space="0" w:color="auto"/>
              <w:right w:val="single" w:sz="4" w:space="0" w:color="auto"/>
            </w:tcBorders>
            <w:shd w:val="clear" w:color="auto" w:fill="auto"/>
            <w:noWrap/>
          </w:tcPr>
          <w:p w14:paraId="628AE040" w14:textId="568C54C8" w:rsidR="00C34E73" w:rsidRPr="00A807DE" w:rsidRDefault="00B92AA5" w:rsidP="009B75DD">
            <w:pPr>
              <w:spacing w:after="0" w:line="240" w:lineRule="auto"/>
              <w:jc w:val="center"/>
              <w:rPr>
                <w:rFonts w:eastAsia="Times New Roman"/>
                <w:color w:val="000000"/>
              </w:rPr>
            </w:pPr>
            <w:r>
              <w:t>10,060</w:t>
            </w:r>
          </w:p>
        </w:tc>
        <w:tc>
          <w:tcPr>
            <w:tcW w:w="1320" w:type="dxa"/>
            <w:tcBorders>
              <w:top w:val="single" w:sz="4" w:space="0" w:color="auto"/>
              <w:left w:val="nil"/>
              <w:bottom w:val="single" w:sz="4" w:space="0" w:color="auto"/>
              <w:right w:val="single" w:sz="4" w:space="0" w:color="auto"/>
            </w:tcBorders>
            <w:shd w:val="clear" w:color="auto" w:fill="auto"/>
          </w:tcPr>
          <w:p w14:paraId="4476C835" w14:textId="0253417B" w:rsidR="00C34E73" w:rsidRPr="00A807DE" w:rsidRDefault="00B92AA5" w:rsidP="009B75DD">
            <w:pPr>
              <w:spacing w:after="0" w:line="240" w:lineRule="auto"/>
              <w:jc w:val="center"/>
              <w:rPr>
                <w:rFonts w:eastAsia="Times New Roman"/>
                <w:color w:val="000000"/>
              </w:rPr>
            </w:pPr>
            <w:r>
              <w:rPr>
                <w:rFonts w:eastAsia="Times New Roman"/>
                <w:color w:val="000000"/>
              </w:rPr>
              <w:t>10,350</w:t>
            </w:r>
          </w:p>
        </w:tc>
      </w:tr>
      <w:tr w:rsidR="00C34E73" w:rsidRPr="00A807DE" w14:paraId="195C461C"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A0C9E0D" w14:textId="77777777" w:rsidR="00C34E73" w:rsidRPr="00CB033E" w:rsidRDefault="00C34E73" w:rsidP="00C34E73">
            <w:pPr>
              <w:spacing w:after="0" w:line="240" w:lineRule="auto"/>
              <w:rPr>
                <w:rFonts w:eastAsia="Times New Roman"/>
                <w:color w:val="000000"/>
              </w:rPr>
            </w:pPr>
            <w:r w:rsidRPr="00CB033E">
              <w:rPr>
                <w:rFonts w:eastAsia="Times New Roman"/>
                <w:color w:val="000000"/>
              </w:rPr>
              <w:t>Fixed O&amp;M ($M/yr) Reported by IECM</w:t>
            </w:r>
          </w:p>
        </w:tc>
        <w:tc>
          <w:tcPr>
            <w:tcW w:w="1610" w:type="dxa"/>
            <w:tcBorders>
              <w:top w:val="nil"/>
              <w:left w:val="nil"/>
              <w:bottom w:val="single" w:sz="4" w:space="0" w:color="auto"/>
              <w:right w:val="single" w:sz="4" w:space="0" w:color="auto"/>
            </w:tcBorders>
            <w:shd w:val="clear" w:color="auto" w:fill="auto"/>
            <w:noWrap/>
          </w:tcPr>
          <w:p w14:paraId="21181A10" w14:textId="1BD81C22" w:rsidR="00C34E73" w:rsidRPr="00A807DE" w:rsidRDefault="00B20A9C" w:rsidP="009B75DD">
            <w:pPr>
              <w:spacing w:after="0" w:line="240" w:lineRule="auto"/>
              <w:jc w:val="center"/>
              <w:rPr>
                <w:rFonts w:eastAsia="Times New Roman"/>
                <w:color w:val="000000"/>
              </w:rPr>
            </w:pPr>
            <w:r>
              <w:t>47.</w:t>
            </w:r>
            <w:r w:rsidR="00AA67A6">
              <w:t>0</w:t>
            </w:r>
            <w:r w:rsidR="004D38A1">
              <w:t>7</w:t>
            </w:r>
          </w:p>
        </w:tc>
        <w:tc>
          <w:tcPr>
            <w:tcW w:w="1320" w:type="dxa"/>
            <w:tcBorders>
              <w:top w:val="single" w:sz="4" w:space="0" w:color="auto"/>
              <w:left w:val="nil"/>
              <w:bottom w:val="single" w:sz="4" w:space="0" w:color="auto"/>
              <w:right w:val="single" w:sz="4" w:space="0" w:color="auto"/>
            </w:tcBorders>
            <w:shd w:val="clear" w:color="auto" w:fill="auto"/>
            <w:noWrap/>
          </w:tcPr>
          <w:p w14:paraId="4A59097E" w14:textId="6BE4B699" w:rsidR="00C34E73" w:rsidRPr="00A807DE" w:rsidRDefault="008E58D9" w:rsidP="009B75DD">
            <w:pPr>
              <w:spacing w:after="0" w:line="240" w:lineRule="auto"/>
              <w:jc w:val="center"/>
              <w:rPr>
                <w:rFonts w:eastAsia="Times New Roman"/>
                <w:color w:val="000000"/>
              </w:rPr>
            </w:pPr>
            <w:r>
              <w:t>31.21</w:t>
            </w:r>
          </w:p>
        </w:tc>
        <w:tc>
          <w:tcPr>
            <w:tcW w:w="1320" w:type="dxa"/>
            <w:tcBorders>
              <w:top w:val="single" w:sz="4" w:space="0" w:color="auto"/>
              <w:left w:val="nil"/>
              <w:bottom w:val="single" w:sz="4" w:space="0" w:color="auto"/>
              <w:right w:val="single" w:sz="4" w:space="0" w:color="auto"/>
            </w:tcBorders>
            <w:shd w:val="clear" w:color="auto" w:fill="auto"/>
          </w:tcPr>
          <w:p w14:paraId="5CA74DB0" w14:textId="60D78F09" w:rsidR="00C34E73" w:rsidRPr="00A807DE" w:rsidRDefault="00B92AA5" w:rsidP="009B75DD">
            <w:pPr>
              <w:spacing w:after="0" w:line="240" w:lineRule="auto"/>
              <w:jc w:val="center"/>
              <w:rPr>
                <w:rFonts w:eastAsia="Times New Roman"/>
                <w:color w:val="000000"/>
              </w:rPr>
            </w:pPr>
            <w:r>
              <w:rPr>
                <w:rFonts w:eastAsia="Times New Roman"/>
                <w:color w:val="000000"/>
              </w:rPr>
              <w:t>31.29</w:t>
            </w:r>
          </w:p>
        </w:tc>
      </w:tr>
      <w:tr w:rsidR="00C34E73" w:rsidRPr="00A807DE" w14:paraId="0E52891A"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3FA6C9A" w14:textId="71FC02DE" w:rsidR="00C34E73" w:rsidRPr="002A4380" w:rsidRDefault="00C34E73" w:rsidP="007E1632">
            <w:pPr>
              <w:spacing w:after="0" w:line="240" w:lineRule="auto"/>
              <w:rPr>
                <w:rFonts w:eastAsia="Times New Roman"/>
                <w:color w:val="000000"/>
              </w:rPr>
            </w:pPr>
            <w:r w:rsidRPr="002A4380">
              <w:rPr>
                <w:rFonts w:eastAsia="Times New Roman"/>
                <w:color w:val="000000"/>
              </w:rPr>
              <w:t>Variable O&amp;M ($/</w:t>
            </w:r>
            <w:r w:rsidR="00602687" w:rsidRPr="002A4380">
              <w:rPr>
                <w:rFonts w:eastAsia="Times New Roman"/>
                <w:color w:val="000000"/>
              </w:rPr>
              <w:t>MWh</w:t>
            </w:r>
            <w:r w:rsidRPr="002A4380">
              <w:rPr>
                <w:rFonts w:eastAsia="Times New Roman"/>
                <w:color w:val="000000"/>
              </w:rPr>
              <w:t>) Calculated excluding fuel and electricity costs</w:t>
            </w:r>
          </w:p>
        </w:tc>
        <w:tc>
          <w:tcPr>
            <w:tcW w:w="1610" w:type="dxa"/>
            <w:tcBorders>
              <w:top w:val="nil"/>
              <w:left w:val="nil"/>
              <w:bottom w:val="single" w:sz="4" w:space="0" w:color="auto"/>
              <w:right w:val="single" w:sz="4" w:space="0" w:color="auto"/>
            </w:tcBorders>
            <w:shd w:val="clear" w:color="auto" w:fill="auto"/>
            <w:noWrap/>
          </w:tcPr>
          <w:p w14:paraId="328800C3" w14:textId="4DF83C79" w:rsidR="00946A23" w:rsidRPr="002A4380" w:rsidRDefault="002A4380" w:rsidP="009B75DD">
            <w:pPr>
              <w:spacing w:after="0" w:line="240" w:lineRule="auto"/>
              <w:jc w:val="center"/>
            </w:pPr>
            <w:r>
              <w:t>8.6571</w:t>
            </w:r>
          </w:p>
          <w:p w14:paraId="39250DE9" w14:textId="02BBC31A" w:rsidR="00C34E73" w:rsidRPr="002A4380" w:rsidRDefault="00C34E73" w:rsidP="009B75DD">
            <w:pPr>
              <w:spacing w:after="0" w:line="240" w:lineRule="auto"/>
              <w:ind w:right="110"/>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noWrap/>
          </w:tcPr>
          <w:p w14:paraId="757CE6EE" w14:textId="65BF5C48" w:rsidR="00C34E73" w:rsidRPr="008E58D9" w:rsidRDefault="00DB1728" w:rsidP="009B75DD">
            <w:pPr>
              <w:spacing w:after="0" w:line="240" w:lineRule="auto"/>
              <w:jc w:val="center"/>
            </w:pPr>
            <w:r w:rsidRPr="008E58D9">
              <w:t>1.247</w:t>
            </w:r>
          </w:p>
          <w:p w14:paraId="6761867C" w14:textId="13FD3F95" w:rsidR="00815858" w:rsidRPr="00DB1728" w:rsidRDefault="00815858" w:rsidP="009B75DD">
            <w:pPr>
              <w:spacing w:after="0" w:line="240" w:lineRule="auto"/>
              <w:ind w:right="110"/>
              <w:jc w:val="center"/>
              <w:rPr>
                <w:rFonts w:eastAsia="Times New Roman"/>
                <w:color w:val="000000"/>
                <w:highlight w:val="yellow"/>
              </w:rPr>
            </w:pPr>
          </w:p>
        </w:tc>
        <w:tc>
          <w:tcPr>
            <w:tcW w:w="1320" w:type="dxa"/>
            <w:tcBorders>
              <w:top w:val="single" w:sz="4" w:space="0" w:color="auto"/>
              <w:left w:val="nil"/>
              <w:bottom w:val="single" w:sz="4" w:space="0" w:color="auto"/>
              <w:right w:val="single" w:sz="4" w:space="0" w:color="auto"/>
            </w:tcBorders>
            <w:shd w:val="clear" w:color="auto" w:fill="auto"/>
          </w:tcPr>
          <w:p w14:paraId="7F80E15C" w14:textId="04BF1CE4" w:rsidR="00C34E73" w:rsidRPr="00DB1728" w:rsidRDefault="00DB1728" w:rsidP="009B75DD">
            <w:pPr>
              <w:spacing w:after="0" w:line="240" w:lineRule="auto"/>
              <w:jc w:val="center"/>
              <w:rPr>
                <w:rFonts w:eastAsia="Times New Roman"/>
                <w:color w:val="000000"/>
                <w:highlight w:val="yellow"/>
              </w:rPr>
            </w:pPr>
            <w:r w:rsidRPr="004F7903">
              <w:rPr>
                <w:rFonts w:eastAsia="Times New Roman"/>
                <w:color w:val="000000"/>
              </w:rPr>
              <w:t>1.2726</w:t>
            </w:r>
          </w:p>
        </w:tc>
      </w:tr>
      <w:tr w:rsidR="00C34E73" w:rsidRPr="00A807DE" w14:paraId="308EB70B"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F625588" w14:textId="30B9E998" w:rsidR="00C34E73" w:rsidRPr="00CB033E" w:rsidRDefault="00404E94" w:rsidP="00031EE2">
            <w:pPr>
              <w:spacing w:after="0" w:line="240" w:lineRule="auto"/>
              <w:rPr>
                <w:rFonts w:eastAsia="Times New Roman"/>
                <w:color w:val="000000"/>
              </w:rPr>
            </w:pPr>
            <w:r>
              <w:rPr>
                <w:rFonts w:eastAsia="Times New Roman"/>
                <w:color w:val="000000"/>
              </w:rPr>
              <w:t xml:space="preserve">Per Unit </w:t>
            </w:r>
            <w:r w:rsidR="00C34E73" w:rsidRPr="00CB033E">
              <w:rPr>
                <w:rFonts w:eastAsia="Times New Roman"/>
                <w:color w:val="000000"/>
              </w:rPr>
              <w:t>Fuel Costs ($/MWh) Calculated with coal price = $2/</w:t>
            </w:r>
            <w:proofErr w:type="spellStart"/>
            <w:r w:rsidR="00031EE2">
              <w:rPr>
                <w:rFonts w:eastAsia="Times New Roman"/>
                <w:color w:val="000000"/>
              </w:rPr>
              <w:t>M</w:t>
            </w:r>
            <w:r w:rsidR="00C34E73" w:rsidRPr="00CB033E">
              <w:rPr>
                <w:rFonts w:eastAsia="Times New Roman"/>
                <w:color w:val="000000"/>
              </w:rPr>
              <w:t>B</w:t>
            </w:r>
            <w:r w:rsidR="00AD49C6" w:rsidRPr="00CB033E">
              <w:rPr>
                <w:rFonts w:eastAsia="Times New Roman"/>
                <w:color w:val="000000"/>
              </w:rPr>
              <w:t>tu</w:t>
            </w:r>
            <w:proofErr w:type="spellEnd"/>
          </w:p>
        </w:tc>
        <w:tc>
          <w:tcPr>
            <w:tcW w:w="1610" w:type="dxa"/>
            <w:tcBorders>
              <w:top w:val="nil"/>
              <w:left w:val="nil"/>
              <w:bottom w:val="single" w:sz="4" w:space="0" w:color="auto"/>
              <w:right w:val="single" w:sz="4" w:space="0" w:color="auto"/>
            </w:tcBorders>
            <w:shd w:val="clear" w:color="auto" w:fill="auto"/>
            <w:noWrap/>
          </w:tcPr>
          <w:p w14:paraId="4A7806E4" w14:textId="5E6599E9" w:rsidR="00C34E73" w:rsidRPr="00A807DE" w:rsidRDefault="00C34E73"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noWrap/>
          </w:tcPr>
          <w:p w14:paraId="5E30799E" w14:textId="306CF0FB" w:rsidR="00C34E73" w:rsidRPr="00A807DE" w:rsidRDefault="00C34E73"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tcPr>
          <w:p w14:paraId="049A5A81" w14:textId="5AC41BD7" w:rsidR="00C34E73" w:rsidRPr="00A807DE" w:rsidRDefault="00C34E73" w:rsidP="009B75DD">
            <w:pPr>
              <w:spacing w:after="0" w:line="240" w:lineRule="auto"/>
              <w:jc w:val="center"/>
              <w:rPr>
                <w:rFonts w:eastAsia="Times New Roman"/>
                <w:color w:val="000000"/>
              </w:rPr>
            </w:pPr>
          </w:p>
        </w:tc>
      </w:tr>
      <w:tr w:rsidR="00602687" w:rsidRPr="00A807DE" w14:paraId="2B9E2643"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tcPr>
          <w:p w14:paraId="0D784616" w14:textId="4EB3BD1E" w:rsidR="00602687" w:rsidRPr="00A807DE" w:rsidRDefault="00602687" w:rsidP="007E1632">
            <w:pPr>
              <w:spacing w:after="0" w:line="240" w:lineRule="auto"/>
              <w:rPr>
                <w:rFonts w:eastAsia="Times New Roman"/>
                <w:color w:val="000000"/>
              </w:rPr>
            </w:pPr>
            <w:r w:rsidRPr="00A807DE">
              <w:rPr>
                <w:rFonts w:eastAsia="Times New Roman"/>
                <w:color w:val="000000"/>
              </w:rPr>
              <w:t>CO</w:t>
            </w:r>
            <w:r w:rsidRPr="008218F2">
              <w:rPr>
                <w:rFonts w:eastAsia="Times New Roman"/>
                <w:color w:val="000000"/>
                <w:vertAlign w:val="subscript"/>
              </w:rPr>
              <w:t>2</w:t>
            </w:r>
            <w:r w:rsidRPr="00A807DE">
              <w:rPr>
                <w:rFonts w:eastAsia="Times New Roman"/>
                <w:color w:val="000000"/>
              </w:rPr>
              <w:t xml:space="preserve"> emissions rate (</w:t>
            </w:r>
            <w:proofErr w:type="spellStart"/>
            <w:r>
              <w:rPr>
                <w:rFonts w:eastAsia="Times New Roman"/>
                <w:color w:val="000000"/>
              </w:rPr>
              <w:t>lb</w:t>
            </w:r>
            <w:proofErr w:type="spellEnd"/>
            <w:r>
              <w:rPr>
                <w:rFonts w:eastAsia="Times New Roman"/>
                <w:color w:val="000000"/>
              </w:rPr>
              <w:t>/</w:t>
            </w:r>
            <w:proofErr w:type="spellStart"/>
            <w:r>
              <w:rPr>
                <w:rFonts w:eastAsia="Times New Roman"/>
                <w:color w:val="000000"/>
              </w:rPr>
              <w:t>MBtu</w:t>
            </w:r>
            <w:proofErr w:type="spellEnd"/>
            <w:r w:rsidRPr="00A807DE">
              <w:rPr>
                <w:rFonts w:eastAsia="Times New Roman"/>
                <w:color w:val="000000"/>
              </w:rPr>
              <w:t>)</w:t>
            </w:r>
            <w:r>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5A257615" w14:textId="17925250" w:rsidR="00602687" w:rsidRPr="00843D31" w:rsidRDefault="00602687" w:rsidP="009B75DD">
            <w:pPr>
              <w:spacing w:after="0" w:line="240" w:lineRule="auto"/>
              <w:jc w:val="center"/>
            </w:pPr>
            <w:r>
              <w:t>22.13</w:t>
            </w:r>
          </w:p>
        </w:tc>
        <w:tc>
          <w:tcPr>
            <w:tcW w:w="1320" w:type="dxa"/>
            <w:tcBorders>
              <w:top w:val="single" w:sz="4" w:space="0" w:color="auto"/>
              <w:left w:val="nil"/>
              <w:bottom w:val="single" w:sz="4" w:space="0" w:color="auto"/>
              <w:right w:val="single" w:sz="4" w:space="0" w:color="auto"/>
            </w:tcBorders>
            <w:shd w:val="clear" w:color="auto" w:fill="auto"/>
            <w:noWrap/>
          </w:tcPr>
          <w:p w14:paraId="6A2FF764" w14:textId="6203AF09" w:rsidR="00602687" w:rsidRPr="00FB7CA3" w:rsidRDefault="00245FD5" w:rsidP="009B75DD">
            <w:pPr>
              <w:spacing w:after="0" w:line="240" w:lineRule="auto"/>
              <w:jc w:val="center"/>
            </w:pPr>
            <w:r>
              <w:t>221.10</w:t>
            </w:r>
          </w:p>
        </w:tc>
        <w:tc>
          <w:tcPr>
            <w:tcW w:w="1320" w:type="dxa"/>
            <w:tcBorders>
              <w:top w:val="single" w:sz="4" w:space="0" w:color="auto"/>
              <w:left w:val="nil"/>
              <w:bottom w:val="single" w:sz="4" w:space="0" w:color="auto"/>
              <w:right w:val="single" w:sz="4" w:space="0" w:color="auto"/>
            </w:tcBorders>
            <w:shd w:val="clear" w:color="auto" w:fill="auto"/>
          </w:tcPr>
          <w:p w14:paraId="4D32A985" w14:textId="5970712C" w:rsidR="00602687" w:rsidRPr="000C56DA" w:rsidRDefault="00B92AA5" w:rsidP="009B75DD">
            <w:pPr>
              <w:spacing w:after="0" w:line="240" w:lineRule="auto"/>
              <w:jc w:val="center"/>
            </w:pPr>
            <w:r>
              <w:t>221.10</w:t>
            </w:r>
          </w:p>
        </w:tc>
      </w:tr>
      <w:tr w:rsidR="00602687" w:rsidRPr="00A807DE" w14:paraId="5D2B458E"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6E10F2F7" w14:textId="6AD29AFD" w:rsidR="00602687" w:rsidRPr="00A807DE" w:rsidRDefault="00602687" w:rsidP="007E1632">
            <w:pPr>
              <w:spacing w:after="0" w:line="240" w:lineRule="auto"/>
              <w:rPr>
                <w:rFonts w:eastAsia="Times New Roman"/>
                <w:color w:val="000000"/>
              </w:rPr>
            </w:pPr>
            <w:r w:rsidRPr="00A807DE">
              <w:rPr>
                <w:rFonts w:eastAsia="Times New Roman"/>
                <w:color w:val="000000"/>
              </w:rPr>
              <w:t>CO</w:t>
            </w:r>
            <w:r w:rsidRPr="008218F2">
              <w:rPr>
                <w:rFonts w:eastAsia="Times New Roman"/>
                <w:color w:val="000000"/>
                <w:vertAlign w:val="subscript"/>
              </w:rPr>
              <w:t>2</w:t>
            </w:r>
            <w:r w:rsidRPr="00A807DE">
              <w:rPr>
                <w:rFonts w:eastAsia="Times New Roman"/>
                <w:color w:val="000000"/>
              </w:rPr>
              <w:t xml:space="preserve"> emissions rate (tons/MWh)</w:t>
            </w:r>
            <w:r>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1B45E2FF" w14:textId="7CBC6AB5" w:rsidR="00946A23" w:rsidRPr="006C2970" w:rsidRDefault="00602687" w:rsidP="009B75DD">
            <w:pPr>
              <w:spacing w:after="0" w:line="240" w:lineRule="auto"/>
              <w:jc w:val="center"/>
            </w:pPr>
            <w:r w:rsidRPr="00843D31">
              <w:t>0.</w:t>
            </w:r>
            <w:r w:rsidR="00946A23">
              <w:t>126</w:t>
            </w:r>
            <w:r w:rsidR="002A4380">
              <w:t>6</w:t>
            </w:r>
          </w:p>
        </w:tc>
        <w:tc>
          <w:tcPr>
            <w:tcW w:w="1320" w:type="dxa"/>
            <w:tcBorders>
              <w:top w:val="single" w:sz="4" w:space="0" w:color="auto"/>
              <w:left w:val="nil"/>
              <w:bottom w:val="single" w:sz="4" w:space="0" w:color="auto"/>
              <w:right w:val="single" w:sz="4" w:space="0" w:color="auto"/>
            </w:tcBorders>
            <w:shd w:val="clear" w:color="auto" w:fill="auto"/>
            <w:noWrap/>
          </w:tcPr>
          <w:p w14:paraId="4544CFC4" w14:textId="51945E4A" w:rsidR="00602687" w:rsidRPr="00A807DE" w:rsidRDefault="00602687" w:rsidP="009B75DD">
            <w:pPr>
              <w:spacing w:after="0" w:line="240" w:lineRule="auto"/>
              <w:jc w:val="center"/>
              <w:rPr>
                <w:rFonts w:eastAsia="Times New Roman"/>
                <w:color w:val="000000"/>
              </w:rPr>
            </w:pPr>
            <w:r w:rsidRPr="00FB7CA3">
              <w:t>1.1</w:t>
            </w:r>
            <w:r w:rsidR="00245FD5">
              <w:t>12</w:t>
            </w:r>
          </w:p>
        </w:tc>
        <w:tc>
          <w:tcPr>
            <w:tcW w:w="1320" w:type="dxa"/>
            <w:tcBorders>
              <w:top w:val="single" w:sz="4" w:space="0" w:color="auto"/>
              <w:left w:val="nil"/>
              <w:bottom w:val="single" w:sz="4" w:space="0" w:color="auto"/>
              <w:right w:val="single" w:sz="4" w:space="0" w:color="auto"/>
            </w:tcBorders>
            <w:shd w:val="clear" w:color="auto" w:fill="auto"/>
          </w:tcPr>
          <w:p w14:paraId="2C914C5D" w14:textId="40D34C5B" w:rsidR="00602687" w:rsidRPr="00A807DE" w:rsidRDefault="00B92AA5" w:rsidP="009B75DD">
            <w:pPr>
              <w:spacing w:after="0" w:line="240" w:lineRule="auto"/>
              <w:jc w:val="center"/>
              <w:rPr>
                <w:rFonts w:eastAsia="Times New Roman"/>
                <w:color w:val="000000"/>
              </w:rPr>
            </w:pPr>
            <w:r>
              <w:rPr>
                <w:rFonts w:eastAsia="Times New Roman"/>
                <w:color w:val="000000"/>
              </w:rPr>
              <w:t>1.144</w:t>
            </w:r>
          </w:p>
        </w:tc>
      </w:tr>
      <w:tr w:rsidR="00B92AA5" w:rsidRPr="00A807DE" w14:paraId="76773F89"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tcPr>
          <w:p w14:paraId="477228DC" w14:textId="7CB8AFCE" w:rsidR="00B92AA5" w:rsidRPr="00A807DE" w:rsidRDefault="00B92AA5" w:rsidP="00602687">
            <w:pPr>
              <w:spacing w:after="0" w:line="240" w:lineRule="auto"/>
              <w:rPr>
                <w:rFonts w:eastAsia="Times New Roman"/>
                <w:color w:val="000000"/>
              </w:rPr>
            </w:pPr>
            <w:r>
              <w:rPr>
                <w:rFonts w:eastAsia="Times New Roman"/>
                <w:color w:val="000000"/>
              </w:rPr>
              <w:t>Net Annual Generation (MWh/</w:t>
            </w:r>
            <w:proofErr w:type="spellStart"/>
            <w:r>
              <w:rPr>
                <w:rFonts w:eastAsia="Times New Roman"/>
                <w:color w:val="000000"/>
              </w:rPr>
              <w:t>yr</w:t>
            </w:r>
            <w:proofErr w:type="spellEnd"/>
            <w:r>
              <w:rPr>
                <w:rFonts w:eastAsia="Times New Roman"/>
                <w:color w:val="000000"/>
              </w:rPr>
              <w:t>)</w:t>
            </w:r>
            <w:r w:rsidR="002B12BD">
              <w:rPr>
                <w:rStyle w:val="FootnoteReference"/>
                <w:rFonts w:eastAsia="Times New Roman"/>
                <w:color w:val="000000"/>
              </w:rPr>
              <w:footnoteReference w:id="17"/>
            </w:r>
          </w:p>
        </w:tc>
        <w:tc>
          <w:tcPr>
            <w:tcW w:w="1610" w:type="dxa"/>
            <w:tcBorders>
              <w:top w:val="nil"/>
              <w:left w:val="nil"/>
              <w:bottom w:val="single" w:sz="4" w:space="0" w:color="auto"/>
              <w:right w:val="single" w:sz="4" w:space="0" w:color="auto"/>
            </w:tcBorders>
            <w:shd w:val="clear" w:color="auto" w:fill="auto"/>
            <w:noWrap/>
          </w:tcPr>
          <w:p w14:paraId="01966574" w14:textId="038B84AC" w:rsidR="00B92AA5" w:rsidRPr="00A807DE" w:rsidRDefault="00B92AA5"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noWrap/>
          </w:tcPr>
          <w:p w14:paraId="01BECB57" w14:textId="77777777" w:rsidR="00B92AA5" w:rsidRPr="00A807DE" w:rsidRDefault="00B92AA5"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tcPr>
          <w:p w14:paraId="0F8B84ED" w14:textId="77777777" w:rsidR="00B92AA5" w:rsidRPr="00A807DE" w:rsidRDefault="00B92AA5" w:rsidP="009B75DD">
            <w:pPr>
              <w:spacing w:after="0" w:line="240" w:lineRule="auto"/>
              <w:jc w:val="center"/>
              <w:rPr>
                <w:rFonts w:eastAsia="Times New Roman"/>
                <w:color w:val="000000"/>
              </w:rPr>
            </w:pPr>
          </w:p>
        </w:tc>
      </w:tr>
      <w:tr w:rsidR="00602687" w:rsidRPr="00A807DE" w14:paraId="24F2AE2D"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60183426" w14:textId="77777777" w:rsidR="00602687" w:rsidRPr="00A807DE" w:rsidRDefault="00602687" w:rsidP="00602687">
            <w:pPr>
              <w:spacing w:after="0" w:line="240" w:lineRule="auto"/>
              <w:rPr>
                <w:rFonts w:eastAsia="Times New Roman"/>
                <w:color w:val="000000"/>
              </w:rPr>
            </w:pPr>
            <w:r w:rsidRPr="00A807DE">
              <w:rPr>
                <w:rFonts w:eastAsia="Times New Roman"/>
                <w:color w:val="000000"/>
              </w:rPr>
              <w:t>Cost of Electricity ($/MWh)</w:t>
            </w:r>
          </w:p>
        </w:tc>
        <w:tc>
          <w:tcPr>
            <w:tcW w:w="1610" w:type="dxa"/>
            <w:tcBorders>
              <w:top w:val="nil"/>
              <w:left w:val="nil"/>
              <w:bottom w:val="single" w:sz="4" w:space="0" w:color="auto"/>
              <w:right w:val="single" w:sz="4" w:space="0" w:color="auto"/>
            </w:tcBorders>
            <w:shd w:val="clear" w:color="auto" w:fill="auto"/>
            <w:noWrap/>
          </w:tcPr>
          <w:p w14:paraId="1B956E4C" w14:textId="2489AA27" w:rsidR="00602687" w:rsidRPr="00A807DE" w:rsidRDefault="00602687"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noWrap/>
          </w:tcPr>
          <w:p w14:paraId="1345091C" w14:textId="3C0B9CC3" w:rsidR="00602687" w:rsidRPr="00A807DE" w:rsidRDefault="00602687" w:rsidP="009B75DD">
            <w:pPr>
              <w:spacing w:after="0" w:line="240" w:lineRule="auto"/>
              <w:jc w:val="center"/>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tcPr>
          <w:p w14:paraId="15BD9465" w14:textId="2D79FDD5" w:rsidR="00602687" w:rsidRPr="00A807DE" w:rsidRDefault="00602687" w:rsidP="009B75DD">
            <w:pPr>
              <w:spacing w:after="0" w:line="240" w:lineRule="auto"/>
              <w:jc w:val="center"/>
              <w:rPr>
                <w:rFonts w:eastAsia="Times New Roman"/>
                <w:color w:val="000000"/>
              </w:rPr>
            </w:pPr>
          </w:p>
        </w:tc>
      </w:tr>
      <w:tr w:rsidR="00602687" w:rsidRPr="00A807DE" w14:paraId="1D647C95"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D10B2C4" w14:textId="77777777" w:rsidR="00602687" w:rsidRPr="00A807DE" w:rsidRDefault="00602687" w:rsidP="00602687">
            <w:pPr>
              <w:spacing w:after="0" w:line="240" w:lineRule="auto"/>
              <w:rPr>
                <w:rFonts w:eastAsia="Times New Roman"/>
                <w:color w:val="000000"/>
              </w:rPr>
            </w:pPr>
            <w:r w:rsidRPr="00A807DE">
              <w:rPr>
                <w:rFonts w:eastAsia="Times New Roman"/>
                <w:color w:val="000000"/>
              </w:rPr>
              <w:t>CO</w:t>
            </w:r>
            <w:r w:rsidRPr="008218F2">
              <w:rPr>
                <w:rFonts w:eastAsia="Times New Roman"/>
                <w:color w:val="000000"/>
                <w:vertAlign w:val="subscript"/>
              </w:rPr>
              <w:t>2</w:t>
            </w:r>
            <w:r w:rsidRPr="00A807DE">
              <w:rPr>
                <w:rFonts w:eastAsia="Times New Roman"/>
                <w:color w:val="000000"/>
              </w:rPr>
              <w:t xml:space="preserve"> emissions rate for Bundle 2 (Tons/MWh)</w:t>
            </w:r>
          </w:p>
        </w:tc>
        <w:tc>
          <w:tcPr>
            <w:tcW w:w="4250" w:type="dxa"/>
            <w:gridSpan w:val="3"/>
            <w:tcBorders>
              <w:top w:val="single" w:sz="4" w:space="0" w:color="auto"/>
              <w:left w:val="nil"/>
              <w:bottom w:val="single" w:sz="4" w:space="0" w:color="auto"/>
              <w:right w:val="single" w:sz="4" w:space="0" w:color="auto"/>
            </w:tcBorders>
            <w:shd w:val="clear" w:color="auto" w:fill="auto"/>
            <w:noWrap/>
            <w:vAlign w:val="bottom"/>
          </w:tcPr>
          <w:p w14:paraId="54A6C871" w14:textId="226C48A6" w:rsidR="00602687" w:rsidRPr="00A807DE" w:rsidRDefault="00602687" w:rsidP="009B75DD">
            <w:pPr>
              <w:spacing w:after="0" w:line="240" w:lineRule="auto"/>
              <w:jc w:val="center"/>
              <w:rPr>
                <w:rFonts w:eastAsia="Times New Roman"/>
                <w:color w:val="000000"/>
              </w:rPr>
            </w:pPr>
          </w:p>
        </w:tc>
      </w:tr>
      <w:tr w:rsidR="00602687" w:rsidRPr="00A807DE" w14:paraId="1FC26FB0" w14:textId="77777777" w:rsidTr="008218F2">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330C1854" w14:textId="77777777" w:rsidR="00602687" w:rsidRPr="00A807DE" w:rsidRDefault="00602687" w:rsidP="00602687">
            <w:pPr>
              <w:spacing w:after="0" w:line="240" w:lineRule="auto"/>
              <w:rPr>
                <w:rFonts w:eastAsia="Times New Roman"/>
                <w:b/>
                <w:bCs/>
                <w:color w:val="000000"/>
              </w:rPr>
            </w:pPr>
            <w:r w:rsidRPr="00A807DE">
              <w:rPr>
                <w:rFonts w:eastAsia="Times New Roman"/>
                <w:b/>
                <w:bCs/>
                <w:color w:val="000000"/>
              </w:rPr>
              <w:t>Cost of Electricity for Bundle 2 ($/MWh)</w:t>
            </w:r>
          </w:p>
        </w:tc>
        <w:tc>
          <w:tcPr>
            <w:tcW w:w="4250" w:type="dxa"/>
            <w:gridSpan w:val="3"/>
            <w:tcBorders>
              <w:top w:val="single" w:sz="4" w:space="0" w:color="auto"/>
              <w:left w:val="nil"/>
              <w:bottom w:val="single" w:sz="4" w:space="0" w:color="auto"/>
              <w:right w:val="single" w:sz="4" w:space="0" w:color="auto"/>
            </w:tcBorders>
            <w:shd w:val="clear" w:color="auto" w:fill="auto"/>
            <w:noWrap/>
            <w:vAlign w:val="bottom"/>
          </w:tcPr>
          <w:p w14:paraId="720E0AD5" w14:textId="2F2BDDF3" w:rsidR="00602687" w:rsidRPr="00A807DE" w:rsidRDefault="00602687" w:rsidP="00602687">
            <w:pPr>
              <w:spacing w:after="0" w:line="240" w:lineRule="auto"/>
              <w:jc w:val="center"/>
              <w:rPr>
                <w:rFonts w:eastAsia="Times New Roman"/>
                <w:b/>
                <w:bCs/>
                <w:color w:val="000000"/>
              </w:rPr>
            </w:pPr>
          </w:p>
        </w:tc>
      </w:tr>
    </w:tbl>
    <w:p w14:paraId="18C8F600" w14:textId="77777777" w:rsidR="00A807DE" w:rsidRPr="00CB033E" w:rsidRDefault="00A807DE" w:rsidP="00FE1429">
      <w:pPr>
        <w:pStyle w:val="ListParagraph"/>
        <w:spacing w:after="0" w:line="240" w:lineRule="auto"/>
        <w:rPr>
          <w:rFonts w:ascii="Arial" w:hAnsi="Arial" w:cs="Arial"/>
          <w:b/>
        </w:rPr>
      </w:pPr>
    </w:p>
    <w:p w14:paraId="174C30BD" w14:textId="4128D2F4" w:rsidR="00FE1429" w:rsidRPr="00CB033E" w:rsidRDefault="00A34224" w:rsidP="00041A74">
      <w:pPr>
        <w:pStyle w:val="ListParagraph"/>
        <w:numPr>
          <w:ilvl w:val="0"/>
          <w:numId w:val="3"/>
        </w:numPr>
        <w:spacing w:after="0" w:line="240" w:lineRule="auto"/>
        <w:rPr>
          <w:rFonts w:ascii="Arial" w:hAnsi="Arial" w:cs="Arial"/>
          <w:b/>
        </w:rPr>
      </w:pPr>
      <w:r>
        <w:rPr>
          <w:rFonts w:ascii="Arial" w:hAnsi="Arial" w:cs="Arial"/>
          <w:b/>
        </w:rPr>
        <w:t>(</w:t>
      </w:r>
      <w:r w:rsidR="00852D4B">
        <w:rPr>
          <w:rFonts w:ascii="Arial" w:hAnsi="Arial" w:cs="Arial"/>
          <w:b/>
        </w:rPr>
        <w:t>3</w:t>
      </w:r>
      <w:r>
        <w:rPr>
          <w:rFonts w:ascii="Arial" w:hAnsi="Arial" w:cs="Arial"/>
          <w:b/>
        </w:rPr>
        <w:t xml:space="preserve">0%) </w:t>
      </w:r>
      <w:r w:rsidR="00FE1429" w:rsidRPr="00CB033E">
        <w:rPr>
          <w:rFonts w:ascii="Arial" w:hAnsi="Arial" w:cs="Arial"/>
          <w:b/>
        </w:rPr>
        <w:t>Compar</w:t>
      </w:r>
      <w:r w:rsidR="00805D90" w:rsidRPr="00CB033E">
        <w:rPr>
          <w:rFonts w:ascii="Arial" w:hAnsi="Arial" w:cs="Arial"/>
          <w:b/>
        </w:rPr>
        <w:t xml:space="preserve">e the LCOE </w:t>
      </w:r>
      <w:r w:rsidR="00FE1429" w:rsidRPr="00CB033E">
        <w:rPr>
          <w:rFonts w:ascii="Arial" w:hAnsi="Arial" w:cs="Arial"/>
          <w:b/>
        </w:rPr>
        <w:t xml:space="preserve">of the </w:t>
      </w:r>
      <w:r w:rsidR="00805D90" w:rsidRPr="00CB033E">
        <w:rPr>
          <w:rFonts w:ascii="Arial" w:hAnsi="Arial" w:cs="Arial"/>
          <w:b/>
        </w:rPr>
        <w:t>two strategies</w:t>
      </w:r>
      <w:r w:rsidR="003C5C9A" w:rsidRPr="00CB033E">
        <w:rPr>
          <w:rFonts w:ascii="Arial" w:hAnsi="Arial" w:cs="Arial"/>
          <w:b/>
        </w:rPr>
        <w:t xml:space="preserve"> and consider fuel price uncertainty</w:t>
      </w:r>
      <w:r w:rsidR="00805D90" w:rsidRPr="00CB033E">
        <w:rPr>
          <w:rFonts w:ascii="Arial" w:hAnsi="Arial" w:cs="Arial"/>
          <w:b/>
        </w:rPr>
        <w:t xml:space="preserve"> </w:t>
      </w:r>
    </w:p>
    <w:p w14:paraId="2B47324A" w14:textId="77777777" w:rsidR="00303C7B" w:rsidRDefault="00FE1429" w:rsidP="003C5C9A">
      <w:pPr>
        <w:pStyle w:val="ListParagraph"/>
        <w:spacing w:after="0" w:line="240" w:lineRule="auto"/>
        <w:rPr>
          <w:rFonts w:ascii="Arial" w:hAnsi="Arial" w:cs="Arial"/>
        </w:rPr>
      </w:pPr>
      <w:r w:rsidRPr="00CB033E">
        <w:rPr>
          <w:rFonts w:ascii="Arial" w:hAnsi="Arial" w:cs="Arial"/>
        </w:rPr>
        <w:t xml:space="preserve">Present a </w:t>
      </w:r>
      <w:r w:rsidR="00A91472" w:rsidRPr="00CB033E">
        <w:rPr>
          <w:rFonts w:ascii="Arial" w:hAnsi="Arial" w:cs="Arial"/>
        </w:rPr>
        <w:t xml:space="preserve">excel </w:t>
      </w:r>
      <w:r w:rsidRPr="00CB033E">
        <w:rPr>
          <w:rFonts w:ascii="Arial" w:hAnsi="Arial" w:cs="Arial"/>
        </w:rPr>
        <w:t>model that allows a comparison of the two investment alternatives</w:t>
      </w:r>
      <w:r w:rsidR="00805D90" w:rsidRPr="00CB033E">
        <w:rPr>
          <w:rFonts w:ascii="Arial" w:hAnsi="Arial" w:cs="Arial"/>
        </w:rPr>
        <w:t xml:space="preserve"> in terms of LCOE</w:t>
      </w:r>
      <w:r w:rsidRPr="00CB033E">
        <w:rPr>
          <w:rFonts w:ascii="Arial" w:hAnsi="Arial" w:cs="Arial"/>
        </w:rPr>
        <w:t>. Use your model to provide a short commentary (</w:t>
      </w:r>
      <w:r w:rsidR="003C5C9A" w:rsidRPr="00CB033E">
        <w:rPr>
          <w:rFonts w:ascii="Arial" w:hAnsi="Arial" w:cs="Arial"/>
        </w:rPr>
        <w:t>less than 200</w:t>
      </w:r>
      <w:r w:rsidRPr="00CB033E">
        <w:rPr>
          <w:rFonts w:ascii="Arial" w:hAnsi="Arial" w:cs="Arial"/>
        </w:rPr>
        <w:t xml:space="preserve"> words) on the decision of retrofitting or replacing a coal plant.  Support your comment with </w:t>
      </w:r>
      <w:r w:rsidR="007A63B3" w:rsidRPr="00CB033E">
        <w:rPr>
          <w:rFonts w:ascii="Arial" w:hAnsi="Arial" w:cs="Arial"/>
        </w:rPr>
        <w:t>one</w:t>
      </w:r>
      <w:r w:rsidR="004B79DC" w:rsidRPr="00CB033E">
        <w:rPr>
          <w:rFonts w:ascii="Arial" w:hAnsi="Arial" w:cs="Arial"/>
        </w:rPr>
        <w:t xml:space="preserve"> </w:t>
      </w:r>
      <w:r w:rsidRPr="00CB033E">
        <w:rPr>
          <w:rFonts w:ascii="Arial" w:hAnsi="Arial" w:cs="Arial"/>
        </w:rPr>
        <w:t>graph that show</w:t>
      </w:r>
      <w:r w:rsidR="007A63B3" w:rsidRPr="00CB033E">
        <w:rPr>
          <w:rFonts w:ascii="Arial" w:hAnsi="Arial" w:cs="Arial"/>
        </w:rPr>
        <w:t>s</w:t>
      </w:r>
      <w:r w:rsidRPr="00CB033E">
        <w:rPr>
          <w:rFonts w:ascii="Arial" w:hAnsi="Arial" w:cs="Arial"/>
        </w:rPr>
        <w:t xml:space="preserve"> how one decision may be better than other depending on the fuel prices.</w:t>
      </w:r>
      <w:r w:rsidR="004B79DC" w:rsidRPr="00CB033E">
        <w:rPr>
          <w:rFonts w:ascii="Arial" w:hAnsi="Arial" w:cs="Arial"/>
        </w:rPr>
        <w:t xml:space="preserve"> </w:t>
      </w:r>
    </w:p>
    <w:p w14:paraId="458D4CE5" w14:textId="77777777" w:rsidR="00463233" w:rsidRPr="00463233" w:rsidRDefault="00463233" w:rsidP="00463233">
      <w:pPr>
        <w:spacing w:after="0" w:line="240" w:lineRule="auto"/>
        <w:rPr>
          <w:rFonts w:ascii="Arial" w:hAnsi="Arial" w:cs="Arial"/>
          <w:b/>
        </w:rPr>
      </w:pPr>
    </w:p>
    <w:p w14:paraId="6E97C22B" w14:textId="49FFDA36" w:rsidR="00463233" w:rsidRPr="00CB033E" w:rsidRDefault="009E0981" w:rsidP="00463233">
      <w:pPr>
        <w:spacing w:after="0" w:line="240" w:lineRule="auto"/>
        <w:ind w:firstLine="360"/>
        <w:rPr>
          <w:rFonts w:ascii="Arial" w:hAnsi="Arial" w:cs="Arial"/>
          <w:b/>
        </w:rPr>
      </w:pPr>
      <w:r w:rsidRPr="00CB033E">
        <w:rPr>
          <w:rFonts w:ascii="Arial" w:hAnsi="Arial" w:cs="Arial"/>
        </w:rPr>
        <w:t>Also, n</w:t>
      </w:r>
      <w:r w:rsidR="00805D90" w:rsidRPr="00CB033E">
        <w:rPr>
          <w:rFonts w:ascii="Arial" w:hAnsi="Arial" w:cs="Arial"/>
        </w:rPr>
        <w:t xml:space="preserve">ote that the LCOE of a strategy needs to consider the costs and performance of the whole bundle </w:t>
      </w:r>
      <w:r w:rsidR="0063125E" w:rsidRPr="00CB033E">
        <w:rPr>
          <w:rFonts w:ascii="Arial" w:hAnsi="Arial" w:cs="Arial"/>
        </w:rPr>
        <w:t xml:space="preserve">of </w:t>
      </w:r>
      <w:r w:rsidR="007E1632">
        <w:rPr>
          <w:rFonts w:ascii="Arial" w:hAnsi="Arial" w:cs="Arial"/>
        </w:rPr>
        <w:t>units/plants</w:t>
      </w:r>
      <w:r w:rsidR="00463233" w:rsidRPr="00CB033E">
        <w:rPr>
          <w:rFonts w:ascii="Arial" w:hAnsi="Arial" w:cs="Arial"/>
        </w:rPr>
        <w:t xml:space="preserve">.  That is, we need to look at the LCOE of the </w:t>
      </w:r>
      <w:r w:rsidR="003C5C9A" w:rsidRPr="00CB033E">
        <w:rPr>
          <w:rFonts w:ascii="Arial" w:hAnsi="Arial" w:cs="Arial"/>
        </w:rPr>
        <w:t xml:space="preserve">bundle of </w:t>
      </w:r>
      <w:r w:rsidR="0063125E" w:rsidRPr="00CB033E">
        <w:rPr>
          <w:rFonts w:ascii="Arial" w:hAnsi="Arial" w:cs="Arial"/>
        </w:rPr>
        <w:t>EGUs</w:t>
      </w:r>
      <w:r w:rsidR="003C5C9A" w:rsidRPr="00CB033E">
        <w:rPr>
          <w:rFonts w:ascii="Arial" w:hAnsi="Arial" w:cs="Arial"/>
        </w:rPr>
        <w:t xml:space="preserve"> </w:t>
      </w:r>
      <w:r w:rsidR="00852D4B" w:rsidRPr="00CB033E">
        <w:rPr>
          <w:rFonts w:ascii="Arial" w:hAnsi="Arial" w:cs="Arial"/>
        </w:rPr>
        <w:t>when</w:t>
      </w:r>
      <w:r w:rsidR="00463233" w:rsidRPr="00CB033E">
        <w:rPr>
          <w:rFonts w:ascii="Arial" w:hAnsi="Arial" w:cs="Arial"/>
        </w:rPr>
        <w:t xml:space="preserve"> </w:t>
      </w:r>
      <w:r w:rsidR="003C5C9A" w:rsidRPr="00CB033E">
        <w:rPr>
          <w:rFonts w:ascii="Arial" w:hAnsi="Arial" w:cs="Arial"/>
        </w:rPr>
        <w:t>Strategy</w:t>
      </w:r>
      <w:r w:rsidR="00463233" w:rsidRPr="00CB033E">
        <w:rPr>
          <w:rFonts w:ascii="Arial" w:hAnsi="Arial" w:cs="Arial"/>
        </w:rPr>
        <w:t xml:space="preserve"> # 1 or </w:t>
      </w:r>
      <w:r w:rsidR="003C5C9A" w:rsidRPr="00CB033E">
        <w:rPr>
          <w:rFonts w:ascii="Arial" w:hAnsi="Arial" w:cs="Arial"/>
        </w:rPr>
        <w:t>Strategy</w:t>
      </w:r>
      <w:r w:rsidR="00463233" w:rsidRPr="00CB033E">
        <w:rPr>
          <w:rFonts w:ascii="Arial" w:hAnsi="Arial" w:cs="Arial"/>
        </w:rPr>
        <w:t xml:space="preserve"> # 2 are chosen.  </w:t>
      </w:r>
      <w:r w:rsidRPr="00CB033E">
        <w:rPr>
          <w:rFonts w:ascii="Arial" w:hAnsi="Arial" w:cs="Arial"/>
        </w:rPr>
        <w:t>I</w:t>
      </w:r>
      <w:r w:rsidR="00463233" w:rsidRPr="00CB033E">
        <w:rPr>
          <w:rFonts w:ascii="Arial" w:hAnsi="Arial" w:cs="Arial"/>
        </w:rPr>
        <w:t xml:space="preserve">t would be incorrect to compare the LCOE of the NGCC directly with the LCOE of the CCS retrofitted plant.  </w:t>
      </w:r>
      <w:r w:rsidR="00463233" w:rsidRPr="00CB033E">
        <w:rPr>
          <w:rFonts w:ascii="Arial" w:hAnsi="Arial" w:cs="Arial"/>
          <w:b/>
        </w:rPr>
        <w:t>The two are not comparable because they have very different emissions and electricity production.</w:t>
      </w:r>
    </w:p>
    <w:p w14:paraId="1C5D3193" w14:textId="77777777" w:rsidR="003C5C9A" w:rsidRDefault="003C5C9A" w:rsidP="00463233">
      <w:pPr>
        <w:spacing w:after="0" w:line="240" w:lineRule="auto"/>
        <w:ind w:firstLine="360"/>
        <w:rPr>
          <w:rFonts w:ascii="Arial" w:hAnsi="Arial" w:cs="Arial"/>
          <w:b/>
          <w:color w:val="FF0000"/>
        </w:rPr>
      </w:pPr>
    </w:p>
    <w:p w14:paraId="00FC2266" w14:textId="77777777" w:rsidR="00CB50B5" w:rsidRDefault="00CB50B5" w:rsidP="00CB50B5">
      <w:pPr>
        <w:pStyle w:val="ListParagraph"/>
        <w:spacing w:after="0" w:line="240" w:lineRule="auto"/>
        <w:rPr>
          <w:rFonts w:ascii="Arial" w:hAnsi="Arial" w:cs="Arial"/>
        </w:rPr>
      </w:pPr>
      <w:r>
        <w:rPr>
          <w:rFonts w:ascii="Arial" w:hAnsi="Arial" w:cs="Arial"/>
        </w:rPr>
        <w:lastRenderedPageBreak/>
        <w:t xml:space="preserve">Note: </w:t>
      </w:r>
      <w:r w:rsidRPr="00CB033E">
        <w:rPr>
          <w:rFonts w:ascii="Arial" w:hAnsi="Arial" w:cs="Arial"/>
        </w:rPr>
        <w:t xml:space="preserve">Keep in mind that although NG prices have been </w:t>
      </w:r>
      <w:proofErr w:type="gramStart"/>
      <w:r w:rsidRPr="00CB033E">
        <w:rPr>
          <w:rFonts w:ascii="Arial" w:hAnsi="Arial" w:cs="Arial"/>
        </w:rPr>
        <w:t>low</w:t>
      </w:r>
      <w:proofErr w:type="gramEnd"/>
      <w:r w:rsidRPr="00CB033E">
        <w:rPr>
          <w:rFonts w:ascii="Arial" w:hAnsi="Arial" w:cs="Arial"/>
        </w:rPr>
        <w:t xml:space="preserve"> they could rise in the future.</w:t>
      </w:r>
      <w:r>
        <w:rPr>
          <w:rFonts w:ascii="Arial" w:hAnsi="Arial" w:cs="Arial"/>
        </w:rPr>
        <w:t xml:space="preserve"> </w:t>
      </w:r>
      <w:r w:rsidRPr="00303C7B">
        <w:rPr>
          <w:rFonts w:ascii="Arial" w:hAnsi="Arial" w:cs="Arial"/>
        </w:rPr>
        <w:t>Also allow prices to increase/decrease by 1 cent increments. Use a similar approach for Natural Gas prices and a price that potentially could be charged to power plants for emitting carbon dioxide (CO2) to the atmosphere (i.e., a CO2 tax). Please set up your model to have the following default prices: 2$/</w:t>
      </w:r>
      <w:proofErr w:type="spellStart"/>
      <w:r w:rsidRPr="00303C7B">
        <w:rPr>
          <w:rFonts w:ascii="Arial" w:hAnsi="Arial" w:cs="Arial"/>
        </w:rPr>
        <w:t>MBtu</w:t>
      </w:r>
      <w:proofErr w:type="spellEnd"/>
      <w:r w:rsidRPr="00303C7B">
        <w:rPr>
          <w:rFonts w:ascii="Arial" w:hAnsi="Arial" w:cs="Arial"/>
        </w:rPr>
        <w:t xml:space="preserve"> for coal, $3/</w:t>
      </w:r>
      <w:proofErr w:type="spellStart"/>
      <w:r w:rsidRPr="00303C7B">
        <w:rPr>
          <w:rFonts w:ascii="Arial" w:hAnsi="Arial" w:cs="Arial"/>
        </w:rPr>
        <w:t>MBtu</w:t>
      </w:r>
      <w:proofErr w:type="spellEnd"/>
      <w:r w:rsidRPr="00303C7B">
        <w:rPr>
          <w:rFonts w:ascii="Arial" w:hAnsi="Arial" w:cs="Arial"/>
        </w:rPr>
        <w:t xml:space="preserve"> for gas, and a tax on CO2 of 0$/Ton.</w:t>
      </w:r>
    </w:p>
    <w:p w14:paraId="12C74058" w14:textId="77777777" w:rsidR="00CB50B5" w:rsidRPr="00CB033E" w:rsidRDefault="00CB50B5" w:rsidP="00463233">
      <w:pPr>
        <w:spacing w:after="0" w:line="240" w:lineRule="auto"/>
        <w:ind w:firstLine="360"/>
        <w:rPr>
          <w:rFonts w:ascii="Arial" w:hAnsi="Arial" w:cs="Arial"/>
          <w:b/>
          <w:color w:val="FF0000"/>
        </w:rPr>
      </w:pPr>
    </w:p>
    <w:p w14:paraId="0A0928B6" w14:textId="4321DED4" w:rsidR="005A55DF" w:rsidRPr="00453AAD" w:rsidRDefault="00A34224" w:rsidP="00453AAD">
      <w:pPr>
        <w:pStyle w:val="ListParagraph"/>
        <w:numPr>
          <w:ilvl w:val="0"/>
          <w:numId w:val="3"/>
        </w:numPr>
        <w:spacing w:after="0" w:line="240" w:lineRule="auto"/>
        <w:rPr>
          <w:rFonts w:ascii="Arial" w:hAnsi="Arial" w:cs="Arial"/>
          <w:b/>
        </w:rPr>
      </w:pPr>
      <w:r>
        <w:rPr>
          <w:rFonts w:ascii="Arial" w:hAnsi="Arial" w:cs="Arial"/>
          <w:b/>
        </w:rPr>
        <w:t xml:space="preserve">(16%) </w:t>
      </w:r>
      <w:r w:rsidR="003C5C9A" w:rsidRPr="00CB033E">
        <w:rPr>
          <w:rFonts w:ascii="Arial" w:hAnsi="Arial" w:cs="Arial"/>
          <w:b/>
        </w:rPr>
        <w:t>Compare the LCOE of the two strategies assuming a Natural Gas price of $5</w:t>
      </w:r>
      <w:r w:rsidR="001978A7">
        <w:rPr>
          <w:rFonts w:ascii="Arial" w:hAnsi="Arial" w:cs="Arial"/>
          <w:b/>
        </w:rPr>
        <w:t>.5</w:t>
      </w:r>
      <w:r w:rsidR="003C5C9A" w:rsidRPr="00CB033E">
        <w:rPr>
          <w:rFonts w:ascii="Arial" w:hAnsi="Arial" w:cs="Arial"/>
          <w:b/>
        </w:rPr>
        <w:t>/</w:t>
      </w:r>
      <w:proofErr w:type="spellStart"/>
      <w:r w:rsidR="00031EE2">
        <w:rPr>
          <w:rFonts w:ascii="Arial" w:hAnsi="Arial" w:cs="Arial"/>
          <w:b/>
        </w:rPr>
        <w:t>M</w:t>
      </w:r>
      <w:r w:rsidR="003C5C9A" w:rsidRPr="00CB033E">
        <w:rPr>
          <w:rFonts w:ascii="Arial" w:hAnsi="Arial" w:cs="Arial"/>
          <w:b/>
        </w:rPr>
        <w:t>Btu</w:t>
      </w:r>
      <w:proofErr w:type="spellEnd"/>
      <w:r w:rsidR="003C5C9A" w:rsidRPr="00CB033E">
        <w:rPr>
          <w:rFonts w:ascii="Arial" w:hAnsi="Arial" w:cs="Arial"/>
          <w:b/>
        </w:rPr>
        <w:t>, a Coal Price of $2/</w:t>
      </w:r>
      <w:proofErr w:type="spellStart"/>
      <w:r w:rsidR="00031EE2">
        <w:rPr>
          <w:rFonts w:ascii="Arial" w:hAnsi="Arial" w:cs="Arial"/>
          <w:b/>
        </w:rPr>
        <w:t>M</w:t>
      </w:r>
      <w:r w:rsidR="003C5C9A" w:rsidRPr="00CB033E">
        <w:rPr>
          <w:rFonts w:ascii="Arial" w:hAnsi="Arial" w:cs="Arial"/>
          <w:b/>
        </w:rPr>
        <w:t>Btu</w:t>
      </w:r>
      <w:proofErr w:type="spellEnd"/>
      <w:r w:rsidR="003C5C9A" w:rsidRPr="00CB033E">
        <w:rPr>
          <w:rFonts w:ascii="Arial" w:hAnsi="Arial" w:cs="Arial"/>
          <w:b/>
        </w:rPr>
        <w:t xml:space="preserve"> and uncertainty on the </w:t>
      </w:r>
      <w:r w:rsidR="005A55DF" w:rsidRPr="00CB033E">
        <w:rPr>
          <w:rFonts w:ascii="Arial" w:hAnsi="Arial" w:cs="Arial"/>
          <w:b/>
        </w:rPr>
        <w:t>tax on</w:t>
      </w:r>
      <w:r w:rsidR="003C5C9A" w:rsidRPr="00CB033E">
        <w:rPr>
          <w:rFonts w:ascii="Arial" w:hAnsi="Arial" w:cs="Arial"/>
          <w:b/>
        </w:rPr>
        <w:t xml:space="preserve"> carbon </w:t>
      </w:r>
      <w:r w:rsidR="00DF2C43" w:rsidRPr="00CB033E">
        <w:rPr>
          <w:rFonts w:ascii="Arial" w:hAnsi="Arial" w:cs="Arial"/>
          <w:b/>
        </w:rPr>
        <w:t>dioxide emissions</w:t>
      </w:r>
      <w:r w:rsidR="008E61C0">
        <w:rPr>
          <w:rStyle w:val="FootnoteReference"/>
          <w:rFonts w:ascii="Arial" w:hAnsi="Arial" w:cs="Arial"/>
          <w:b/>
        </w:rPr>
        <w:footnoteReference w:id="18"/>
      </w:r>
      <w:r w:rsidR="00CE01E0">
        <w:rPr>
          <w:rFonts w:ascii="Arial" w:hAnsi="Arial" w:cs="Arial"/>
          <w:b/>
        </w:rPr>
        <w:t xml:space="preserve">. </w:t>
      </w:r>
      <w:r w:rsidR="003C5C9A" w:rsidRPr="00453AAD">
        <w:rPr>
          <w:rFonts w:ascii="Arial" w:hAnsi="Arial" w:cs="Arial"/>
        </w:rPr>
        <w:t>Present an excel model that allows a comparison of the two investment alternatives in terms of LCOE by assuming point estimates for fuel prices, but assuming a CO</w:t>
      </w:r>
      <w:r w:rsidR="003C5C9A" w:rsidRPr="00453AAD">
        <w:rPr>
          <w:rFonts w:ascii="Arial" w:hAnsi="Arial" w:cs="Arial"/>
          <w:vertAlign w:val="subscript"/>
        </w:rPr>
        <w:t>2</w:t>
      </w:r>
      <w:r w:rsidR="003C5C9A" w:rsidRPr="00453AAD">
        <w:rPr>
          <w:rFonts w:ascii="Arial" w:hAnsi="Arial" w:cs="Arial"/>
        </w:rPr>
        <w:t xml:space="preserve"> emission regulatory regime that imposes a</w:t>
      </w:r>
      <w:r w:rsidR="001F07EC" w:rsidRPr="00453AAD">
        <w:rPr>
          <w:rFonts w:ascii="Arial" w:hAnsi="Arial" w:cs="Arial"/>
        </w:rPr>
        <w:t xml:space="preserve"> cost of carbon between $</w:t>
      </w:r>
      <w:r w:rsidR="003C5C9A" w:rsidRPr="00453AAD">
        <w:rPr>
          <w:rFonts w:ascii="Arial" w:hAnsi="Arial" w:cs="Arial"/>
        </w:rPr>
        <w:t>0/ton and $100/ton</w:t>
      </w:r>
      <w:r w:rsidR="008E61C0">
        <w:rPr>
          <w:rStyle w:val="FootnoteReference"/>
          <w:rFonts w:ascii="Arial" w:hAnsi="Arial" w:cs="Arial"/>
        </w:rPr>
        <w:footnoteReference w:id="19"/>
      </w:r>
      <w:r w:rsidR="003C5C9A" w:rsidRPr="00453AAD">
        <w:rPr>
          <w:rFonts w:ascii="Arial" w:hAnsi="Arial" w:cs="Arial"/>
        </w:rPr>
        <w:t xml:space="preserve">. </w:t>
      </w:r>
    </w:p>
    <w:p w14:paraId="590B5A51" w14:textId="77777777" w:rsidR="005A55DF" w:rsidRPr="00CB033E" w:rsidRDefault="005A55DF" w:rsidP="003C5C9A">
      <w:pPr>
        <w:pStyle w:val="ListParagraph"/>
        <w:spacing w:after="0" w:line="240" w:lineRule="auto"/>
        <w:rPr>
          <w:rFonts w:ascii="Arial" w:hAnsi="Arial" w:cs="Arial"/>
        </w:rPr>
      </w:pPr>
    </w:p>
    <w:p w14:paraId="685984AC" w14:textId="1D5FD43B" w:rsidR="003C5C9A" w:rsidRPr="00CB033E" w:rsidRDefault="00664708" w:rsidP="003C5C9A">
      <w:pPr>
        <w:pStyle w:val="ListParagraph"/>
        <w:numPr>
          <w:ilvl w:val="0"/>
          <w:numId w:val="3"/>
        </w:numPr>
        <w:spacing w:after="0" w:line="240" w:lineRule="auto"/>
        <w:rPr>
          <w:rFonts w:ascii="Arial" w:hAnsi="Arial" w:cs="Arial"/>
          <w:b/>
        </w:rPr>
      </w:pPr>
      <w:r w:rsidRPr="00CB033E">
        <w:rPr>
          <w:rFonts w:ascii="Arial" w:hAnsi="Arial" w:cs="Arial"/>
          <w:b/>
        </w:rPr>
        <w:t>(</w:t>
      </w:r>
      <w:r w:rsidR="00B87F6E">
        <w:rPr>
          <w:rFonts w:ascii="Arial" w:hAnsi="Arial" w:cs="Arial"/>
          <w:b/>
        </w:rPr>
        <w:t>2</w:t>
      </w:r>
      <w:r w:rsidR="00542321" w:rsidRPr="00CB033E">
        <w:rPr>
          <w:rFonts w:ascii="Arial" w:hAnsi="Arial" w:cs="Arial"/>
          <w:b/>
        </w:rPr>
        <w:t>0</w:t>
      </w:r>
      <w:r w:rsidRPr="00CB033E">
        <w:rPr>
          <w:rFonts w:ascii="Arial" w:hAnsi="Arial" w:cs="Arial"/>
          <w:b/>
        </w:rPr>
        <w:t xml:space="preserve">%) </w:t>
      </w:r>
      <w:r w:rsidR="003C5C9A" w:rsidRPr="00CB033E">
        <w:rPr>
          <w:rFonts w:ascii="Arial" w:hAnsi="Arial" w:cs="Arial"/>
          <w:b/>
        </w:rPr>
        <w:t>Compare the COA of the two strategies assu</w:t>
      </w:r>
      <w:r w:rsidR="00AD49C6" w:rsidRPr="00CB033E">
        <w:rPr>
          <w:rFonts w:ascii="Arial" w:hAnsi="Arial" w:cs="Arial"/>
          <w:b/>
        </w:rPr>
        <w:t>ming a Natural Gas price of $5</w:t>
      </w:r>
      <w:r w:rsidR="00F82978">
        <w:rPr>
          <w:rFonts w:ascii="Arial" w:hAnsi="Arial" w:cs="Arial"/>
          <w:b/>
        </w:rPr>
        <w:t>.5</w:t>
      </w:r>
      <w:r w:rsidR="00AD49C6" w:rsidRPr="00CB033E">
        <w:rPr>
          <w:rFonts w:ascii="Arial" w:hAnsi="Arial" w:cs="Arial"/>
          <w:b/>
        </w:rPr>
        <w:t>/</w:t>
      </w:r>
      <w:proofErr w:type="spellStart"/>
      <w:r w:rsidR="00662506">
        <w:rPr>
          <w:rFonts w:ascii="Arial" w:hAnsi="Arial" w:cs="Arial"/>
          <w:b/>
        </w:rPr>
        <w:t>M</w:t>
      </w:r>
      <w:r w:rsidR="003C5C9A" w:rsidRPr="00CB033E">
        <w:rPr>
          <w:rFonts w:ascii="Arial" w:hAnsi="Arial" w:cs="Arial"/>
          <w:b/>
        </w:rPr>
        <w:t>Btu</w:t>
      </w:r>
      <w:proofErr w:type="spellEnd"/>
      <w:r w:rsidR="003C5C9A" w:rsidRPr="00CB033E">
        <w:rPr>
          <w:rFonts w:ascii="Arial" w:hAnsi="Arial" w:cs="Arial"/>
          <w:b/>
        </w:rPr>
        <w:t xml:space="preserve"> and a Coal Price of $2/</w:t>
      </w:r>
      <w:proofErr w:type="spellStart"/>
      <w:r w:rsidR="00031EE2">
        <w:rPr>
          <w:rFonts w:ascii="Arial" w:hAnsi="Arial" w:cs="Arial"/>
          <w:b/>
        </w:rPr>
        <w:t>M</w:t>
      </w:r>
      <w:r w:rsidR="003C5C9A" w:rsidRPr="00CB033E">
        <w:rPr>
          <w:rFonts w:ascii="Arial" w:hAnsi="Arial" w:cs="Arial"/>
          <w:b/>
        </w:rPr>
        <w:t>Btu</w:t>
      </w:r>
      <w:proofErr w:type="spellEnd"/>
      <w:r w:rsidR="003C5C9A" w:rsidRPr="00CB033E">
        <w:rPr>
          <w:rFonts w:ascii="Arial" w:hAnsi="Arial" w:cs="Arial"/>
          <w:b/>
        </w:rPr>
        <w:t xml:space="preserve"> </w:t>
      </w:r>
    </w:p>
    <w:p w14:paraId="4D43AD6D" w14:textId="05320540" w:rsidR="003C5C9A" w:rsidRPr="00CB033E" w:rsidRDefault="003C5C9A" w:rsidP="003C5C9A">
      <w:pPr>
        <w:pStyle w:val="ListParagraph"/>
        <w:spacing w:after="0" w:line="240" w:lineRule="auto"/>
        <w:rPr>
          <w:rFonts w:ascii="Arial" w:hAnsi="Arial" w:cs="Arial"/>
        </w:rPr>
      </w:pPr>
      <w:r w:rsidRPr="00CB033E">
        <w:rPr>
          <w:rFonts w:ascii="Arial" w:hAnsi="Arial" w:cs="Arial"/>
        </w:rPr>
        <w:t>Find the cost of reducing carbon emissions in $/Ton</w:t>
      </w:r>
      <w:r w:rsidR="00664708" w:rsidRPr="00CB033E">
        <w:rPr>
          <w:rFonts w:ascii="Arial" w:hAnsi="Arial" w:cs="Arial"/>
        </w:rPr>
        <w:t>ne (i.e.</w:t>
      </w:r>
      <w:r w:rsidR="00031EE2">
        <w:rPr>
          <w:rFonts w:ascii="Arial" w:hAnsi="Arial" w:cs="Arial"/>
        </w:rPr>
        <w:t>,</w:t>
      </w:r>
      <w:r w:rsidR="00664708" w:rsidRPr="00CB033E">
        <w:rPr>
          <w:rFonts w:ascii="Arial" w:hAnsi="Arial" w:cs="Arial"/>
        </w:rPr>
        <w:t xml:space="preserve"> $/metric ton)</w:t>
      </w:r>
      <w:r w:rsidR="00CB292E">
        <w:rPr>
          <w:rStyle w:val="FootnoteReference"/>
          <w:rFonts w:ascii="Arial" w:hAnsi="Arial" w:cs="Arial"/>
        </w:rPr>
        <w:footnoteReference w:id="20"/>
      </w:r>
      <w:r w:rsidRPr="00CB033E">
        <w:rPr>
          <w:rFonts w:ascii="Arial" w:hAnsi="Arial" w:cs="Arial"/>
        </w:rPr>
        <w:t xml:space="preserve"> of CO</w:t>
      </w:r>
      <w:r w:rsidRPr="00CB033E">
        <w:rPr>
          <w:rFonts w:ascii="Arial" w:hAnsi="Arial" w:cs="Arial"/>
          <w:vertAlign w:val="subscript"/>
        </w:rPr>
        <w:t>2</w:t>
      </w:r>
      <w:r w:rsidRPr="00CB033E">
        <w:rPr>
          <w:rFonts w:ascii="Arial" w:hAnsi="Arial" w:cs="Arial"/>
        </w:rPr>
        <w:t xml:space="preserve"> abated for each strategy.  This is found by using the following formula:</w:t>
      </w:r>
    </w:p>
    <w:p w14:paraId="181FAF2A" w14:textId="77777777" w:rsidR="003C5C9A" w:rsidRPr="00CB033E" w:rsidRDefault="003C5C9A" w:rsidP="003C5C9A">
      <w:pPr>
        <w:pStyle w:val="ListParagraph"/>
        <w:spacing w:after="0" w:line="240" w:lineRule="auto"/>
        <w:rPr>
          <w:rFonts w:ascii="Arial" w:hAnsi="Arial" w:cs="Arial"/>
        </w:rPr>
      </w:pPr>
    </w:p>
    <w:p w14:paraId="2B55478F" w14:textId="26083A28" w:rsidR="00910D8B" w:rsidRPr="00CB033E" w:rsidRDefault="00664708" w:rsidP="00664708">
      <w:pPr>
        <w:spacing w:after="0" w:line="240" w:lineRule="auto"/>
        <w:rPr>
          <w:rFonts w:ascii="Arial" w:hAnsi="Arial" w:cs="Arial"/>
          <w:b/>
        </w:rPr>
      </w:pPr>
      <m:oMath>
        <m:r>
          <w:rPr>
            <w:rFonts w:ascii="Cambria Math" w:hAnsi="Cambria Math"/>
          </w:rPr>
          <m:t xml:space="preserve">Cost of </m:t>
        </m:r>
        <m:sSub>
          <m:sSubPr>
            <m:ctrlPr>
              <w:rPr>
                <w:rFonts w:ascii="Cambria Math" w:hAnsi="Cambria Math"/>
                <w:i/>
                <w:sz w:val="24"/>
                <w:szCs w:val="24"/>
              </w:rPr>
            </m:ctrlPr>
          </m:sSubPr>
          <m:e>
            <m:r>
              <w:rPr>
                <w:rFonts w:ascii="Cambria Math" w:hAnsi="Cambria Math"/>
              </w:rPr>
              <m:t>CO</m:t>
            </m:r>
          </m:e>
          <m:sub>
            <m:r>
              <w:rPr>
                <w:rFonts w:ascii="Cambria Math" w:hAnsi="Cambria Math"/>
              </w:rPr>
              <m:t>2</m:t>
            </m:r>
          </m:sub>
        </m:sSub>
        <m:r>
          <w:rPr>
            <w:rFonts w:ascii="Cambria Math" w:hAnsi="Cambria Math"/>
          </w:rPr>
          <m:t>abatement of strategy k (</m:t>
        </m:r>
        <m:f>
          <m:fPr>
            <m:ctrlPr>
              <w:rPr>
                <w:rFonts w:ascii="Cambria Math" w:hAnsi="Cambria Math"/>
                <w:i/>
                <w:sz w:val="24"/>
                <w:szCs w:val="24"/>
              </w:rPr>
            </m:ctrlPr>
          </m:fPr>
          <m:num>
            <m:r>
              <w:rPr>
                <w:rFonts w:ascii="Cambria Math" w:hAnsi="Cambria Math"/>
              </w:rPr>
              <m:t>$</m:t>
            </m:r>
          </m:num>
          <m:den>
            <m:r>
              <w:rPr>
                <w:rFonts w:ascii="Cambria Math" w:hAnsi="Cambria Math"/>
              </w:rPr>
              <m:t>tonne</m:t>
            </m:r>
          </m:den>
        </m:f>
        <m:r>
          <w:rPr>
            <w:rFonts w:ascii="Cambria Math" w:hAnsi="Cambria Math"/>
          </w:rPr>
          <m:t>)=</m:t>
        </m:r>
        <m:f>
          <m:fPr>
            <m:ctrlPr>
              <w:rPr>
                <w:rFonts w:ascii="Cambria Math" w:hAnsi="Cambria Math"/>
                <w:i/>
                <w:sz w:val="24"/>
                <w:szCs w:val="24"/>
              </w:rPr>
            </m:ctrlPr>
          </m:fPr>
          <m:num>
            <m:r>
              <w:rPr>
                <w:rFonts w:ascii="Cambria Math" w:hAnsi="Cambria Math"/>
              </w:rPr>
              <m:t>LCOE k-</m:t>
            </m:r>
            <m:sSub>
              <m:sSubPr>
                <m:ctrlPr>
                  <w:rPr>
                    <w:rFonts w:ascii="Cambria Math" w:hAnsi="Cambria Math"/>
                    <w:i/>
                    <w:sz w:val="24"/>
                    <w:szCs w:val="24"/>
                  </w:rPr>
                </m:ctrlPr>
              </m:sSubPr>
              <m:e>
                <m:r>
                  <w:rPr>
                    <w:rFonts w:ascii="Cambria Math" w:hAnsi="Cambria Math"/>
                  </w:rPr>
                  <m:t>LCOE ref</m:t>
                </m:r>
              </m:e>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(CO</m:t>
                    </m:r>
                  </m:e>
                  <m:sub>
                    <m:r>
                      <w:rPr>
                        <w:rFonts w:ascii="Cambria Math" w:hAnsi="Cambria Math"/>
                      </w:rPr>
                      <m:t>2 emissions rate ref</m:t>
                    </m:r>
                  </m:sub>
                </m:sSub>
                <m:r>
                  <w:rPr>
                    <w:rFonts w:ascii="Cambria Math" w:hAnsi="Cambria Math"/>
                  </w:rPr>
                  <m:t>)-(CO</m:t>
                </m:r>
              </m:e>
              <m:sub>
                <m:r>
                  <w:rPr>
                    <w:rFonts w:ascii="Cambria Math" w:hAnsi="Cambria Math"/>
                  </w:rPr>
                  <m:t>2 emissions rate k</m:t>
                </m:r>
              </m:sub>
            </m:sSub>
            <m:r>
              <w:rPr>
                <w:rFonts w:ascii="Cambria Math" w:hAnsi="Cambria Math"/>
              </w:rPr>
              <m:t xml:space="preserve"> )</m:t>
            </m:r>
          </m:den>
        </m:f>
      </m:oMath>
      <w:r w:rsidRPr="00CB033E">
        <w:rPr>
          <w:rFonts w:ascii="Times New Roman" w:eastAsia="MS Mincho" w:hAnsi="Times New Roman"/>
        </w:rPr>
        <w:t xml:space="preserve">  </w:t>
      </w:r>
    </w:p>
    <w:p w14:paraId="01A6F2B9" w14:textId="060B0E02" w:rsidR="007E7320" w:rsidRDefault="00664708" w:rsidP="00910D8B">
      <w:pPr>
        <w:spacing w:after="0" w:line="240" w:lineRule="auto"/>
        <w:rPr>
          <w:rFonts w:ascii="Arial" w:hAnsi="Arial" w:cs="Arial"/>
        </w:rPr>
      </w:pPr>
      <w:r w:rsidRPr="00CB033E">
        <w:rPr>
          <w:rFonts w:ascii="Arial" w:hAnsi="Arial" w:cs="Arial"/>
          <w:i/>
        </w:rPr>
        <w:t xml:space="preserve"> </w:t>
      </w:r>
      <w:r w:rsidRPr="00CB033E">
        <w:rPr>
          <w:rFonts w:ascii="Arial" w:hAnsi="Arial" w:cs="Arial"/>
        </w:rPr>
        <w:t xml:space="preserve">Where the reference is the original Hunter plant composed of the three generators without any replacements or retrofits.  </w:t>
      </w:r>
    </w:p>
    <w:p w14:paraId="7125269C" w14:textId="700A5E5A" w:rsidR="00A34224" w:rsidRDefault="00A34224" w:rsidP="00910D8B">
      <w:pPr>
        <w:spacing w:after="0" w:line="240" w:lineRule="auto"/>
        <w:rPr>
          <w:rFonts w:ascii="Arial" w:hAnsi="Arial" w:cs="Arial"/>
        </w:rPr>
      </w:pPr>
    </w:p>
    <w:p w14:paraId="58D29B08" w14:textId="1A7F3765" w:rsidR="00A34224" w:rsidRPr="00275104" w:rsidRDefault="00A34224" w:rsidP="00A34224">
      <w:pPr>
        <w:pStyle w:val="ListParagraph"/>
        <w:numPr>
          <w:ilvl w:val="0"/>
          <w:numId w:val="3"/>
        </w:numPr>
        <w:spacing w:after="0" w:line="240" w:lineRule="auto"/>
        <w:rPr>
          <w:rFonts w:ascii="Arial" w:hAnsi="Arial" w:cs="Arial"/>
          <w:b/>
        </w:rPr>
      </w:pPr>
      <w:r w:rsidRPr="00275104">
        <w:rPr>
          <w:rFonts w:ascii="Arial" w:hAnsi="Arial" w:cs="Arial"/>
          <w:b/>
        </w:rPr>
        <w:t>(1</w:t>
      </w:r>
      <w:r w:rsidR="00E60876" w:rsidRPr="00275104">
        <w:rPr>
          <w:rFonts w:ascii="Arial" w:hAnsi="Arial" w:cs="Arial"/>
          <w:b/>
        </w:rPr>
        <w:t>0</w:t>
      </w:r>
      <w:r w:rsidRPr="00275104">
        <w:rPr>
          <w:rFonts w:ascii="Arial" w:hAnsi="Arial" w:cs="Arial"/>
          <w:b/>
        </w:rPr>
        <w:t xml:space="preserve">%) </w:t>
      </w:r>
      <w:r w:rsidR="00C175C4" w:rsidRPr="00275104">
        <w:rPr>
          <w:rFonts w:ascii="Arial" w:hAnsi="Arial" w:cs="Arial"/>
          <w:b/>
        </w:rPr>
        <w:t>A third strategy that could be considered is replacing Hunter Power Plant w</w:t>
      </w:r>
      <w:r w:rsidR="00E60876" w:rsidRPr="00275104">
        <w:rPr>
          <w:rFonts w:ascii="Arial" w:hAnsi="Arial" w:cs="Arial"/>
          <w:b/>
        </w:rPr>
        <w:t>ith</w:t>
      </w:r>
      <w:r w:rsidR="00C175C4" w:rsidRPr="00275104">
        <w:rPr>
          <w:rFonts w:ascii="Arial" w:hAnsi="Arial" w:cs="Arial"/>
          <w:b/>
        </w:rPr>
        <w:t xml:space="preserve"> a Nuclear </w:t>
      </w:r>
      <w:r w:rsidR="00E60876" w:rsidRPr="00275104">
        <w:rPr>
          <w:rFonts w:ascii="Arial" w:hAnsi="Arial" w:cs="Arial"/>
          <w:b/>
        </w:rPr>
        <w:t xml:space="preserve">Power </w:t>
      </w:r>
      <w:r w:rsidR="00C175C4" w:rsidRPr="00275104">
        <w:rPr>
          <w:rFonts w:ascii="Arial" w:hAnsi="Arial" w:cs="Arial"/>
          <w:b/>
        </w:rPr>
        <w:t xml:space="preserve">Plant. Look at the LCOE provided in the </w:t>
      </w:r>
      <w:hyperlink r:id="rId10" w:history="1">
        <w:r w:rsidR="00C175C4" w:rsidRPr="00275104">
          <w:rPr>
            <w:rStyle w:val="Hyperlink"/>
            <w:rFonts w:ascii="Arial" w:hAnsi="Arial" w:cs="Arial"/>
            <w:b/>
          </w:rPr>
          <w:t>ATB</w:t>
        </w:r>
      </w:hyperlink>
      <w:r w:rsidRPr="00275104">
        <w:rPr>
          <w:rFonts w:ascii="Arial" w:hAnsi="Arial" w:cs="Arial"/>
          <w:b/>
        </w:rPr>
        <w:t xml:space="preserve"> </w:t>
      </w:r>
      <w:r w:rsidR="00C175C4" w:rsidRPr="00275104">
        <w:rPr>
          <w:rFonts w:ascii="Arial" w:hAnsi="Arial" w:cs="Arial"/>
          <w:b/>
        </w:rPr>
        <w:t>and answer:</w:t>
      </w:r>
    </w:p>
    <w:p w14:paraId="16317C8C" w14:textId="65DCAA96" w:rsidR="00C175C4" w:rsidRDefault="00C175C4" w:rsidP="00C175C4">
      <w:pPr>
        <w:pStyle w:val="ListParagraph"/>
        <w:numPr>
          <w:ilvl w:val="1"/>
          <w:numId w:val="3"/>
        </w:numPr>
        <w:spacing w:after="0" w:line="240" w:lineRule="auto"/>
        <w:rPr>
          <w:rFonts w:ascii="Arial" w:hAnsi="Arial" w:cs="Arial"/>
        </w:rPr>
      </w:pPr>
      <w:r>
        <w:rPr>
          <w:rFonts w:ascii="Arial" w:hAnsi="Arial" w:cs="Arial"/>
        </w:rPr>
        <w:t>Would replacing Hunter with a Nuclear Plant be a good strategy? What is the COA of this strategy?</w:t>
      </w:r>
    </w:p>
    <w:p w14:paraId="5D892AE6" w14:textId="77777777" w:rsidR="00E60876" w:rsidRDefault="00E60876" w:rsidP="00E60876">
      <w:pPr>
        <w:pStyle w:val="ListParagraph"/>
        <w:spacing w:after="0" w:line="240" w:lineRule="auto"/>
        <w:ind w:left="1440"/>
        <w:rPr>
          <w:rFonts w:ascii="Arial" w:hAnsi="Arial" w:cs="Arial"/>
        </w:rPr>
      </w:pPr>
    </w:p>
    <w:p w14:paraId="3793125D" w14:textId="457975B6" w:rsidR="00275104" w:rsidRDefault="00275104" w:rsidP="00910D8B">
      <w:pPr>
        <w:spacing w:after="0" w:line="240" w:lineRule="auto"/>
        <w:rPr>
          <w:rFonts w:ascii="Arial" w:hAnsi="Arial" w:cs="Arial"/>
        </w:rPr>
      </w:pPr>
      <w:r>
        <w:rPr>
          <w:rFonts w:ascii="Arial" w:hAnsi="Arial" w:cs="Arial"/>
        </w:rPr>
        <w:t>BONUS</w:t>
      </w:r>
    </w:p>
    <w:p w14:paraId="14E07889" w14:textId="75A5E4AA" w:rsidR="00A33155" w:rsidRPr="00A33155" w:rsidRDefault="00A33155" w:rsidP="00A33155">
      <w:pPr>
        <w:spacing w:after="0" w:line="240" w:lineRule="auto"/>
        <w:rPr>
          <w:rFonts w:ascii="Arial" w:hAnsi="Arial" w:cs="Arial"/>
          <w:b/>
        </w:rPr>
      </w:pPr>
      <w:r w:rsidRPr="00A33155">
        <w:rPr>
          <w:rFonts w:ascii="Arial" w:hAnsi="Arial" w:cs="Arial"/>
          <w:b/>
        </w:rPr>
        <w:t>(10%) A fourth strategy that could be considered is replacing Hunter Power Plant with a utility scale solar power plant + a battery</w:t>
      </w:r>
      <w:r w:rsidR="005B5F88">
        <w:rPr>
          <w:rFonts w:ascii="Arial" w:hAnsi="Arial" w:cs="Arial"/>
          <w:b/>
        </w:rPr>
        <w:t xml:space="preserve"> that provide the same electricity</w:t>
      </w:r>
      <w:r w:rsidRPr="00A33155">
        <w:rPr>
          <w:rFonts w:ascii="Arial" w:hAnsi="Arial" w:cs="Arial"/>
          <w:b/>
        </w:rPr>
        <w:t xml:space="preserve">. Look at the LCOE provided in the </w:t>
      </w:r>
      <w:hyperlink r:id="rId11" w:history="1">
        <w:r w:rsidRPr="00A33155">
          <w:rPr>
            <w:rStyle w:val="Hyperlink"/>
            <w:rFonts w:ascii="Arial" w:hAnsi="Arial" w:cs="Arial"/>
            <w:b/>
          </w:rPr>
          <w:t>ATB</w:t>
        </w:r>
      </w:hyperlink>
      <w:r w:rsidRPr="00A33155">
        <w:rPr>
          <w:rFonts w:ascii="Arial" w:hAnsi="Arial" w:cs="Arial"/>
          <w:b/>
        </w:rPr>
        <w:t xml:space="preserve"> and answer:</w:t>
      </w:r>
    </w:p>
    <w:p w14:paraId="027CE89B" w14:textId="2D0ACFBF" w:rsidR="00A33155" w:rsidRPr="00E60876" w:rsidRDefault="00A33155" w:rsidP="00A33155">
      <w:pPr>
        <w:pStyle w:val="ListParagraph"/>
        <w:numPr>
          <w:ilvl w:val="1"/>
          <w:numId w:val="10"/>
        </w:numPr>
        <w:spacing w:after="0" w:line="240" w:lineRule="auto"/>
        <w:rPr>
          <w:rFonts w:ascii="Arial" w:hAnsi="Arial" w:cs="Arial"/>
        </w:rPr>
      </w:pPr>
      <w:r w:rsidRPr="00E60876">
        <w:rPr>
          <w:rFonts w:ascii="Arial" w:hAnsi="Arial" w:cs="Arial"/>
        </w:rPr>
        <w:t xml:space="preserve">Would replacing Hunter with a Utility scale PV plant be a good idea? </w:t>
      </w:r>
      <w:r>
        <w:rPr>
          <w:rFonts w:ascii="Arial" w:hAnsi="Arial" w:cs="Arial"/>
        </w:rPr>
        <w:t>Why?</w:t>
      </w:r>
      <w:r w:rsidR="005B5F88">
        <w:rPr>
          <w:rFonts w:ascii="Arial" w:hAnsi="Arial" w:cs="Arial"/>
        </w:rPr>
        <w:t xml:space="preserve"> Present a spreadsheet.</w:t>
      </w:r>
    </w:p>
    <w:p w14:paraId="359A59CC" w14:textId="77777777" w:rsidR="00275104" w:rsidRDefault="00275104" w:rsidP="00910D8B">
      <w:pPr>
        <w:spacing w:after="0" w:line="240" w:lineRule="auto"/>
        <w:rPr>
          <w:rFonts w:ascii="Arial" w:hAnsi="Arial" w:cs="Arial"/>
        </w:rPr>
      </w:pPr>
    </w:p>
    <w:p w14:paraId="76B1CEC8" w14:textId="4BB4BD52" w:rsidR="00275104" w:rsidRDefault="00A33155" w:rsidP="00910D8B">
      <w:pPr>
        <w:spacing w:after="0" w:line="240" w:lineRule="auto"/>
        <w:rPr>
          <w:rFonts w:ascii="Arial" w:hAnsi="Arial" w:cs="Arial"/>
        </w:rPr>
      </w:pPr>
      <w:r>
        <w:rPr>
          <w:rFonts w:ascii="Arial" w:hAnsi="Arial" w:cs="Arial"/>
        </w:rPr>
        <w:t>(</w:t>
      </w:r>
      <w:r w:rsidR="00CB292E">
        <w:rPr>
          <w:rFonts w:ascii="Arial" w:hAnsi="Arial" w:cs="Arial"/>
        </w:rPr>
        <w:t>10</w:t>
      </w:r>
      <w:r>
        <w:rPr>
          <w:rFonts w:ascii="Arial" w:hAnsi="Arial" w:cs="Arial"/>
        </w:rPr>
        <w:t xml:space="preserve">%) </w:t>
      </w:r>
      <w:r w:rsidR="00275104">
        <w:rPr>
          <w:rFonts w:ascii="Arial" w:hAnsi="Arial" w:cs="Arial"/>
        </w:rPr>
        <w:t>For non-EE students. Can you think of any question related to your area of studies concentration or expertise that could be answered with similar analysis to the one conducted here?</w:t>
      </w:r>
      <w:r w:rsidR="00CB292E">
        <w:rPr>
          <w:rFonts w:ascii="Arial" w:hAnsi="Arial" w:cs="Arial"/>
        </w:rPr>
        <w:t xml:space="preserve"> Provide one spreadsheet with a back on the envelope calculation that is useful for that question.</w:t>
      </w:r>
    </w:p>
    <w:p w14:paraId="1CC5E39A" w14:textId="575F972A" w:rsidR="00E60876" w:rsidRDefault="00E60876" w:rsidP="00910D8B">
      <w:pPr>
        <w:spacing w:after="0" w:line="240" w:lineRule="auto"/>
        <w:rPr>
          <w:rFonts w:ascii="Arial" w:hAnsi="Arial" w:cs="Arial"/>
        </w:rPr>
      </w:pPr>
    </w:p>
    <w:p w14:paraId="57297B90" w14:textId="77777777" w:rsidR="00275104" w:rsidRDefault="00275104">
      <w:pPr>
        <w:spacing w:after="0" w:line="240" w:lineRule="auto"/>
        <w:rPr>
          <w:rFonts w:ascii="Arial" w:hAnsi="Arial" w:cs="Arial"/>
          <w:b/>
          <w:sz w:val="44"/>
        </w:rPr>
      </w:pPr>
      <w:r>
        <w:rPr>
          <w:rFonts w:ascii="Arial" w:hAnsi="Arial" w:cs="Arial"/>
          <w:b/>
          <w:sz w:val="44"/>
        </w:rPr>
        <w:br w:type="page"/>
      </w:r>
    </w:p>
    <w:p w14:paraId="0936F888" w14:textId="69CF7788" w:rsidR="00E60876" w:rsidRPr="00797713" w:rsidRDefault="005E2DA4" w:rsidP="00910D8B">
      <w:pPr>
        <w:spacing w:after="0" w:line="240" w:lineRule="auto"/>
        <w:rPr>
          <w:rFonts w:ascii="Arial" w:hAnsi="Arial" w:cs="Arial"/>
          <w:b/>
          <w:sz w:val="44"/>
        </w:rPr>
      </w:pPr>
      <w:r w:rsidRPr="00797713">
        <w:rPr>
          <w:rFonts w:ascii="Arial" w:hAnsi="Arial" w:cs="Arial"/>
          <w:b/>
          <w:sz w:val="44"/>
        </w:rPr>
        <w:lastRenderedPageBreak/>
        <w:t xml:space="preserve">OPTIONAL </w:t>
      </w:r>
      <w:r w:rsidR="00797713">
        <w:rPr>
          <w:rFonts w:ascii="Arial" w:hAnsi="Arial" w:cs="Arial"/>
          <w:b/>
          <w:sz w:val="44"/>
        </w:rPr>
        <w:t>MATERIAL</w:t>
      </w:r>
    </w:p>
    <w:p w14:paraId="09639252" w14:textId="709018DE" w:rsidR="005E2DA4" w:rsidRDefault="007E1632" w:rsidP="005E2DA4">
      <w:pPr>
        <w:spacing w:after="0" w:line="240" w:lineRule="auto"/>
        <w:rPr>
          <w:rFonts w:ascii="Arial" w:hAnsi="Arial" w:cs="Arial"/>
        </w:rPr>
      </w:pPr>
      <w:r w:rsidRPr="007E1632">
        <w:rPr>
          <w:rFonts w:ascii="Arial" w:hAnsi="Arial" w:cs="Arial"/>
        </w:rPr>
        <w:t>The following pages explain how we used eGRID and IECM data to obtain this analysis's necessary information and assumptions.  Read this only if you are curious. You do not need to read it to complete this assignment.</w:t>
      </w:r>
    </w:p>
    <w:p w14:paraId="6316E0FA" w14:textId="77777777" w:rsidR="007E1632" w:rsidRDefault="007E1632" w:rsidP="005E2DA4">
      <w:pPr>
        <w:spacing w:after="0" w:line="240" w:lineRule="auto"/>
        <w:rPr>
          <w:rFonts w:ascii="Arial" w:eastAsia="Times New Roman" w:hAnsi="Arial" w:cs="Arial"/>
        </w:rPr>
      </w:pPr>
    </w:p>
    <w:p w14:paraId="4BF117AC" w14:textId="6597B89B" w:rsidR="005E2DA4" w:rsidRPr="005E2DA4" w:rsidRDefault="005E2DA4" w:rsidP="005E2DA4">
      <w:pPr>
        <w:spacing w:after="0" w:line="240" w:lineRule="auto"/>
        <w:rPr>
          <w:rFonts w:ascii="Arial" w:hAnsi="Arial" w:cs="Arial"/>
          <w:b/>
        </w:rPr>
      </w:pPr>
      <w:r w:rsidRPr="005E2DA4">
        <w:rPr>
          <w:rFonts w:ascii="Arial" w:hAnsi="Arial" w:cs="Arial"/>
        </w:rPr>
        <w:t>The information we retrieved or calculated from eGRID was later entered as an input into IECM to represent the three generating units before any replacements or retrofits</w:t>
      </w:r>
      <w:r>
        <w:rPr>
          <w:rFonts w:ascii="Arial" w:hAnsi="Arial" w:cs="Arial"/>
          <w:b/>
        </w:rPr>
        <w:t>.</w:t>
      </w:r>
      <w:r w:rsidRPr="005E2DA4">
        <w:rPr>
          <w:rFonts w:ascii="Arial" w:hAnsi="Arial" w:cs="Arial"/>
          <w:b/>
        </w:rPr>
        <w:t xml:space="preserve"> </w:t>
      </w:r>
    </w:p>
    <w:p w14:paraId="7B26110D" w14:textId="77777777" w:rsidR="005E2DA4" w:rsidRDefault="005E2DA4" w:rsidP="005E2DA4">
      <w:pPr>
        <w:autoSpaceDE w:val="0"/>
        <w:autoSpaceDN w:val="0"/>
        <w:adjustRightInd w:val="0"/>
        <w:spacing w:after="0" w:line="240" w:lineRule="auto"/>
        <w:rPr>
          <w:rFonts w:ascii="Arial" w:hAnsi="Arial" w:cs="Arial"/>
          <w:b/>
        </w:rPr>
      </w:pPr>
    </w:p>
    <w:p w14:paraId="7E690B51" w14:textId="77777777" w:rsidR="005E2DA4" w:rsidRPr="00306A7C" w:rsidRDefault="005E2DA4" w:rsidP="005E2DA4">
      <w:pPr>
        <w:autoSpaceDE w:val="0"/>
        <w:autoSpaceDN w:val="0"/>
        <w:adjustRightInd w:val="0"/>
        <w:spacing w:after="0" w:line="240" w:lineRule="auto"/>
        <w:rPr>
          <w:rFonts w:ascii="Arial" w:hAnsi="Arial" w:cs="Arial"/>
          <w:b/>
        </w:rPr>
      </w:pPr>
      <w:r w:rsidRPr="00306A7C">
        <w:rPr>
          <w:rFonts w:ascii="Arial" w:hAnsi="Arial" w:cs="Arial"/>
          <w:b/>
        </w:rPr>
        <w:t xml:space="preserve">Detailed </w:t>
      </w:r>
      <w:r>
        <w:rPr>
          <w:rFonts w:ascii="Arial" w:hAnsi="Arial" w:cs="Arial"/>
          <w:b/>
        </w:rPr>
        <w:t>description on how we</w:t>
      </w:r>
      <w:r w:rsidRPr="00306A7C">
        <w:rPr>
          <w:rFonts w:ascii="Arial" w:hAnsi="Arial" w:cs="Arial"/>
          <w:b/>
        </w:rPr>
        <w:t xml:space="preserve"> obtain</w:t>
      </w:r>
      <w:r>
        <w:rPr>
          <w:rFonts w:ascii="Arial" w:hAnsi="Arial" w:cs="Arial"/>
          <w:b/>
        </w:rPr>
        <w:t>ed</w:t>
      </w:r>
      <w:r w:rsidRPr="00306A7C">
        <w:rPr>
          <w:rFonts w:ascii="Arial" w:hAnsi="Arial" w:cs="Arial"/>
          <w:b/>
        </w:rPr>
        <w:t xml:space="preserve"> the cost model’s inputs</w:t>
      </w:r>
      <w:r>
        <w:rPr>
          <w:rFonts w:ascii="Arial" w:hAnsi="Arial" w:cs="Arial"/>
          <w:b/>
        </w:rPr>
        <w:t xml:space="preserve"> from eGRID</w:t>
      </w:r>
      <w:r w:rsidRPr="00306A7C">
        <w:rPr>
          <w:rFonts w:ascii="Arial" w:hAnsi="Arial" w:cs="Arial"/>
          <w:b/>
        </w:rPr>
        <w:t>:</w:t>
      </w:r>
    </w:p>
    <w:p w14:paraId="1EE41C56" w14:textId="77777777" w:rsidR="005E2DA4" w:rsidRDefault="005E2DA4" w:rsidP="005E2DA4">
      <w:pPr>
        <w:autoSpaceDE w:val="0"/>
        <w:autoSpaceDN w:val="0"/>
        <w:adjustRightInd w:val="0"/>
        <w:spacing w:after="0" w:line="240" w:lineRule="auto"/>
        <w:rPr>
          <w:rFonts w:ascii="Arial" w:hAnsi="Arial" w:cs="Arial"/>
          <w:u w:val="single"/>
        </w:rPr>
      </w:pPr>
    </w:p>
    <w:p w14:paraId="301FD71A" w14:textId="77777777" w:rsidR="005E2DA4" w:rsidRPr="00764CE2" w:rsidRDefault="005E2DA4" w:rsidP="005E2DA4">
      <w:pPr>
        <w:autoSpaceDE w:val="0"/>
        <w:autoSpaceDN w:val="0"/>
        <w:adjustRightInd w:val="0"/>
        <w:spacing w:after="0" w:line="240" w:lineRule="auto"/>
        <w:rPr>
          <w:rFonts w:ascii="Arial" w:hAnsi="Arial" w:cs="Arial"/>
          <w:u w:val="single"/>
        </w:rPr>
      </w:pPr>
      <w:r w:rsidRPr="00764CE2">
        <w:rPr>
          <w:rFonts w:ascii="Arial" w:hAnsi="Arial" w:cs="Arial"/>
          <w:u w:val="single"/>
        </w:rPr>
        <w:t>1. Get general information about Hunter from eGRID</w:t>
      </w:r>
      <w:r w:rsidRPr="00764CE2">
        <w:rPr>
          <w:rStyle w:val="FootnoteReference"/>
          <w:rFonts w:ascii="Arial" w:hAnsi="Arial" w:cs="Arial"/>
          <w:u w:val="single"/>
        </w:rPr>
        <w:footnoteReference w:id="21"/>
      </w:r>
      <w:r w:rsidRPr="00764CE2">
        <w:rPr>
          <w:rFonts w:ascii="Arial" w:hAnsi="Arial" w:cs="Arial"/>
          <w:u w:val="single"/>
        </w:rPr>
        <w:t>:</w:t>
      </w:r>
    </w:p>
    <w:p w14:paraId="508BBB57" w14:textId="77777777" w:rsidR="005E2DA4" w:rsidRDefault="005E2DA4" w:rsidP="005E2DA4">
      <w:pPr>
        <w:autoSpaceDE w:val="0"/>
        <w:autoSpaceDN w:val="0"/>
        <w:adjustRightInd w:val="0"/>
        <w:spacing w:after="0" w:line="240" w:lineRule="auto"/>
        <w:rPr>
          <w:rFonts w:ascii="Arial" w:hAnsi="Arial" w:cs="Arial"/>
        </w:rPr>
      </w:pPr>
      <w:r>
        <w:rPr>
          <w:rFonts w:ascii="Arial" w:hAnsi="Arial" w:cs="Arial"/>
        </w:rPr>
        <w:t>a. In the PLNT sheet, we use the “find” function (and use “Options”, “Match entire cell contents”, because there is more than 1 power plant with the word “Hunter” in its name), and find that the PLNT sheet, row 10111, has information about the Hunter plant in Utah. Some relevant information is:</w:t>
      </w:r>
    </w:p>
    <w:p w14:paraId="1B9EC99B" w14:textId="77777777" w:rsidR="005E2DA4" w:rsidRDefault="005E2DA4" w:rsidP="005E2DA4">
      <w:pPr>
        <w:autoSpaceDE w:val="0"/>
        <w:autoSpaceDN w:val="0"/>
        <w:adjustRightInd w:val="0"/>
        <w:spacing w:after="0" w:line="240" w:lineRule="auto"/>
        <w:rPr>
          <w:rFonts w:ascii="Arial" w:hAnsi="Arial" w:cs="Arial"/>
        </w:rPr>
      </w:pPr>
    </w:p>
    <w:p w14:paraId="35A90059" w14:textId="77777777" w:rsidR="005E2DA4" w:rsidRDefault="005E2DA4" w:rsidP="005E2DA4">
      <w:pPr>
        <w:pStyle w:val="Caption"/>
        <w:keepNext/>
      </w:pPr>
      <w:r>
        <w:t xml:space="preserve">Table </w:t>
      </w:r>
      <w:r>
        <w:rPr>
          <w:noProof/>
        </w:rPr>
        <w:t>1</w:t>
      </w:r>
      <w:r>
        <w:t>: Subset of plant’s data in eGRID PLNT18</w:t>
      </w:r>
    </w:p>
    <w:p w14:paraId="2F7F2349" w14:textId="77777777" w:rsidR="005E2DA4" w:rsidRDefault="005E2DA4" w:rsidP="005E2DA4">
      <w:pPr>
        <w:autoSpaceDE w:val="0"/>
        <w:autoSpaceDN w:val="0"/>
        <w:adjustRightInd w:val="0"/>
        <w:spacing w:after="0" w:line="240" w:lineRule="auto"/>
        <w:rPr>
          <w:rFonts w:ascii="Arial" w:hAnsi="Arial" w:cs="Arial"/>
        </w:rPr>
      </w:pPr>
    </w:p>
    <w:tbl>
      <w:tblPr>
        <w:tblW w:w="10890" w:type="dxa"/>
        <w:tblInd w:w="-5" w:type="dxa"/>
        <w:tblLayout w:type="fixed"/>
        <w:tblLook w:val="04A0" w:firstRow="1" w:lastRow="0" w:firstColumn="1" w:lastColumn="0" w:noHBand="0" w:noVBand="1"/>
      </w:tblPr>
      <w:tblGrid>
        <w:gridCol w:w="810"/>
        <w:gridCol w:w="810"/>
        <w:gridCol w:w="883"/>
        <w:gridCol w:w="918"/>
        <w:gridCol w:w="1043"/>
        <w:gridCol w:w="924"/>
        <w:gridCol w:w="887"/>
        <w:gridCol w:w="887"/>
        <w:gridCol w:w="887"/>
        <w:gridCol w:w="887"/>
        <w:gridCol w:w="1054"/>
        <w:gridCol w:w="900"/>
      </w:tblGrid>
      <w:tr w:rsidR="005E2DA4" w:rsidRPr="00817FD0" w14:paraId="471B2510" w14:textId="77777777" w:rsidTr="00AF7CCE">
        <w:trPr>
          <w:trHeight w:val="1610"/>
        </w:trPr>
        <w:tc>
          <w:tcPr>
            <w:tcW w:w="81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B796FE7"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name</w:t>
            </w:r>
          </w:p>
        </w:tc>
        <w:tc>
          <w:tcPr>
            <w:tcW w:w="810" w:type="dxa"/>
            <w:tcBorders>
              <w:top w:val="single" w:sz="4" w:space="0" w:color="auto"/>
              <w:left w:val="nil"/>
              <w:bottom w:val="single" w:sz="4" w:space="0" w:color="auto"/>
              <w:right w:val="single" w:sz="4" w:space="0" w:color="auto"/>
            </w:tcBorders>
            <w:shd w:val="clear" w:color="000000" w:fill="F2F2F2"/>
            <w:vAlign w:val="center"/>
            <w:hideMark/>
          </w:tcPr>
          <w:p w14:paraId="3CC6B63A"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capacity factor</w:t>
            </w:r>
          </w:p>
        </w:tc>
        <w:tc>
          <w:tcPr>
            <w:tcW w:w="883" w:type="dxa"/>
            <w:tcBorders>
              <w:top w:val="single" w:sz="4" w:space="0" w:color="auto"/>
              <w:left w:val="nil"/>
              <w:bottom w:val="single" w:sz="4" w:space="0" w:color="auto"/>
              <w:right w:val="single" w:sz="4" w:space="0" w:color="auto"/>
            </w:tcBorders>
            <w:shd w:val="clear" w:color="000000" w:fill="F2F2F2"/>
            <w:vAlign w:val="center"/>
            <w:hideMark/>
          </w:tcPr>
          <w:p w14:paraId="2E49A996"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nameplate capacity (MW)</w:t>
            </w:r>
          </w:p>
        </w:tc>
        <w:tc>
          <w:tcPr>
            <w:tcW w:w="918" w:type="dxa"/>
            <w:tcBorders>
              <w:top w:val="single" w:sz="4" w:space="0" w:color="auto"/>
              <w:left w:val="nil"/>
              <w:bottom w:val="single" w:sz="4" w:space="0" w:color="auto"/>
              <w:right w:val="single" w:sz="4" w:space="0" w:color="auto"/>
            </w:tcBorders>
            <w:shd w:val="clear" w:color="000000" w:fill="F2DCDB"/>
            <w:vAlign w:val="center"/>
            <w:hideMark/>
          </w:tcPr>
          <w:p w14:paraId="5AFBA327"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total annual heat input (MMBtu)</w:t>
            </w:r>
          </w:p>
        </w:tc>
        <w:tc>
          <w:tcPr>
            <w:tcW w:w="1043" w:type="dxa"/>
            <w:tcBorders>
              <w:top w:val="single" w:sz="4" w:space="0" w:color="auto"/>
              <w:left w:val="nil"/>
              <w:bottom w:val="single" w:sz="4" w:space="0" w:color="auto"/>
              <w:right w:val="single" w:sz="4" w:space="0" w:color="auto"/>
            </w:tcBorders>
            <w:shd w:val="clear" w:color="000000" w:fill="F2DCDB"/>
            <w:vAlign w:val="center"/>
            <w:hideMark/>
          </w:tcPr>
          <w:p w14:paraId="02AEE9D6"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net generation (MWh)</w:t>
            </w:r>
          </w:p>
        </w:tc>
        <w:tc>
          <w:tcPr>
            <w:tcW w:w="924" w:type="dxa"/>
            <w:tcBorders>
              <w:top w:val="single" w:sz="4" w:space="0" w:color="auto"/>
              <w:left w:val="nil"/>
              <w:bottom w:val="single" w:sz="4" w:space="0" w:color="auto"/>
              <w:right w:val="single" w:sz="4" w:space="0" w:color="auto"/>
            </w:tcBorders>
            <w:shd w:val="clear" w:color="000000" w:fill="F2DCDB"/>
            <w:vAlign w:val="center"/>
            <w:hideMark/>
          </w:tcPr>
          <w:p w14:paraId="0B4D61FB"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NOx emissions (tons)</w:t>
            </w:r>
          </w:p>
        </w:tc>
        <w:tc>
          <w:tcPr>
            <w:tcW w:w="887" w:type="dxa"/>
            <w:tcBorders>
              <w:top w:val="single" w:sz="4" w:space="0" w:color="auto"/>
              <w:left w:val="nil"/>
              <w:bottom w:val="single" w:sz="4" w:space="0" w:color="auto"/>
              <w:right w:val="single" w:sz="4" w:space="0" w:color="auto"/>
            </w:tcBorders>
            <w:shd w:val="clear" w:color="000000" w:fill="F2DCDB"/>
            <w:vAlign w:val="center"/>
            <w:hideMark/>
          </w:tcPr>
          <w:p w14:paraId="32B4863F"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SO2 emissions (tons)</w:t>
            </w:r>
          </w:p>
        </w:tc>
        <w:tc>
          <w:tcPr>
            <w:tcW w:w="887" w:type="dxa"/>
            <w:tcBorders>
              <w:top w:val="single" w:sz="4" w:space="0" w:color="auto"/>
              <w:left w:val="nil"/>
              <w:bottom w:val="single" w:sz="4" w:space="0" w:color="auto"/>
              <w:right w:val="single" w:sz="4" w:space="0" w:color="auto"/>
            </w:tcBorders>
            <w:shd w:val="clear" w:color="000000" w:fill="F2DCDB"/>
            <w:vAlign w:val="center"/>
            <w:hideMark/>
          </w:tcPr>
          <w:p w14:paraId="528EE1DD"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CO2 emissions (tons)</w:t>
            </w:r>
          </w:p>
        </w:tc>
        <w:tc>
          <w:tcPr>
            <w:tcW w:w="887" w:type="dxa"/>
            <w:tcBorders>
              <w:top w:val="single" w:sz="4" w:space="0" w:color="auto"/>
              <w:left w:val="nil"/>
              <w:bottom w:val="single" w:sz="4" w:space="0" w:color="auto"/>
              <w:right w:val="single" w:sz="4" w:space="0" w:color="auto"/>
            </w:tcBorders>
            <w:shd w:val="clear" w:color="000000" w:fill="F2DCDB"/>
            <w:vAlign w:val="center"/>
            <w:hideMark/>
          </w:tcPr>
          <w:p w14:paraId="4E7BB4B6"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CH4 emissions (lbs)</w:t>
            </w:r>
          </w:p>
        </w:tc>
        <w:tc>
          <w:tcPr>
            <w:tcW w:w="887" w:type="dxa"/>
            <w:tcBorders>
              <w:top w:val="single" w:sz="4" w:space="0" w:color="auto"/>
              <w:left w:val="nil"/>
              <w:bottom w:val="single" w:sz="4" w:space="0" w:color="auto"/>
              <w:right w:val="single" w:sz="4" w:space="0" w:color="auto"/>
            </w:tcBorders>
            <w:shd w:val="clear" w:color="000000" w:fill="F2DCDB"/>
            <w:vAlign w:val="center"/>
            <w:hideMark/>
          </w:tcPr>
          <w:p w14:paraId="7AD08EF8"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N2O emissions (lbs)</w:t>
            </w:r>
          </w:p>
        </w:tc>
        <w:tc>
          <w:tcPr>
            <w:tcW w:w="1054" w:type="dxa"/>
            <w:tcBorders>
              <w:top w:val="single" w:sz="4" w:space="0" w:color="auto"/>
              <w:left w:val="nil"/>
              <w:bottom w:val="single" w:sz="4" w:space="0" w:color="auto"/>
              <w:right w:val="single" w:sz="4" w:space="0" w:color="auto"/>
            </w:tcBorders>
            <w:shd w:val="clear" w:color="000000" w:fill="F2DCDB"/>
            <w:vAlign w:val="center"/>
            <w:hideMark/>
          </w:tcPr>
          <w:p w14:paraId="2E09ACAB"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CO2 equivalent emissions (tons)</w:t>
            </w:r>
          </w:p>
        </w:tc>
        <w:tc>
          <w:tcPr>
            <w:tcW w:w="900" w:type="dxa"/>
            <w:tcBorders>
              <w:top w:val="single" w:sz="4" w:space="0" w:color="auto"/>
              <w:left w:val="nil"/>
              <w:bottom w:val="single" w:sz="4" w:space="0" w:color="auto"/>
              <w:right w:val="single" w:sz="4" w:space="0" w:color="auto"/>
            </w:tcBorders>
            <w:shd w:val="clear" w:color="000000" w:fill="F2DCDB"/>
            <w:vAlign w:val="center"/>
            <w:hideMark/>
          </w:tcPr>
          <w:p w14:paraId="4431D73D" w14:textId="77777777" w:rsidR="005E2DA4" w:rsidRPr="00817FD0" w:rsidRDefault="005E2DA4" w:rsidP="00AF7CCE">
            <w:pPr>
              <w:spacing w:after="0" w:line="240" w:lineRule="auto"/>
              <w:jc w:val="center"/>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Plant annual Hg emissions (lbs)</w:t>
            </w:r>
          </w:p>
        </w:tc>
      </w:tr>
      <w:tr w:rsidR="005E2DA4" w:rsidRPr="00817FD0" w14:paraId="000DDCDB" w14:textId="77777777" w:rsidTr="00AF7CCE">
        <w:trPr>
          <w:trHeight w:val="220"/>
        </w:trPr>
        <w:tc>
          <w:tcPr>
            <w:tcW w:w="810" w:type="dxa"/>
            <w:tcBorders>
              <w:top w:val="nil"/>
              <w:left w:val="single" w:sz="4" w:space="0" w:color="auto"/>
              <w:bottom w:val="single" w:sz="4" w:space="0" w:color="auto"/>
              <w:right w:val="single" w:sz="4" w:space="0" w:color="auto"/>
            </w:tcBorders>
            <w:shd w:val="clear" w:color="000000" w:fill="F2F2F2"/>
            <w:noWrap/>
            <w:vAlign w:val="bottom"/>
            <w:hideMark/>
          </w:tcPr>
          <w:p w14:paraId="7769B1D9"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PNAME</w:t>
            </w:r>
          </w:p>
        </w:tc>
        <w:tc>
          <w:tcPr>
            <w:tcW w:w="810" w:type="dxa"/>
            <w:tcBorders>
              <w:top w:val="nil"/>
              <w:left w:val="nil"/>
              <w:bottom w:val="single" w:sz="4" w:space="0" w:color="auto"/>
              <w:right w:val="single" w:sz="4" w:space="0" w:color="auto"/>
            </w:tcBorders>
            <w:shd w:val="clear" w:color="000000" w:fill="F2F2F2"/>
            <w:noWrap/>
            <w:vAlign w:val="bottom"/>
            <w:hideMark/>
          </w:tcPr>
          <w:p w14:paraId="2CD8C646"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CAPFAC</w:t>
            </w:r>
          </w:p>
        </w:tc>
        <w:tc>
          <w:tcPr>
            <w:tcW w:w="883" w:type="dxa"/>
            <w:tcBorders>
              <w:top w:val="nil"/>
              <w:left w:val="nil"/>
              <w:bottom w:val="single" w:sz="4" w:space="0" w:color="auto"/>
              <w:right w:val="single" w:sz="4" w:space="0" w:color="auto"/>
            </w:tcBorders>
            <w:shd w:val="clear" w:color="000000" w:fill="F2F2F2"/>
            <w:noWrap/>
            <w:vAlign w:val="bottom"/>
            <w:hideMark/>
          </w:tcPr>
          <w:p w14:paraId="133B2966"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NAMEPCAP</w:t>
            </w:r>
          </w:p>
        </w:tc>
        <w:tc>
          <w:tcPr>
            <w:tcW w:w="918" w:type="dxa"/>
            <w:tcBorders>
              <w:top w:val="nil"/>
              <w:left w:val="nil"/>
              <w:bottom w:val="single" w:sz="4" w:space="0" w:color="auto"/>
              <w:right w:val="single" w:sz="4" w:space="0" w:color="auto"/>
            </w:tcBorders>
            <w:shd w:val="clear" w:color="000000" w:fill="F2DCDB"/>
            <w:noWrap/>
            <w:vAlign w:val="bottom"/>
            <w:hideMark/>
          </w:tcPr>
          <w:p w14:paraId="5FAFE9D9"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PLHTIANT</w:t>
            </w:r>
          </w:p>
        </w:tc>
        <w:tc>
          <w:tcPr>
            <w:tcW w:w="1043" w:type="dxa"/>
            <w:tcBorders>
              <w:top w:val="nil"/>
              <w:left w:val="nil"/>
              <w:bottom w:val="single" w:sz="4" w:space="0" w:color="auto"/>
              <w:right w:val="single" w:sz="4" w:space="0" w:color="auto"/>
            </w:tcBorders>
            <w:shd w:val="clear" w:color="000000" w:fill="F2DCDB"/>
            <w:noWrap/>
            <w:vAlign w:val="bottom"/>
            <w:hideMark/>
          </w:tcPr>
          <w:p w14:paraId="7AAB01B8"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PLNGENAN</w:t>
            </w:r>
          </w:p>
        </w:tc>
        <w:tc>
          <w:tcPr>
            <w:tcW w:w="924" w:type="dxa"/>
            <w:tcBorders>
              <w:top w:val="nil"/>
              <w:left w:val="nil"/>
              <w:bottom w:val="single" w:sz="4" w:space="0" w:color="auto"/>
              <w:right w:val="single" w:sz="4" w:space="0" w:color="auto"/>
            </w:tcBorders>
            <w:shd w:val="clear" w:color="000000" w:fill="F2DCDB"/>
            <w:noWrap/>
            <w:vAlign w:val="bottom"/>
            <w:hideMark/>
          </w:tcPr>
          <w:p w14:paraId="0D6DF286"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PLNOXAN</w:t>
            </w:r>
          </w:p>
        </w:tc>
        <w:tc>
          <w:tcPr>
            <w:tcW w:w="887" w:type="dxa"/>
            <w:tcBorders>
              <w:top w:val="nil"/>
              <w:left w:val="nil"/>
              <w:bottom w:val="single" w:sz="4" w:space="0" w:color="auto"/>
              <w:right w:val="single" w:sz="4" w:space="0" w:color="auto"/>
            </w:tcBorders>
            <w:shd w:val="clear" w:color="000000" w:fill="F2DCDB"/>
            <w:noWrap/>
            <w:vAlign w:val="bottom"/>
            <w:hideMark/>
          </w:tcPr>
          <w:p w14:paraId="4DFDA9C3"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PLSO2AN</w:t>
            </w:r>
          </w:p>
        </w:tc>
        <w:tc>
          <w:tcPr>
            <w:tcW w:w="887" w:type="dxa"/>
            <w:tcBorders>
              <w:top w:val="nil"/>
              <w:left w:val="nil"/>
              <w:bottom w:val="single" w:sz="4" w:space="0" w:color="auto"/>
              <w:right w:val="single" w:sz="4" w:space="0" w:color="auto"/>
            </w:tcBorders>
            <w:shd w:val="clear" w:color="000000" w:fill="F2DCDB"/>
            <w:noWrap/>
            <w:vAlign w:val="bottom"/>
            <w:hideMark/>
          </w:tcPr>
          <w:p w14:paraId="176688B1"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PLCO2AN</w:t>
            </w:r>
          </w:p>
        </w:tc>
        <w:tc>
          <w:tcPr>
            <w:tcW w:w="887" w:type="dxa"/>
            <w:tcBorders>
              <w:top w:val="nil"/>
              <w:left w:val="nil"/>
              <w:bottom w:val="single" w:sz="4" w:space="0" w:color="auto"/>
              <w:right w:val="single" w:sz="4" w:space="0" w:color="auto"/>
            </w:tcBorders>
            <w:shd w:val="clear" w:color="000000" w:fill="F2DCDB"/>
            <w:noWrap/>
            <w:vAlign w:val="bottom"/>
            <w:hideMark/>
          </w:tcPr>
          <w:p w14:paraId="5396A286"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PLCH4AN</w:t>
            </w:r>
          </w:p>
        </w:tc>
        <w:tc>
          <w:tcPr>
            <w:tcW w:w="887" w:type="dxa"/>
            <w:tcBorders>
              <w:top w:val="nil"/>
              <w:left w:val="nil"/>
              <w:bottom w:val="single" w:sz="4" w:space="0" w:color="auto"/>
              <w:right w:val="single" w:sz="4" w:space="0" w:color="auto"/>
            </w:tcBorders>
            <w:shd w:val="clear" w:color="000000" w:fill="F2DCDB"/>
            <w:noWrap/>
            <w:vAlign w:val="bottom"/>
            <w:hideMark/>
          </w:tcPr>
          <w:p w14:paraId="54E5DFAC"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PLN2OAN</w:t>
            </w:r>
          </w:p>
        </w:tc>
        <w:tc>
          <w:tcPr>
            <w:tcW w:w="1054" w:type="dxa"/>
            <w:tcBorders>
              <w:top w:val="nil"/>
              <w:left w:val="nil"/>
              <w:bottom w:val="single" w:sz="4" w:space="0" w:color="auto"/>
              <w:right w:val="single" w:sz="4" w:space="0" w:color="auto"/>
            </w:tcBorders>
            <w:shd w:val="clear" w:color="000000" w:fill="F2DCDB"/>
            <w:noWrap/>
            <w:vAlign w:val="bottom"/>
            <w:hideMark/>
          </w:tcPr>
          <w:p w14:paraId="11C2A008"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PLCO2EQA</w:t>
            </w:r>
          </w:p>
        </w:tc>
        <w:tc>
          <w:tcPr>
            <w:tcW w:w="900" w:type="dxa"/>
            <w:tcBorders>
              <w:top w:val="nil"/>
              <w:left w:val="nil"/>
              <w:bottom w:val="single" w:sz="4" w:space="0" w:color="auto"/>
              <w:right w:val="single" w:sz="4" w:space="0" w:color="auto"/>
            </w:tcBorders>
            <w:shd w:val="clear" w:color="000000" w:fill="F2DCDB"/>
            <w:noWrap/>
            <w:vAlign w:val="bottom"/>
            <w:hideMark/>
          </w:tcPr>
          <w:p w14:paraId="7281FE83" w14:textId="77777777" w:rsidR="005E2DA4" w:rsidRPr="00817FD0" w:rsidRDefault="005E2DA4" w:rsidP="00AF7CCE">
            <w:pPr>
              <w:spacing w:after="0" w:line="240" w:lineRule="auto"/>
              <w:rPr>
                <w:rFonts w:ascii="Arial" w:eastAsia="Times New Roman" w:hAnsi="Arial" w:cs="Arial"/>
                <w:b/>
                <w:bCs/>
                <w:color w:val="000000"/>
                <w:sz w:val="14"/>
                <w:szCs w:val="14"/>
                <w:lang w:eastAsia="zh-CN"/>
              </w:rPr>
            </w:pPr>
            <w:r w:rsidRPr="00817FD0">
              <w:rPr>
                <w:rFonts w:ascii="Arial" w:eastAsia="Times New Roman" w:hAnsi="Arial" w:cs="Arial"/>
                <w:b/>
                <w:bCs/>
                <w:color w:val="000000"/>
                <w:sz w:val="14"/>
                <w:szCs w:val="14"/>
                <w:lang w:eastAsia="zh-CN"/>
              </w:rPr>
              <w:t>PLHGAN</w:t>
            </w:r>
          </w:p>
        </w:tc>
      </w:tr>
      <w:tr w:rsidR="005E2DA4" w:rsidRPr="00817FD0" w14:paraId="57039DFE" w14:textId="77777777" w:rsidTr="00AF7CCE">
        <w:trPr>
          <w:trHeight w:val="220"/>
        </w:trPr>
        <w:tc>
          <w:tcPr>
            <w:tcW w:w="810" w:type="dxa"/>
            <w:tcBorders>
              <w:top w:val="nil"/>
              <w:left w:val="nil"/>
              <w:bottom w:val="nil"/>
              <w:right w:val="nil"/>
            </w:tcBorders>
            <w:shd w:val="clear" w:color="auto" w:fill="auto"/>
            <w:noWrap/>
            <w:vAlign w:val="bottom"/>
            <w:hideMark/>
          </w:tcPr>
          <w:p w14:paraId="2EDE7B60" w14:textId="77777777" w:rsidR="005E2DA4" w:rsidRPr="00817FD0" w:rsidRDefault="005E2DA4" w:rsidP="00AF7CCE">
            <w:pPr>
              <w:spacing w:after="0" w:line="240" w:lineRule="auto"/>
              <w:rPr>
                <w:rFonts w:ascii="Arial" w:eastAsia="Times New Roman" w:hAnsi="Arial" w:cs="Arial"/>
                <w:color w:val="000000"/>
                <w:sz w:val="14"/>
                <w:szCs w:val="14"/>
                <w:lang w:eastAsia="zh-CN"/>
              </w:rPr>
            </w:pPr>
            <w:r w:rsidRPr="00817FD0">
              <w:rPr>
                <w:rFonts w:ascii="Arial" w:eastAsia="Times New Roman" w:hAnsi="Arial" w:cs="Arial"/>
                <w:color w:val="000000"/>
                <w:sz w:val="14"/>
                <w:szCs w:val="14"/>
                <w:lang w:eastAsia="zh-CN"/>
              </w:rPr>
              <w:t>Hunter</w:t>
            </w:r>
          </w:p>
        </w:tc>
        <w:tc>
          <w:tcPr>
            <w:tcW w:w="810" w:type="dxa"/>
            <w:tcBorders>
              <w:top w:val="nil"/>
              <w:left w:val="nil"/>
              <w:bottom w:val="nil"/>
              <w:right w:val="nil"/>
            </w:tcBorders>
            <w:shd w:val="clear" w:color="auto" w:fill="auto"/>
            <w:noWrap/>
            <w:vAlign w:val="bottom"/>
            <w:hideMark/>
          </w:tcPr>
          <w:p w14:paraId="282FE619"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817FD0">
              <w:rPr>
                <w:rFonts w:ascii="Arial" w:eastAsia="Times New Roman" w:hAnsi="Arial" w:cs="Arial"/>
                <w:color w:val="000000"/>
                <w:sz w:val="14"/>
                <w:szCs w:val="14"/>
                <w:lang w:eastAsia="zh-CN"/>
              </w:rPr>
              <w:t>0.</w:t>
            </w:r>
            <w:r>
              <w:rPr>
                <w:rFonts w:ascii="Arial" w:eastAsia="Times New Roman" w:hAnsi="Arial" w:cs="Arial"/>
                <w:color w:val="000000"/>
                <w:sz w:val="14"/>
                <w:szCs w:val="14"/>
                <w:lang w:eastAsia="zh-CN"/>
              </w:rPr>
              <w:t>6002</w:t>
            </w:r>
          </w:p>
        </w:tc>
        <w:tc>
          <w:tcPr>
            <w:tcW w:w="883" w:type="dxa"/>
            <w:tcBorders>
              <w:top w:val="nil"/>
              <w:left w:val="nil"/>
              <w:bottom w:val="nil"/>
              <w:right w:val="nil"/>
            </w:tcBorders>
            <w:shd w:val="clear" w:color="auto" w:fill="auto"/>
            <w:noWrap/>
            <w:vAlign w:val="bottom"/>
            <w:hideMark/>
          </w:tcPr>
          <w:p w14:paraId="509B147D"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817FD0">
              <w:rPr>
                <w:rFonts w:ascii="Arial" w:eastAsia="Times New Roman" w:hAnsi="Arial" w:cs="Arial"/>
                <w:color w:val="000000"/>
                <w:sz w:val="14"/>
                <w:szCs w:val="14"/>
                <w:lang w:eastAsia="zh-CN"/>
              </w:rPr>
              <w:t>1,577.2</w:t>
            </w:r>
          </w:p>
        </w:tc>
        <w:tc>
          <w:tcPr>
            <w:tcW w:w="918" w:type="dxa"/>
            <w:tcBorders>
              <w:top w:val="nil"/>
              <w:left w:val="nil"/>
              <w:bottom w:val="nil"/>
              <w:right w:val="nil"/>
            </w:tcBorders>
            <w:shd w:val="clear" w:color="auto" w:fill="auto"/>
            <w:noWrap/>
            <w:vAlign w:val="bottom"/>
            <w:hideMark/>
          </w:tcPr>
          <w:p w14:paraId="686DDD38"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CD56CA">
              <w:rPr>
                <w:rFonts w:ascii="Arial" w:eastAsia="Times New Roman" w:hAnsi="Arial" w:cs="Arial"/>
                <w:color w:val="000000"/>
                <w:sz w:val="14"/>
                <w:szCs w:val="14"/>
                <w:lang w:eastAsia="zh-CN"/>
              </w:rPr>
              <w:t>86,611,650</w:t>
            </w:r>
          </w:p>
        </w:tc>
        <w:tc>
          <w:tcPr>
            <w:tcW w:w="1043" w:type="dxa"/>
            <w:tcBorders>
              <w:top w:val="nil"/>
              <w:left w:val="nil"/>
              <w:bottom w:val="nil"/>
              <w:right w:val="nil"/>
            </w:tcBorders>
            <w:shd w:val="clear" w:color="auto" w:fill="auto"/>
            <w:noWrap/>
            <w:vAlign w:val="bottom"/>
            <w:hideMark/>
          </w:tcPr>
          <w:p w14:paraId="59CC9711"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CD56CA">
              <w:rPr>
                <w:rFonts w:ascii="Arial" w:eastAsia="Times New Roman" w:hAnsi="Arial" w:cs="Arial"/>
                <w:color w:val="000000"/>
                <w:sz w:val="14"/>
                <w:szCs w:val="14"/>
                <w:lang w:eastAsia="zh-CN"/>
              </w:rPr>
              <w:t>8,293,966</w:t>
            </w:r>
          </w:p>
        </w:tc>
        <w:tc>
          <w:tcPr>
            <w:tcW w:w="924" w:type="dxa"/>
            <w:tcBorders>
              <w:top w:val="nil"/>
              <w:left w:val="nil"/>
              <w:bottom w:val="nil"/>
              <w:right w:val="nil"/>
            </w:tcBorders>
            <w:shd w:val="clear" w:color="auto" w:fill="auto"/>
            <w:noWrap/>
            <w:vAlign w:val="bottom"/>
            <w:hideMark/>
          </w:tcPr>
          <w:p w14:paraId="18CC4C55"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CD56CA">
              <w:rPr>
                <w:rFonts w:ascii="Arial" w:eastAsia="Times New Roman" w:hAnsi="Arial" w:cs="Arial"/>
                <w:color w:val="000000"/>
                <w:sz w:val="14"/>
                <w:szCs w:val="14"/>
                <w:lang w:eastAsia="zh-CN"/>
              </w:rPr>
              <w:t>9,770</w:t>
            </w:r>
          </w:p>
        </w:tc>
        <w:tc>
          <w:tcPr>
            <w:tcW w:w="887" w:type="dxa"/>
            <w:tcBorders>
              <w:top w:val="nil"/>
              <w:left w:val="nil"/>
              <w:bottom w:val="nil"/>
              <w:right w:val="nil"/>
            </w:tcBorders>
            <w:shd w:val="clear" w:color="auto" w:fill="auto"/>
            <w:noWrap/>
            <w:vAlign w:val="bottom"/>
            <w:hideMark/>
          </w:tcPr>
          <w:p w14:paraId="70991498"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CD56CA">
              <w:rPr>
                <w:rFonts w:ascii="Arial" w:eastAsia="Times New Roman" w:hAnsi="Arial" w:cs="Arial"/>
                <w:color w:val="000000"/>
                <w:sz w:val="14"/>
                <w:szCs w:val="14"/>
                <w:lang w:eastAsia="zh-CN"/>
              </w:rPr>
              <w:t>3,133</w:t>
            </w:r>
          </w:p>
        </w:tc>
        <w:tc>
          <w:tcPr>
            <w:tcW w:w="887" w:type="dxa"/>
            <w:tcBorders>
              <w:top w:val="nil"/>
              <w:left w:val="nil"/>
              <w:bottom w:val="nil"/>
              <w:right w:val="nil"/>
            </w:tcBorders>
            <w:shd w:val="clear" w:color="auto" w:fill="auto"/>
            <w:noWrap/>
            <w:vAlign w:val="bottom"/>
            <w:hideMark/>
          </w:tcPr>
          <w:p w14:paraId="3BB80281"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CD56CA">
              <w:rPr>
                <w:rFonts w:ascii="Arial" w:eastAsia="Times New Roman" w:hAnsi="Arial" w:cs="Arial"/>
                <w:color w:val="000000"/>
                <w:sz w:val="14"/>
                <w:szCs w:val="14"/>
                <w:lang w:eastAsia="zh-CN"/>
              </w:rPr>
              <w:t>8,886,354</w:t>
            </w:r>
          </w:p>
        </w:tc>
        <w:tc>
          <w:tcPr>
            <w:tcW w:w="887" w:type="dxa"/>
            <w:tcBorders>
              <w:top w:val="nil"/>
              <w:left w:val="nil"/>
              <w:bottom w:val="nil"/>
              <w:right w:val="nil"/>
            </w:tcBorders>
            <w:shd w:val="clear" w:color="auto" w:fill="auto"/>
            <w:noWrap/>
            <w:vAlign w:val="bottom"/>
            <w:hideMark/>
          </w:tcPr>
          <w:p w14:paraId="1D44EF4C"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A17DEC">
              <w:rPr>
                <w:rFonts w:ascii="Arial" w:eastAsia="Times New Roman" w:hAnsi="Arial" w:cs="Arial"/>
                <w:color w:val="000000"/>
                <w:sz w:val="14"/>
                <w:szCs w:val="14"/>
                <w:lang w:eastAsia="zh-CN"/>
              </w:rPr>
              <w:t>2,079,672</w:t>
            </w:r>
          </w:p>
        </w:tc>
        <w:tc>
          <w:tcPr>
            <w:tcW w:w="887" w:type="dxa"/>
            <w:tcBorders>
              <w:top w:val="nil"/>
              <w:left w:val="nil"/>
              <w:bottom w:val="nil"/>
              <w:right w:val="nil"/>
            </w:tcBorders>
            <w:shd w:val="clear" w:color="auto" w:fill="auto"/>
            <w:noWrap/>
            <w:vAlign w:val="bottom"/>
            <w:hideMark/>
          </w:tcPr>
          <w:p w14:paraId="789D07AE"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A17DEC">
              <w:rPr>
                <w:rFonts w:ascii="Arial" w:eastAsia="Times New Roman" w:hAnsi="Arial" w:cs="Arial"/>
                <w:color w:val="000000"/>
                <w:sz w:val="14"/>
                <w:szCs w:val="14"/>
                <w:lang w:eastAsia="zh-CN"/>
              </w:rPr>
              <w:t>302,514</w:t>
            </w:r>
          </w:p>
        </w:tc>
        <w:tc>
          <w:tcPr>
            <w:tcW w:w="1054" w:type="dxa"/>
            <w:tcBorders>
              <w:top w:val="nil"/>
              <w:left w:val="nil"/>
              <w:bottom w:val="nil"/>
              <w:right w:val="nil"/>
            </w:tcBorders>
            <w:shd w:val="clear" w:color="auto" w:fill="auto"/>
            <w:noWrap/>
            <w:vAlign w:val="bottom"/>
            <w:hideMark/>
          </w:tcPr>
          <w:p w14:paraId="3B3C8C95" w14:textId="77777777" w:rsidR="005E2DA4" w:rsidRPr="00817FD0" w:rsidRDefault="005E2DA4" w:rsidP="00AF7CCE">
            <w:pPr>
              <w:spacing w:after="0" w:line="240" w:lineRule="auto"/>
              <w:jc w:val="right"/>
              <w:rPr>
                <w:rFonts w:ascii="Arial" w:eastAsia="Times New Roman" w:hAnsi="Arial" w:cs="Arial"/>
                <w:color w:val="000000"/>
                <w:sz w:val="14"/>
                <w:szCs w:val="14"/>
                <w:lang w:eastAsia="zh-CN"/>
              </w:rPr>
            </w:pPr>
            <w:r w:rsidRPr="00A17DEC">
              <w:rPr>
                <w:rFonts w:ascii="Arial" w:eastAsia="Times New Roman" w:hAnsi="Arial" w:cs="Arial"/>
                <w:color w:val="000000"/>
                <w:sz w:val="14"/>
                <w:szCs w:val="14"/>
                <w:lang w:eastAsia="zh-CN"/>
              </w:rPr>
              <w:t>8,957,425</w:t>
            </w:r>
          </w:p>
        </w:tc>
        <w:tc>
          <w:tcPr>
            <w:tcW w:w="900" w:type="dxa"/>
            <w:tcBorders>
              <w:top w:val="nil"/>
              <w:left w:val="nil"/>
              <w:bottom w:val="nil"/>
              <w:right w:val="nil"/>
            </w:tcBorders>
            <w:shd w:val="clear" w:color="auto" w:fill="auto"/>
            <w:noWrap/>
            <w:vAlign w:val="bottom"/>
            <w:hideMark/>
          </w:tcPr>
          <w:p w14:paraId="1CE9F909" w14:textId="77777777" w:rsidR="005E2DA4" w:rsidRPr="00817FD0" w:rsidRDefault="005E2DA4" w:rsidP="00AF7CCE">
            <w:pPr>
              <w:spacing w:after="0" w:line="240" w:lineRule="auto"/>
              <w:jc w:val="center"/>
              <w:rPr>
                <w:rFonts w:ascii="Arial" w:eastAsia="Times New Roman" w:hAnsi="Arial" w:cs="Arial"/>
                <w:color w:val="000000"/>
                <w:sz w:val="14"/>
                <w:szCs w:val="14"/>
                <w:lang w:eastAsia="zh-CN"/>
              </w:rPr>
            </w:pPr>
            <w:r w:rsidRPr="00817FD0">
              <w:rPr>
                <w:rFonts w:ascii="Arial" w:eastAsia="Times New Roman" w:hAnsi="Arial" w:cs="Arial"/>
                <w:color w:val="000000"/>
                <w:sz w:val="14"/>
                <w:szCs w:val="14"/>
                <w:lang w:eastAsia="zh-CN"/>
              </w:rPr>
              <w:t>--</w:t>
            </w:r>
          </w:p>
        </w:tc>
      </w:tr>
    </w:tbl>
    <w:p w14:paraId="40D0FD4E" w14:textId="77777777" w:rsidR="005E2DA4" w:rsidRDefault="005E2DA4" w:rsidP="005E2DA4">
      <w:pPr>
        <w:autoSpaceDE w:val="0"/>
        <w:autoSpaceDN w:val="0"/>
        <w:adjustRightInd w:val="0"/>
        <w:spacing w:after="0" w:line="240" w:lineRule="auto"/>
        <w:rPr>
          <w:rFonts w:ascii="Arial" w:hAnsi="Arial" w:cs="Arial"/>
        </w:rPr>
      </w:pPr>
    </w:p>
    <w:p w14:paraId="2C925F9F" w14:textId="77777777" w:rsidR="005E2DA4" w:rsidRDefault="005E2DA4" w:rsidP="005E2DA4">
      <w:pPr>
        <w:autoSpaceDE w:val="0"/>
        <w:autoSpaceDN w:val="0"/>
        <w:adjustRightInd w:val="0"/>
        <w:spacing w:after="0" w:line="240" w:lineRule="auto"/>
        <w:rPr>
          <w:rFonts w:ascii="Arial" w:hAnsi="Arial" w:cs="Arial"/>
        </w:rPr>
      </w:pPr>
    </w:p>
    <w:p w14:paraId="066B18C7" w14:textId="77777777" w:rsidR="005E2DA4" w:rsidRDefault="005E2DA4" w:rsidP="005E2DA4">
      <w:pPr>
        <w:autoSpaceDE w:val="0"/>
        <w:autoSpaceDN w:val="0"/>
        <w:adjustRightInd w:val="0"/>
        <w:spacing w:after="0" w:line="240" w:lineRule="auto"/>
        <w:rPr>
          <w:rFonts w:ascii="Arial" w:hAnsi="Arial" w:cs="Arial"/>
        </w:rPr>
      </w:pPr>
      <w:r>
        <w:rPr>
          <w:rFonts w:ascii="Arial" w:hAnsi="Arial" w:cs="Arial"/>
        </w:rPr>
        <w:t xml:space="preserve">b. We find that three rows in the GEN18 sheet, have information about the Hunter plant’s </w:t>
      </w:r>
      <w:r w:rsidRPr="00764CE2">
        <w:rPr>
          <w:rFonts w:ascii="Arial" w:hAnsi="Arial" w:cs="Arial"/>
          <w:u w:val="single"/>
        </w:rPr>
        <w:t xml:space="preserve">generators </w:t>
      </w:r>
      <w:r>
        <w:rPr>
          <w:rFonts w:ascii="Arial" w:hAnsi="Arial" w:cs="Arial"/>
        </w:rPr>
        <w:t>1, 2 and 3. Some relevant information is:</w:t>
      </w:r>
    </w:p>
    <w:p w14:paraId="55A23EBE" w14:textId="77777777" w:rsidR="005E2DA4" w:rsidRDefault="005E2DA4" w:rsidP="005E2DA4">
      <w:pPr>
        <w:autoSpaceDE w:val="0"/>
        <w:autoSpaceDN w:val="0"/>
        <w:adjustRightInd w:val="0"/>
        <w:spacing w:after="0" w:line="240" w:lineRule="auto"/>
        <w:rPr>
          <w:rFonts w:ascii="Arial" w:hAnsi="Arial" w:cs="Arial"/>
        </w:rPr>
      </w:pPr>
    </w:p>
    <w:p w14:paraId="4C4DDE8E" w14:textId="77777777" w:rsidR="005E2DA4" w:rsidRDefault="005E2DA4" w:rsidP="005E2DA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Subset of generators’ data in GEN18 sheet</w:t>
      </w:r>
    </w:p>
    <w:p w14:paraId="625FDE20" w14:textId="77777777" w:rsidR="005E2DA4" w:rsidRDefault="005E2DA4" w:rsidP="005E2DA4">
      <w:pPr>
        <w:autoSpaceDE w:val="0"/>
        <w:autoSpaceDN w:val="0"/>
        <w:adjustRightInd w:val="0"/>
        <w:spacing w:after="0" w:line="240" w:lineRule="auto"/>
        <w:rPr>
          <w:rFonts w:ascii="Arial" w:hAnsi="Arial" w:cs="Arial"/>
        </w:rPr>
      </w:pPr>
    </w:p>
    <w:tbl>
      <w:tblPr>
        <w:tblW w:w="9600" w:type="dxa"/>
        <w:tblInd w:w="-5" w:type="dxa"/>
        <w:tblLook w:val="04A0" w:firstRow="1" w:lastRow="0" w:firstColumn="1" w:lastColumn="0" w:noHBand="0" w:noVBand="1"/>
      </w:tblPr>
      <w:tblGrid>
        <w:gridCol w:w="1049"/>
        <w:gridCol w:w="960"/>
        <w:gridCol w:w="960"/>
        <w:gridCol w:w="960"/>
        <w:gridCol w:w="960"/>
        <w:gridCol w:w="1018"/>
        <w:gridCol w:w="960"/>
        <w:gridCol w:w="960"/>
        <w:gridCol w:w="960"/>
        <w:gridCol w:w="1010"/>
      </w:tblGrid>
      <w:tr w:rsidR="005E2DA4" w:rsidRPr="00563760" w14:paraId="4EDB7816" w14:textId="77777777" w:rsidTr="00AF7CCE">
        <w:trPr>
          <w:trHeight w:val="1100"/>
        </w:trPr>
        <w:tc>
          <w:tcPr>
            <w:tcW w:w="9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2D96B16"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Plant state abbreviation</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39EDEF54"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Plant name</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7803362A"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ID</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2E41E27E"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Number of associated boilers</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309AD1B8"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status</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3E6C406F"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nameplate capacity (MW)</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59F0ABD4"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capacity factor</w:t>
            </w:r>
          </w:p>
        </w:tc>
        <w:tc>
          <w:tcPr>
            <w:tcW w:w="960" w:type="dxa"/>
            <w:tcBorders>
              <w:top w:val="single" w:sz="4" w:space="0" w:color="auto"/>
              <w:left w:val="nil"/>
              <w:bottom w:val="single" w:sz="4" w:space="0" w:color="auto"/>
              <w:right w:val="single" w:sz="4" w:space="0" w:color="auto"/>
            </w:tcBorders>
            <w:shd w:val="clear" w:color="000000" w:fill="F2DCDB"/>
            <w:vAlign w:val="center"/>
            <w:hideMark/>
          </w:tcPr>
          <w:p w14:paraId="00FCC520"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annual net generation (MWh)</w:t>
            </w:r>
          </w:p>
        </w:tc>
        <w:tc>
          <w:tcPr>
            <w:tcW w:w="960" w:type="dxa"/>
            <w:tcBorders>
              <w:top w:val="single" w:sz="4" w:space="0" w:color="auto"/>
              <w:left w:val="nil"/>
              <w:bottom w:val="single" w:sz="4" w:space="0" w:color="auto"/>
              <w:right w:val="single" w:sz="4" w:space="0" w:color="auto"/>
            </w:tcBorders>
            <w:shd w:val="clear" w:color="000000" w:fill="F2DCDB"/>
            <w:vAlign w:val="center"/>
            <w:hideMark/>
          </w:tcPr>
          <w:p w14:paraId="7C231FAF"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 xml:space="preserve">Generator ozone season </w:t>
            </w:r>
            <w:proofErr w:type="spellStart"/>
            <w:r w:rsidRPr="006C2970">
              <w:rPr>
                <w:rFonts w:ascii="Arial" w:eastAsia="Times New Roman" w:hAnsi="Arial" w:cs="Arial"/>
                <w:b/>
                <w:bCs/>
                <w:color w:val="000000"/>
                <w:sz w:val="14"/>
                <w:szCs w:val="14"/>
                <w:lang w:eastAsia="zh-CN"/>
              </w:rPr>
              <w:t>net</w:t>
            </w:r>
            <w:proofErr w:type="spellEnd"/>
            <w:r w:rsidRPr="006C2970">
              <w:rPr>
                <w:rFonts w:ascii="Arial" w:eastAsia="Times New Roman" w:hAnsi="Arial" w:cs="Arial"/>
                <w:b/>
                <w:bCs/>
                <w:color w:val="000000"/>
                <w:sz w:val="14"/>
                <w:szCs w:val="14"/>
                <w:lang w:eastAsia="zh-CN"/>
              </w:rPr>
              <w:t xml:space="preserve"> generation (MWh)</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6A836C37" w14:textId="77777777" w:rsidR="005E2DA4" w:rsidRPr="006C2970" w:rsidRDefault="005E2DA4" w:rsidP="00AF7CCE">
            <w:pPr>
              <w:spacing w:after="0" w:line="240" w:lineRule="auto"/>
              <w:jc w:val="center"/>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Generator year on-line</w:t>
            </w:r>
          </w:p>
        </w:tc>
      </w:tr>
      <w:tr w:rsidR="005E2DA4" w:rsidRPr="00563760" w14:paraId="6C5A8E4C" w14:textId="77777777" w:rsidTr="00AF7CCE">
        <w:trPr>
          <w:trHeight w:val="29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14:paraId="549AB25E"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PSTATABB</w:t>
            </w:r>
          </w:p>
        </w:tc>
        <w:tc>
          <w:tcPr>
            <w:tcW w:w="960" w:type="dxa"/>
            <w:tcBorders>
              <w:top w:val="nil"/>
              <w:left w:val="nil"/>
              <w:bottom w:val="single" w:sz="4" w:space="0" w:color="auto"/>
              <w:right w:val="single" w:sz="4" w:space="0" w:color="auto"/>
            </w:tcBorders>
            <w:shd w:val="clear" w:color="000000" w:fill="F2F2F2"/>
            <w:noWrap/>
            <w:vAlign w:val="bottom"/>
            <w:hideMark/>
          </w:tcPr>
          <w:p w14:paraId="4DB999D6"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PNAME</w:t>
            </w:r>
          </w:p>
        </w:tc>
        <w:tc>
          <w:tcPr>
            <w:tcW w:w="960" w:type="dxa"/>
            <w:tcBorders>
              <w:top w:val="nil"/>
              <w:left w:val="nil"/>
              <w:bottom w:val="single" w:sz="4" w:space="0" w:color="auto"/>
              <w:right w:val="single" w:sz="4" w:space="0" w:color="auto"/>
            </w:tcBorders>
            <w:shd w:val="clear" w:color="000000" w:fill="F2F2F2"/>
            <w:noWrap/>
            <w:vAlign w:val="bottom"/>
            <w:hideMark/>
          </w:tcPr>
          <w:p w14:paraId="644F90D7"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GENID</w:t>
            </w:r>
          </w:p>
        </w:tc>
        <w:tc>
          <w:tcPr>
            <w:tcW w:w="960" w:type="dxa"/>
            <w:tcBorders>
              <w:top w:val="nil"/>
              <w:left w:val="nil"/>
              <w:bottom w:val="single" w:sz="4" w:space="0" w:color="auto"/>
              <w:right w:val="single" w:sz="4" w:space="0" w:color="auto"/>
            </w:tcBorders>
            <w:shd w:val="clear" w:color="000000" w:fill="F2F2F2"/>
            <w:noWrap/>
            <w:vAlign w:val="bottom"/>
            <w:hideMark/>
          </w:tcPr>
          <w:p w14:paraId="5B7469BC"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NUMBLR</w:t>
            </w:r>
          </w:p>
        </w:tc>
        <w:tc>
          <w:tcPr>
            <w:tcW w:w="960" w:type="dxa"/>
            <w:tcBorders>
              <w:top w:val="nil"/>
              <w:left w:val="nil"/>
              <w:bottom w:val="single" w:sz="4" w:space="0" w:color="auto"/>
              <w:right w:val="single" w:sz="4" w:space="0" w:color="auto"/>
            </w:tcBorders>
            <w:shd w:val="clear" w:color="000000" w:fill="F2F2F2"/>
            <w:noWrap/>
            <w:vAlign w:val="bottom"/>
            <w:hideMark/>
          </w:tcPr>
          <w:p w14:paraId="1C094523"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GENSTAT</w:t>
            </w:r>
          </w:p>
        </w:tc>
        <w:tc>
          <w:tcPr>
            <w:tcW w:w="960" w:type="dxa"/>
            <w:tcBorders>
              <w:top w:val="nil"/>
              <w:left w:val="nil"/>
              <w:bottom w:val="single" w:sz="4" w:space="0" w:color="auto"/>
              <w:right w:val="single" w:sz="4" w:space="0" w:color="auto"/>
            </w:tcBorders>
            <w:shd w:val="clear" w:color="000000" w:fill="F2F2F2"/>
            <w:noWrap/>
            <w:vAlign w:val="bottom"/>
            <w:hideMark/>
          </w:tcPr>
          <w:p w14:paraId="2AAE2283"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NAMEPCAP</w:t>
            </w:r>
          </w:p>
        </w:tc>
        <w:tc>
          <w:tcPr>
            <w:tcW w:w="960" w:type="dxa"/>
            <w:tcBorders>
              <w:top w:val="nil"/>
              <w:left w:val="nil"/>
              <w:bottom w:val="single" w:sz="4" w:space="0" w:color="auto"/>
              <w:right w:val="single" w:sz="4" w:space="0" w:color="auto"/>
            </w:tcBorders>
            <w:shd w:val="clear" w:color="000000" w:fill="F2F2F2"/>
            <w:noWrap/>
            <w:vAlign w:val="bottom"/>
            <w:hideMark/>
          </w:tcPr>
          <w:p w14:paraId="756ECA69"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CFACT</w:t>
            </w:r>
          </w:p>
        </w:tc>
        <w:tc>
          <w:tcPr>
            <w:tcW w:w="960" w:type="dxa"/>
            <w:tcBorders>
              <w:top w:val="nil"/>
              <w:left w:val="nil"/>
              <w:bottom w:val="single" w:sz="4" w:space="0" w:color="auto"/>
              <w:right w:val="single" w:sz="4" w:space="0" w:color="auto"/>
            </w:tcBorders>
            <w:shd w:val="clear" w:color="000000" w:fill="F2DCDB"/>
            <w:noWrap/>
            <w:vAlign w:val="bottom"/>
            <w:hideMark/>
          </w:tcPr>
          <w:p w14:paraId="365821A5"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GENNTAN</w:t>
            </w:r>
          </w:p>
        </w:tc>
        <w:tc>
          <w:tcPr>
            <w:tcW w:w="960" w:type="dxa"/>
            <w:tcBorders>
              <w:top w:val="nil"/>
              <w:left w:val="nil"/>
              <w:bottom w:val="single" w:sz="4" w:space="0" w:color="auto"/>
              <w:right w:val="single" w:sz="4" w:space="0" w:color="auto"/>
            </w:tcBorders>
            <w:shd w:val="clear" w:color="000000" w:fill="F2DCDB"/>
            <w:noWrap/>
            <w:vAlign w:val="bottom"/>
            <w:hideMark/>
          </w:tcPr>
          <w:p w14:paraId="6E0F8863"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GENNTOZ</w:t>
            </w:r>
          </w:p>
        </w:tc>
        <w:tc>
          <w:tcPr>
            <w:tcW w:w="960" w:type="dxa"/>
            <w:tcBorders>
              <w:top w:val="nil"/>
              <w:left w:val="nil"/>
              <w:bottom w:val="single" w:sz="4" w:space="0" w:color="auto"/>
              <w:right w:val="single" w:sz="4" w:space="0" w:color="auto"/>
            </w:tcBorders>
            <w:shd w:val="clear" w:color="000000" w:fill="F2F2F2"/>
            <w:noWrap/>
            <w:vAlign w:val="bottom"/>
            <w:hideMark/>
          </w:tcPr>
          <w:p w14:paraId="64F028D0" w14:textId="77777777" w:rsidR="005E2DA4" w:rsidRPr="006C2970" w:rsidRDefault="005E2DA4" w:rsidP="00AF7CCE">
            <w:pPr>
              <w:spacing w:after="0" w:line="240" w:lineRule="auto"/>
              <w:rPr>
                <w:rFonts w:ascii="Arial" w:eastAsia="Times New Roman" w:hAnsi="Arial" w:cs="Arial"/>
                <w:b/>
                <w:bCs/>
                <w:color w:val="000000"/>
                <w:sz w:val="14"/>
                <w:szCs w:val="14"/>
                <w:lang w:eastAsia="zh-CN"/>
              </w:rPr>
            </w:pPr>
            <w:r w:rsidRPr="006C2970">
              <w:rPr>
                <w:rFonts w:ascii="Arial" w:eastAsia="Times New Roman" w:hAnsi="Arial" w:cs="Arial"/>
                <w:b/>
                <w:bCs/>
                <w:color w:val="000000"/>
                <w:sz w:val="14"/>
                <w:szCs w:val="14"/>
                <w:lang w:eastAsia="zh-CN"/>
              </w:rPr>
              <w:t>GENYRONL</w:t>
            </w:r>
          </w:p>
        </w:tc>
      </w:tr>
      <w:tr w:rsidR="005E2DA4" w:rsidRPr="00563760" w14:paraId="3A57A4BC" w14:textId="77777777" w:rsidTr="00AF7CCE">
        <w:trPr>
          <w:trHeight w:val="290"/>
        </w:trPr>
        <w:tc>
          <w:tcPr>
            <w:tcW w:w="960" w:type="dxa"/>
            <w:tcBorders>
              <w:top w:val="nil"/>
              <w:left w:val="nil"/>
              <w:bottom w:val="nil"/>
              <w:right w:val="nil"/>
            </w:tcBorders>
            <w:shd w:val="clear" w:color="auto" w:fill="auto"/>
            <w:noWrap/>
            <w:vAlign w:val="bottom"/>
            <w:hideMark/>
          </w:tcPr>
          <w:p w14:paraId="6911F889"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UT</w:t>
            </w:r>
          </w:p>
        </w:tc>
        <w:tc>
          <w:tcPr>
            <w:tcW w:w="960" w:type="dxa"/>
            <w:tcBorders>
              <w:top w:val="nil"/>
              <w:left w:val="nil"/>
              <w:bottom w:val="nil"/>
              <w:right w:val="nil"/>
            </w:tcBorders>
            <w:shd w:val="clear" w:color="auto" w:fill="auto"/>
            <w:noWrap/>
            <w:vAlign w:val="bottom"/>
            <w:hideMark/>
          </w:tcPr>
          <w:p w14:paraId="71789494"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Hunter</w:t>
            </w:r>
          </w:p>
        </w:tc>
        <w:tc>
          <w:tcPr>
            <w:tcW w:w="960" w:type="dxa"/>
            <w:tcBorders>
              <w:top w:val="nil"/>
              <w:left w:val="nil"/>
              <w:bottom w:val="nil"/>
              <w:right w:val="nil"/>
            </w:tcBorders>
            <w:shd w:val="clear" w:color="auto" w:fill="auto"/>
            <w:noWrap/>
            <w:vAlign w:val="bottom"/>
            <w:hideMark/>
          </w:tcPr>
          <w:p w14:paraId="39E8F8CA"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p>
        </w:tc>
        <w:tc>
          <w:tcPr>
            <w:tcW w:w="960" w:type="dxa"/>
            <w:tcBorders>
              <w:top w:val="nil"/>
              <w:left w:val="nil"/>
              <w:bottom w:val="nil"/>
              <w:right w:val="nil"/>
            </w:tcBorders>
            <w:shd w:val="clear" w:color="auto" w:fill="auto"/>
            <w:noWrap/>
            <w:vAlign w:val="bottom"/>
            <w:hideMark/>
          </w:tcPr>
          <w:p w14:paraId="399D1D26"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p>
        </w:tc>
        <w:tc>
          <w:tcPr>
            <w:tcW w:w="960" w:type="dxa"/>
            <w:tcBorders>
              <w:top w:val="nil"/>
              <w:left w:val="nil"/>
              <w:bottom w:val="nil"/>
              <w:right w:val="nil"/>
            </w:tcBorders>
            <w:shd w:val="clear" w:color="auto" w:fill="auto"/>
            <w:noWrap/>
            <w:vAlign w:val="bottom"/>
            <w:hideMark/>
          </w:tcPr>
          <w:p w14:paraId="5B740462"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OP</w:t>
            </w:r>
          </w:p>
        </w:tc>
        <w:tc>
          <w:tcPr>
            <w:tcW w:w="960" w:type="dxa"/>
            <w:tcBorders>
              <w:top w:val="nil"/>
              <w:left w:val="nil"/>
              <w:bottom w:val="nil"/>
              <w:right w:val="nil"/>
            </w:tcBorders>
            <w:shd w:val="clear" w:color="auto" w:fill="auto"/>
            <w:noWrap/>
            <w:vAlign w:val="bottom"/>
            <w:hideMark/>
          </w:tcPr>
          <w:p w14:paraId="0CD90BAE"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525.0</w:t>
            </w:r>
          </w:p>
        </w:tc>
        <w:tc>
          <w:tcPr>
            <w:tcW w:w="960" w:type="dxa"/>
            <w:tcBorders>
              <w:top w:val="nil"/>
              <w:left w:val="nil"/>
              <w:bottom w:val="nil"/>
              <w:right w:val="nil"/>
            </w:tcBorders>
            <w:shd w:val="clear" w:color="auto" w:fill="auto"/>
            <w:noWrap/>
            <w:vAlign w:val="bottom"/>
            <w:hideMark/>
          </w:tcPr>
          <w:p w14:paraId="7DA1D126"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0.</w:t>
            </w:r>
            <w:r>
              <w:rPr>
                <w:rFonts w:ascii="Arial" w:eastAsia="Times New Roman" w:hAnsi="Arial" w:cs="Arial"/>
                <w:color w:val="000000"/>
                <w:sz w:val="14"/>
                <w:szCs w:val="14"/>
                <w:lang w:eastAsia="zh-CN"/>
              </w:rPr>
              <w:t>551</w:t>
            </w:r>
          </w:p>
        </w:tc>
        <w:tc>
          <w:tcPr>
            <w:tcW w:w="960" w:type="dxa"/>
            <w:tcBorders>
              <w:top w:val="nil"/>
              <w:left w:val="nil"/>
              <w:bottom w:val="nil"/>
              <w:right w:val="nil"/>
            </w:tcBorders>
            <w:shd w:val="clear" w:color="auto" w:fill="auto"/>
            <w:noWrap/>
            <w:vAlign w:val="bottom"/>
            <w:hideMark/>
          </w:tcPr>
          <w:p w14:paraId="43E18ED3"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2,</w:t>
            </w:r>
            <w:r>
              <w:rPr>
                <w:rFonts w:ascii="Arial" w:eastAsia="Times New Roman" w:hAnsi="Arial" w:cs="Arial"/>
                <w:color w:val="000000"/>
                <w:sz w:val="14"/>
                <w:szCs w:val="14"/>
                <w:lang w:eastAsia="zh-CN"/>
              </w:rPr>
              <w:t>532,025</w:t>
            </w:r>
          </w:p>
        </w:tc>
        <w:tc>
          <w:tcPr>
            <w:tcW w:w="960" w:type="dxa"/>
            <w:tcBorders>
              <w:top w:val="nil"/>
              <w:left w:val="nil"/>
              <w:bottom w:val="nil"/>
              <w:right w:val="nil"/>
            </w:tcBorders>
            <w:shd w:val="clear" w:color="auto" w:fill="auto"/>
            <w:noWrap/>
            <w:vAlign w:val="bottom"/>
            <w:hideMark/>
          </w:tcPr>
          <w:p w14:paraId="3F30FD68"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r>
              <w:rPr>
                <w:rFonts w:ascii="Arial" w:eastAsia="Times New Roman" w:hAnsi="Arial" w:cs="Arial"/>
                <w:color w:val="000000"/>
                <w:sz w:val="14"/>
                <w:szCs w:val="14"/>
                <w:lang w:eastAsia="zh-CN"/>
              </w:rPr>
              <w:t>255,194</w:t>
            </w:r>
          </w:p>
        </w:tc>
        <w:tc>
          <w:tcPr>
            <w:tcW w:w="960" w:type="dxa"/>
            <w:tcBorders>
              <w:top w:val="nil"/>
              <w:left w:val="nil"/>
              <w:bottom w:val="nil"/>
              <w:right w:val="nil"/>
            </w:tcBorders>
            <w:shd w:val="clear" w:color="auto" w:fill="auto"/>
            <w:noWrap/>
            <w:vAlign w:val="bottom"/>
            <w:hideMark/>
          </w:tcPr>
          <w:p w14:paraId="557666EE"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1978</w:t>
            </w:r>
          </w:p>
        </w:tc>
      </w:tr>
      <w:tr w:rsidR="005E2DA4" w:rsidRPr="00563760" w14:paraId="2F6CDD60" w14:textId="77777777" w:rsidTr="00AF7CCE">
        <w:trPr>
          <w:trHeight w:val="290"/>
        </w:trPr>
        <w:tc>
          <w:tcPr>
            <w:tcW w:w="960" w:type="dxa"/>
            <w:tcBorders>
              <w:top w:val="nil"/>
              <w:left w:val="nil"/>
              <w:bottom w:val="nil"/>
              <w:right w:val="nil"/>
            </w:tcBorders>
            <w:shd w:val="clear" w:color="auto" w:fill="auto"/>
            <w:noWrap/>
            <w:vAlign w:val="bottom"/>
            <w:hideMark/>
          </w:tcPr>
          <w:p w14:paraId="4F5785D4"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UT</w:t>
            </w:r>
          </w:p>
        </w:tc>
        <w:tc>
          <w:tcPr>
            <w:tcW w:w="960" w:type="dxa"/>
            <w:tcBorders>
              <w:top w:val="nil"/>
              <w:left w:val="nil"/>
              <w:bottom w:val="nil"/>
              <w:right w:val="nil"/>
            </w:tcBorders>
            <w:shd w:val="clear" w:color="auto" w:fill="auto"/>
            <w:noWrap/>
            <w:vAlign w:val="bottom"/>
            <w:hideMark/>
          </w:tcPr>
          <w:p w14:paraId="6BB6056F"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Hunter</w:t>
            </w:r>
          </w:p>
        </w:tc>
        <w:tc>
          <w:tcPr>
            <w:tcW w:w="960" w:type="dxa"/>
            <w:tcBorders>
              <w:top w:val="nil"/>
              <w:left w:val="nil"/>
              <w:bottom w:val="nil"/>
              <w:right w:val="nil"/>
            </w:tcBorders>
            <w:shd w:val="clear" w:color="auto" w:fill="auto"/>
            <w:noWrap/>
            <w:vAlign w:val="bottom"/>
            <w:hideMark/>
          </w:tcPr>
          <w:p w14:paraId="40FB50FC"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2</w:t>
            </w:r>
          </w:p>
        </w:tc>
        <w:tc>
          <w:tcPr>
            <w:tcW w:w="960" w:type="dxa"/>
            <w:tcBorders>
              <w:top w:val="nil"/>
              <w:left w:val="nil"/>
              <w:bottom w:val="nil"/>
              <w:right w:val="nil"/>
            </w:tcBorders>
            <w:shd w:val="clear" w:color="auto" w:fill="auto"/>
            <w:noWrap/>
            <w:vAlign w:val="bottom"/>
            <w:hideMark/>
          </w:tcPr>
          <w:p w14:paraId="045EAF7D"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p>
        </w:tc>
        <w:tc>
          <w:tcPr>
            <w:tcW w:w="960" w:type="dxa"/>
            <w:tcBorders>
              <w:top w:val="nil"/>
              <w:left w:val="nil"/>
              <w:bottom w:val="nil"/>
              <w:right w:val="nil"/>
            </w:tcBorders>
            <w:shd w:val="clear" w:color="auto" w:fill="auto"/>
            <w:noWrap/>
            <w:vAlign w:val="bottom"/>
            <w:hideMark/>
          </w:tcPr>
          <w:p w14:paraId="3F7EFD04"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OP</w:t>
            </w:r>
          </w:p>
        </w:tc>
        <w:tc>
          <w:tcPr>
            <w:tcW w:w="960" w:type="dxa"/>
            <w:tcBorders>
              <w:top w:val="nil"/>
              <w:left w:val="nil"/>
              <w:bottom w:val="nil"/>
              <w:right w:val="nil"/>
            </w:tcBorders>
            <w:shd w:val="clear" w:color="auto" w:fill="auto"/>
            <w:noWrap/>
            <w:vAlign w:val="bottom"/>
            <w:hideMark/>
          </w:tcPr>
          <w:p w14:paraId="05BD5B8C"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525.0</w:t>
            </w:r>
          </w:p>
        </w:tc>
        <w:tc>
          <w:tcPr>
            <w:tcW w:w="960" w:type="dxa"/>
            <w:tcBorders>
              <w:top w:val="nil"/>
              <w:left w:val="nil"/>
              <w:bottom w:val="nil"/>
              <w:right w:val="nil"/>
            </w:tcBorders>
            <w:shd w:val="clear" w:color="auto" w:fill="auto"/>
            <w:noWrap/>
            <w:vAlign w:val="bottom"/>
            <w:hideMark/>
          </w:tcPr>
          <w:p w14:paraId="4C6DBC36"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0.611</w:t>
            </w:r>
          </w:p>
        </w:tc>
        <w:tc>
          <w:tcPr>
            <w:tcW w:w="960" w:type="dxa"/>
            <w:tcBorders>
              <w:top w:val="nil"/>
              <w:left w:val="nil"/>
              <w:bottom w:val="nil"/>
              <w:right w:val="nil"/>
            </w:tcBorders>
            <w:shd w:val="clear" w:color="auto" w:fill="auto"/>
            <w:noWrap/>
            <w:vAlign w:val="bottom"/>
            <w:hideMark/>
          </w:tcPr>
          <w:p w14:paraId="28DA3FDB"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2,</w:t>
            </w:r>
            <w:r>
              <w:rPr>
                <w:rFonts w:ascii="Arial" w:eastAsia="Times New Roman" w:hAnsi="Arial" w:cs="Arial"/>
                <w:color w:val="000000"/>
                <w:sz w:val="14"/>
                <w:szCs w:val="14"/>
                <w:lang w:eastAsia="zh-CN"/>
              </w:rPr>
              <w:t>807,809</w:t>
            </w:r>
          </w:p>
        </w:tc>
        <w:tc>
          <w:tcPr>
            <w:tcW w:w="960" w:type="dxa"/>
            <w:tcBorders>
              <w:top w:val="nil"/>
              <w:left w:val="nil"/>
              <w:bottom w:val="nil"/>
              <w:right w:val="nil"/>
            </w:tcBorders>
            <w:shd w:val="clear" w:color="auto" w:fill="auto"/>
            <w:noWrap/>
            <w:vAlign w:val="bottom"/>
            <w:hideMark/>
          </w:tcPr>
          <w:p w14:paraId="57D07F09"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r>
              <w:rPr>
                <w:rFonts w:ascii="Arial" w:eastAsia="Times New Roman" w:hAnsi="Arial" w:cs="Arial"/>
                <w:color w:val="000000"/>
                <w:sz w:val="14"/>
                <w:szCs w:val="14"/>
                <w:lang w:eastAsia="zh-CN"/>
              </w:rPr>
              <w:t>,209,839</w:t>
            </w:r>
          </w:p>
        </w:tc>
        <w:tc>
          <w:tcPr>
            <w:tcW w:w="960" w:type="dxa"/>
            <w:tcBorders>
              <w:top w:val="nil"/>
              <w:left w:val="nil"/>
              <w:bottom w:val="nil"/>
              <w:right w:val="nil"/>
            </w:tcBorders>
            <w:shd w:val="clear" w:color="auto" w:fill="auto"/>
            <w:noWrap/>
            <w:vAlign w:val="bottom"/>
            <w:hideMark/>
          </w:tcPr>
          <w:p w14:paraId="74A66B3C"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1980</w:t>
            </w:r>
          </w:p>
        </w:tc>
      </w:tr>
      <w:tr w:rsidR="005E2DA4" w:rsidRPr="00563760" w14:paraId="16EB2A76" w14:textId="77777777" w:rsidTr="00AF7CCE">
        <w:trPr>
          <w:trHeight w:val="290"/>
        </w:trPr>
        <w:tc>
          <w:tcPr>
            <w:tcW w:w="960" w:type="dxa"/>
            <w:tcBorders>
              <w:top w:val="nil"/>
              <w:left w:val="nil"/>
              <w:bottom w:val="nil"/>
              <w:right w:val="nil"/>
            </w:tcBorders>
            <w:shd w:val="clear" w:color="auto" w:fill="auto"/>
            <w:noWrap/>
            <w:vAlign w:val="bottom"/>
            <w:hideMark/>
          </w:tcPr>
          <w:p w14:paraId="7E757A06"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UT</w:t>
            </w:r>
          </w:p>
        </w:tc>
        <w:tc>
          <w:tcPr>
            <w:tcW w:w="960" w:type="dxa"/>
            <w:tcBorders>
              <w:top w:val="nil"/>
              <w:left w:val="nil"/>
              <w:bottom w:val="nil"/>
              <w:right w:val="nil"/>
            </w:tcBorders>
            <w:shd w:val="clear" w:color="auto" w:fill="auto"/>
            <w:noWrap/>
            <w:vAlign w:val="bottom"/>
            <w:hideMark/>
          </w:tcPr>
          <w:p w14:paraId="7BD72353"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Hunter</w:t>
            </w:r>
          </w:p>
        </w:tc>
        <w:tc>
          <w:tcPr>
            <w:tcW w:w="960" w:type="dxa"/>
            <w:tcBorders>
              <w:top w:val="nil"/>
              <w:left w:val="nil"/>
              <w:bottom w:val="nil"/>
              <w:right w:val="nil"/>
            </w:tcBorders>
            <w:shd w:val="clear" w:color="auto" w:fill="auto"/>
            <w:noWrap/>
            <w:vAlign w:val="bottom"/>
            <w:hideMark/>
          </w:tcPr>
          <w:p w14:paraId="07731DC5"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3</w:t>
            </w:r>
          </w:p>
        </w:tc>
        <w:tc>
          <w:tcPr>
            <w:tcW w:w="960" w:type="dxa"/>
            <w:tcBorders>
              <w:top w:val="nil"/>
              <w:left w:val="nil"/>
              <w:bottom w:val="nil"/>
              <w:right w:val="nil"/>
            </w:tcBorders>
            <w:shd w:val="clear" w:color="auto" w:fill="auto"/>
            <w:noWrap/>
            <w:vAlign w:val="bottom"/>
            <w:hideMark/>
          </w:tcPr>
          <w:p w14:paraId="6649B05B"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w:t>
            </w:r>
          </w:p>
        </w:tc>
        <w:tc>
          <w:tcPr>
            <w:tcW w:w="960" w:type="dxa"/>
            <w:tcBorders>
              <w:top w:val="nil"/>
              <w:left w:val="nil"/>
              <w:bottom w:val="nil"/>
              <w:right w:val="nil"/>
            </w:tcBorders>
            <w:shd w:val="clear" w:color="auto" w:fill="auto"/>
            <w:noWrap/>
            <w:vAlign w:val="bottom"/>
            <w:hideMark/>
          </w:tcPr>
          <w:p w14:paraId="33FF9031" w14:textId="77777777" w:rsidR="005E2DA4" w:rsidRPr="006C2970" w:rsidRDefault="005E2DA4" w:rsidP="00AF7CCE">
            <w:pPr>
              <w:spacing w:after="0" w:line="240" w:lineRule="auto"/>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OP</w:t>
            </w:r>
          </w:p>
        </w:tc>
        <w:tc>
          <w:tcPr>
            <w:tcW w:w="960" w:type="dxa"/>
            <w:tcBorders>
              <w:top w:val="nil"/>
              <w:left w:val="nil"/>
              <w:bottom w:val="nil"/>
              <w:right w:val="nil"/>
            </w:tcBorders>
            <w:shd w:val="clear" w:color="auto" w:fill="auto"/>
            <w:noWrap/>
            <w:vAlign w:val="bottom"/>
            <w:hideMark/>
          </w:tcPr>
          <w:p w14:paraId="6E4B6850"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527.2</w:t>
            </w:r>
          </w:p>
        </w:tc>
        <w:tc>
          <w:tcPr>
            <w:tcW w:w="960" w:type="dxa"/>
            <w:tcBorders>
              <w:top w:val="nil"/>
              <w:left w:val="nil"/>
              <w:bottom w:val="nil"/>
              <w:right w:val="nil"/>
            </w:tcBorders>
            <w:shd w:val="clear" w:color="auto" w:fill="auto"/>
            <w:noWrap/>
            <w:vAlign w:val="bottom"/>
            <w:hideMark/>
          </w:tcPr>
          <w:p w14:paraId="5DEDADF6"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0.640</w:t>
            </w:r>
          </w:p>
        </w:tc>
        <w:tc>
          <w:tcPr>
            <w:tcW w:w="960" w:type="dxa"/>
            <w:tcBorders>
              <w:top w:val="nil"/>
              <w:left w:val="nil"/>
              <w:bottom w:val="nil"/>
              <w:right w:val="nil"/>
            </w:tcBorders>
            <w:shd w:val="clear" w:color="auto" w:fill="auto"/>
            <w:noWrap/>
            <w:vAlign w:val="bottom"/>
            <w:hideMark/>
          </w:tcPr>
          <w:p w14:paraId="02379B99"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2,954,132</w:t>
            </w:r>
          </w:p>
        </w:tc>
        <w:tc>
          <w:tcPr>
            <w:tcW w:w="960" w:type="dxa"/>
            <w:tcBorders>
              <w:top w:val="nil"/>
              <w:left w:val="nil"/>
              <w:bottom w:val="nil"/>
              <w:right w:val="nil"/>
            </w:tcBorders>
            <w:shd w:val="clear" w:color="auto" w:fill="auto"/>
            <w:noWrap/>
            <w:vAlign w:val="bottom"/>
            <w:hideMark/>
          </w:tcPr>
          <w:p w14:paraId="2A58FF45"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1,212,064</w:t>
            </w:r>
          </w:p>
        </w:tc>
        <w:tc>
          <w:tcPr>
            <w:tcW w:w="960" w:type="dxa"/>
            <w:tcBorders>
              <w:top w:val="nil"/>
              <w:left w:val="nil"/>
              <w:bottom w:val="nil"/>
              <w:right w:val="nil"/>
            </w:tcBorders>
            <w:shd w:val="clear" w:color="auto" w:fill="auto"/>
            <w:noWrap/>
            <w:vAlign w:val="bottom"/>
            <w:hideMark/>
          </w:tcPr>
          <w:p w14:paraId="3345C6DF" w14:textId="77777777" w:rsidR="005E2DA4" w:rsidRPr="006C2970" w:rsidRDefault="005E2DA4" w:rsidP="00AF7CCE">
            <w:pPr>
              <w:spacing w:after="0" w:line="240" w:lineRule="auto"/>
              <w:jc w:val="right"/>
              <w:rPr>
                <w:rFonts w:ascii="Arial" w:eastAsia="Times New Roman" w:hAnsi="Arial" w:cs="Arial"/>
                <w:color w:val="000000"/>
                <w:sz w:val="14"/>
                <w:szCs w:val="14"/>
                <w:lang w:eastAsia="zh-CN"/>
              </w:rPr>
            </w:pPr>
            <w:r w:rsidRPr="006C2970">
              <w:rPr>
                <w:rFonts w:ascii="Arial" w:eastAsia="Times New Roman" w:hAnsi="Arial" w:cs="Arial"/>
                <w:color w:val="000000"/>
                <w:sz w:val="14"/>
                <w:szCs w:val="14"/>
                <w:lang w:eastAsia="zh-CN"/>
              </w:rPr>
              <w:t>1983</w:t>
            </w:r>
          </w:p>
        </w:tc>
      </w:tr>
    </w:tbl>
    <w:p w14:paraId="56C8B55A" w14:textId="77777777" w:rsidR="005E2DA4" w:rsidRDefault="005E2DA4" w:rsidP="005E2DA4">
      <w:pPr>
        <w:autoSpaceDE w:val="0"/>
        <w:autoSpaceDN w:val="0"/>
        <w:adjustRightInd w:val="0"/>
        <w:spacing w:after="0" w:line="240" w:lineRule="auto"/>
        <w:rPr>
          <w:rFonts w:ascii="Arial" w:hAnsi="Arial" w:cs="Arial"/>
        </w:rPr>
      </w:pPr>
    </w:p>
    <w:p w14:paraId="6CE21848" w14:textId="77777777" w:rsidR="005E2DA4" w:rsidRDefault="005E2DA4" w:rsidP="005E2DA4">
      <w:pPr>
        <w:autoSpaceDE w:val="0"/>
        <w:autoSpaceDN w:val="0"/>
        <w:adjustRightInd w:val="0"/>
        <w:spacing w:after="0" w:line="240" w:lineRule="auto"/>
        <w:rPr>
          <w:rFonts w:ascii="Arial" w:hAnsi="Arial" w:cs="Arial"/>
        </w:rPr>
      </w:pPr>
    </w:p>
    <w:p w14:paraId="38CA7326" w14:textId="77777777" w:rsidR="005E2DA4" w:rsidRDefault="005E2DA4" w:rsidP="005E2DA4">
      <w:pPr>
        <w:autoSpaceDE w:val="0"/>
        <w:autoSpaceDN w:val="0"/>
        <w:adjustRightInd w:val="0"/>
        <w:spacing w:after="0" w:line="240" w:lineRule="auto"/>
        <w:rPr>
          <w:rFonts w:ascii="Arial" w:eastAsia="Times New Roman" w:hAnsi="Arial" w:cs="Arial"/>
        </w:rPr>
      </w:pPr>
      <w:r>
        <w:rPr>
          <w:rFonts w:ascii="Arial" w:hAnsi="Arial" w:cs="Arial"/>
        </w:rPr>
        <w:t xml:space="preserve">This data shows that the combined electricity generation from the three electric generating units (EGU or generators) in the Hunter plant in year 2018 </w:t>
      </w:r>
      <w:r w:rsidRPr="00A41793">
        <w:rPr>
          <w:rFonts w:ascii="Arial" w:hAnsi="Arial" w:cs="Arial"/>
        </w:rPr>
        <w:t xml:space="preserve">was </w:t>
      </w:r>
      <w:r>
        <w:rPr>
          <w:rFonts w:ascii="Arial" w:eastAsia="Times New Roman" w:hAnsi="Arial" w:cs="Arial"/>
        </w:rPr>
        <w:t>8</w:t>
      </w:r>
      <w:r w:rsidRPr="00A41793">
        <w:rPr>
          <w:rFonts w:ascii="Arial" w:eastAsia="Times New Roman" w:hAnsi="Arial" w:cs="Arial"/>
        </w:rPr>
        <w:t>,</w:t>
      </w:r>
      <w:r>
        <w:rPr>
          <w:rFonts w:ascii="Arial" w:eastAsia="Times New Roman" w:hAnsi="Arial" w:cs="Arial"/>
        </w:rPr>
        <w:t>293,966</w:t>
      </w:r>
      <w:r w:rsidRPr="00A41793">
        <w:rPr>
          <w:rFonts w:ascii="Arial" w:eastAsia="Times New Roman" w:hAnsi="Arial" w:cs="Arial"/>
        </w:rPr>
        <w:t xml:space="preserve">. MWh.  </w:t>
      </w:r>
      <w:r>
        <w:rPr>
          <w:rFonts w:ascii="Arial" w:eastAsia="Times New Roman" w:hAnsi="Arial" w:cs="Arial"/>
        </w:rPr>
        <w:t>This is consistent with the value given for the entire plant in cell AN10111 of the PLNT18sheet.</w:t>
      </w:r>
    </w:p>
    <w:p w14:paraId="49B04F59" w14:textId="77777777" w:rsidR="005E2DA4" w:rsidRPr="00C83BFF" w:rsidRDefault="005E2DA4" w:rsidP="005E2DA4">
      <w:pPr>
        <w:autoSpaceDE w:val="0"/>
        <w:autoSpaceDN w:val="0"/>
        <w:adjustRightInd w:val="0"/>
        <w:spacing w:after="0" w:line="240" w:lineRule="auto"/>
        <w:rPr>
          <w:rFonts w:ascii="Arial" w:eastAsia="Times New Roman" w:hAnsi="Arial" w:cs="Arial"/>
          <w:strike/>
        </w:rPr>
      </w:pPr>
      <w:r>
        <w:rPr>
          <w:rFonts w:ascii="Arial" w:eastAsia="Times New Roman" w:hAnsi="Arial" w:cs="Arial"/>
        </w:rPr>
        <w:t>Here we also see the Capacity Fact</w:t>
      </w:r>
      <w:r w:rsidRPr="00220C42">
        <w:rPr>
          <w:rFonts w:ascii="Arial" w:eastAsia="Times New Roman" w:hAnsi="Arial" w:cs="Arial"/>
        </w:rPr>
        <w:t xml:space="preserve">or CFACT calculated at the generator level by eGRID as </w:t>
      </w:r>
      <w:r w:rsidRPr="00220C42">
        <w:rPr>
          <w:rFonts w:ascii="Arial" w:hAnsi="Arial" w:cs="Arial"/>
        </w:rPr>
        <w:t>CFACT = (</w:t>
      </w:r>
      <w:r>
        <w:rPr>
          <w:rFonts w:ascii="Arial" w:hAnsi="Arial" w:cs="Arial"/>
        </w:rPr>
        <w:t>PLNGE</w:t>
      </w:r>
      <w:r w:rsidRPr="00220C42">
        <w:rPr>
          <w:rFonts w:ascii="Arial" w:hAnsi="Arial" w:cs="Arial"/>
        </w:rPr>
        <w:t xml:space="preserve">NAN) / (NAMEPCAP * 8760). </w:t>
      </w:r>
      <w:r>
        <w:rPr>
          <w:rFonts w:ascii="Arial" w:hAnsi="Arial" w:cs="Arial"/>
        </w:rPr>
        <w:t>However, t</w:t>
      </w:r>
      <w:r w:rsidRPr="00220C42">
        <w:rPr>
          <w:rFonts w:ascii="Arial" w:hAnsi="Arial" w:cs="Arial"/>
        </w:rPr>
        <w:t xml:space="preserve">his value is a bit misleading because it </w:t>
      </w:r>
      <w:r>
        <w:rPr>
          <w:rFonts w:ascii="Arial" w:hAnsi="Arial" w:cs="Arial"/>
        </w:rPr>
        <w:t>does not account for</w:t>
      </w:r>
      <w:r w:rsidRPr="00220C42">
        <w:rPr>
          <w:rFonts w:ascii="Arial" w:hAnsi="Arial" w:cs="Arial"/>
        </w:rPr>
        <w:t xml:space="preserve"> </w:t>
      </w:r>
      <w:r w:rsidRPr="00220C42">
        <w:rPr>
          <w:rFonts w:ascii="Arial" w:hAnsi="Arial" w:cs="Arial"/>
        </w:rPr>
        <w:lastRenderedPageBreak/>
        <w:t>the difference b</w:t>
      </w:r>
      <w:r>
        <w:rPr>
          <w:rFonts w:ascii="Arial" w:hAnsi="Arial" w:cs="Arial"/>
        </w:rPr>
        <w:t>etween Gross and Net generation</w:t>
      </w:r>
      <w:r w:rsidRPr="00B31E0A">
        <w:rPr>
          <w:rStyle w:val="FootnoteReference"/>
          <w:rFonts w:ascii="Arial" w:hAnsi="Arial" w:cs="Arial"/>
        </w:rPr>
        <w:footnoteReference w:id="22"/>
      </w:r>
      <w:r w:rsidRPr="00B31E0A">
        <w:rPr>
          <w:rFonts w:ascii="Arial" w:hAnsi="Arial" w:cs="Arial"/>
        </w:rPr>
        <w:t xml:space="preserve">.  We will </w:t>
      </w:r>
      <w:r w:rsidRPr="00B31E0A">
        <w:rPr>
          <w:rFonts w:ascii="Arial" w:hAnsi="Arial" w:cs="Arial"/>
          <w:u w:val="single"/>
        </w:rPr>
        <w:t>not</w:t>
      </w:r>
      <w:r w:rsidRPr="00B31E0A">
        <w:rPr>
          <w:rFonts w:ascii="Arial" w:hAnsi="Arial" w:cs="Arial"/>
        </w:rPr>
        <w:t xml:space="preserve"> use this number as the Capacity Factor (CF) input in our model. Instead, we </w:t>
      </w:r>
      <w:r>
        <w:rPr>
          <w:rFonts w:ascii="Arial" w:hAnsi="Arial" w:cs="Arial"/>
        </w:rPr>
        <w:t>will</w:t>
      </w:r>
      <w:r w:rsidRPr="00B31E0A">
        <w:rPr>
          <w:rFonts w:ascii="Arial" w:hAnsi="Arial" w:cs="Arial"/>
        </w:rPr>
        <w:t xml:space="preserve"> use IECM’s information and estimate CF as (GENNTAN) / (Max Net Electrical Output (MW) * </w:t>
      </w:r>
      <w:r w:rsidRPr="00FC7D7E">
        <w:rPr>
          <w:rFonts w:ascii="Arial" w:hAnsi="Arial" w:cs="Arial"/>
        </w:rPr>
        <w:t>87</w:t>
      </w:r>
      <w:r>
        <w:rPr>
          <w:rFonts w:ascii="Arial" w:hAnsi="Arial" w:cs="Arial"/>
        </w:rPr>
        <w:t>60</w:t>
      </w:r>
      <w:r w:rsidRPr="00B31E0A">
        <w:rPr>
          <w:rFonts w:ascii="Arial" w:hAnsi="Arial" w:cs="Arial"/>
        </w:rPr>
        <w:t xml:space="preserve">), where the Maximum Net Electrical Output is equal to the Maximum Gross Electrical Output (that we take as equal to NAMEPCAP) minus the internal power use by the Base Plant and the environmental controls (such as the </w:t>
      </w:r>
      <w:r w:rsidRPr="00B31E0A">
        <w:rPr>
          <w:rFonts w:ascii="Arial" w:hAnsi="Arial" w:cs="Arial"/>
          <w:i/>
        </w:rPr>
        <w:t>In-Furnace NOx Control</w:t>
      </w:r>
      <w:r w:rsidRPr="00B31E0A">
        <w:rPr>
          <w:rFonts w:ascii="Arial" w:hAnsi="Arial" w:cs="Arial"/>
        </w:rPr>
        <w:t xml:space="preserve"> and the </w:t>
      </w:r>
      <w:r w:rsidRPr="00B31E0A">
        <w:rPr>
          <w:rFonts w:ascii="Arial" w:hAnsi="Arial" w:cs="Arial"/>
          <w:i/>
        </w:rPr>
        <w:t>Wet FGD</w:t>
      </w:r>
      <w:r w:rsidRPr="00B31E0A">
        <w:rPr>
          <w:rFonts w:ascii="Arial" w:hAnsi="Arial" w:cs="Arial"/>
        </w:rPr>
        <w:t xml:space="preserve">). If our IECM representation of each electricity generating unit is adequate, this estimate of capacity factor will be precise and will measure how much of the potential of the plant to generate Net electricity is used on average during all hours. </w:t>
      </w:r>
    </w:p>
    <w:p w14:paraId="0BE0DB4F" w14:textId="77777777" w:rsidR="005E2DA4" w:rsidRDefault="005E2DA4" w:rsidP="005E2DA4">
      <w:pPr>
        <w:autoSpaceDE w:val="0"/>
        <w:autoSpaceDN w:val="0"/>
        <w:adjustRightInd w:val="0"/>
        <w:spacing w:after="0" w:line="240" w:lineRule="auto"/>
        <w:rPr>
          <w:rFonts w:ascii="Arial" w:eastAsia="Times New Roman" w:hAnsi="Arial" w:cs="Arial"/>
        </w:rPr>
      </w:pPr>
    </w:p>
    <w:p w14:paraId="4C4A0E3C" w14:textId="77777777" w:rsidR="005E2DA4" w:rsidRDefault="005E2DA4" w:rsidP="005E2DA4">
      <w:pPr>
        <w:spacing w:after="0" w:line="240" w:lineRule="auto"/>
        <w:rPr>
          <w:rFonts w:ascii="Arial" w:eastAsia="Times New Roman" w:hAnsi="Arial" w:cs="Arial"/>
        </w:rPr>
      </w:pPr>
      <w:r>
        <w:rPr>
          <w:rFonts w:ascii="Arial" w:eastAsia="Times New Roman" w:hAnsi="Arial" w:cs="Arial"/>
        </w:rPr>
        <w:t xml:space="preserve">c. We find that three rows in the UNT18 sheet have information about the three </w:t>
      </w:r>
      <w:r>
        <w:rPr>
          <w:rFonts w:ascii="Arial" w:eastAsia="Times New Roman" w:hAnsi="Arial" w:cs="Arial"/>
          <w:u w:val="single"/>
        </w:rPr>
        <w:t>unit</w:t>
      </w:r>
      <w:r w:rsidRPr="00764CE2">
        <w:rPr>
          <w:rFonts w:ascii="Arial" w:eastAsia="Times New Roman" w:hAnsi="Arial" w:cs="Arial"/>
          <w:u w:val="single"/>
        </w:rPr>
        <w:t>s</w:t>
      </w:r>
      <w:r>
        <w:rPr>
          <w:rFonts w:ascii="Arial" w:eastAsia="Times New Roman" w:hAnsi="Arial" w:cs="Arial"/>
        </w:rPr>
        <w:t xml:space="preserve"> (i.e., boilers) of Hunter. Some relevant information is:</w:t>
      </w:r>
    </w:p>
    <w:p w14:paraId="5010F7E7" w14:textId="77777777" w:rsidR="005E2DA4" w:rsidRDefault="005E2DA4" w:rsidP="005E2DA4">
      <w:pPr>
        <w:spacing w:after="0" w:line="240" w:lineRule="auto"/>
        <w:rPr>
          <w:rFonts w:ascii="Arial" w:eastAsia="Times New Roman" w:hAnsi="Arial" w:cs="Arial"/>
        </w:rPr>
      </w:pPr>
    </w:p>
    <w:p w14:paraId="3603262C" w14:textId="77777777" w:rsidR="005E2DA4" w:rsidRDefault="005E2DA4" w:rsidP="005E2DA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Subset of Units’ data in UNT18 eGRID</w:t>
      </w:r>
    </w:p>
    <w:tbl>
      <w:tblPr>
        <w:tblW w:w="9460" w:type="dxa"/>
        <w:tblInd w:w="-5" w:type="dxa"/>
        <w:tblLook w:val="04A0" w:firstRow="1" w:lastRow="0" w:firstColumn="1" w:lastColumn="0" w:noHBand="0" w:noVBand="1"/>
      </w:tblPr>
      <w:tblGrid>
        <w:gridCol w:w="722"/>
        <w:gridCol w:w="683"/>
        <w:gridCol w:w="1096"/>
        <w:gridCol w:w="854"/>
        <w:gridCol w:w="963"/>
        <w:gridCol w:w="963"/>
        <w:gridCol w:w="963"/>
        <w:gridCol w:w="963"/>
        <w:gridCol w:w="980"/>
        <w:gridCol w:w="986"/>
        <w:gridCol w:w="994"/>
      </w:tblGrid>
      <w:tr w:rsidR="005E2DA4" w:rsidRPr="00031EE2" w14:paraId="35570D6A" w14:textId="77777777" w:rsidTr="00AF7CCE">
        <w:trPr>
          <w:trHeight w:val="1320"/>
        </w:trPr>
        <w:tc>
          <w:tcPr>
            <w:tcW w:w="60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1DC23E0"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Plant name</w:t>
            </w:r>
          </w:p>
        </w:tc>
        <w:tc>
          <w:tcPr>
            <w:tcW w:w="460" w:type="dxa"/>
            <w:tcBorders>
              <w:top w:val="single" w:sz="4" w:space="0" w:color="auto"/>
              <w:left w:val="nil"/>
              <w:bottom w:val="single" w:sz="4" w:space="0" w:color="auto"/>
              <w:right w:val="single" w:sz="4" w:space="0" w:color="auto"/>
            </w:tcBorders>
            <w:shd w:val="clear" w:color="000000" w:fill="F2F2F2"/>
            <w:vAlign w:val="center"/>
            <w:hideMark/>
          </w:tcPr>
          <w:p w14:paraId="65592390"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ID</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27B62754"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bottom and firing type</w:t>
            </w:r>
          </w:p>
        </w:tc>
        <w:tc>
          <w:tcPr>
            <w:tcW w:w="840" w:type="dxa"/>
            <w:tcBorders>
              <w:top w:val="single" w:sz="4" w:space="0" w:color="auto"/>
              <w:left w:val="nil"/>
              <w:bottom w:val="single" w:sz="4" w:space="0" w:color="auto"/>
              <w:right w:val="single" w:sz="4" w:space="0" w:color="auto"/>
            </w:tcBorders>
            <w:shd w:val="clear" w:color="000000" w:fill="F2F2F2"/>
            <w:vAlign w:val="center"/>
            <w:hideMark/>
          </w:tcPr>
          <w:p w14:paraId="120F7718"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operating hours</w:t>
            </w:r>
          </w:p>
        </w:tc>
        <w:tc>
          <w:tcPr>
            <w:tcW w:w="960" w:type="dxa"/>
            <w:tcBorders>
              <w:top w:val="single" w:sz="4" w:space="0" w:color="auto"/>
              <w:left w:val="nil"/>
              <w:bottom w:val="single" w:sz="4" w:space="0" w:color="auto"/>
              <w:right w:val="single" w:sz="4" w:space="0" w:color="auto"/>
            </w:tcBorders>
            <w:shd w:val="clear" w:color="000000" w:fill="E6B8B7"/>
            <w:vAlign w:val="center"/>
            <w:hideMark/>
          </w:tcPr>
          <w:p w14:paraId="76588252"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unadjusted annual heat input (MMBtu)</w:t>
            </w:r>
          </w:p>
        </w:tc>
        <w:tc>
          <w:tcPr>
            <w:tcW w:w="960" w:type="dxa"/>
            <w:tcBorders>
              <w:top w:val="single" w:sz="4" w:space="0" w:color="auto"/>
              <w:left w:val="nil"/>
              <w:bottom w:val="single" w:sz="4" w:space="0" w:color="auto"/>
              <w:right w:val="single" w:sz="4" w:space="0" w:color="auto"/>
            </w:tcBorders>
            <w:shd w:val="clear" w:color="000000" w:fill="E6B8B7"/>
            <w:vAlign w:val="center"/>
            <w:hideMark/>
          </w:tcPr>
          <w:p w14:paraId="3C8C833E"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unadjusted annual NOx emissions (tons)</w:t>
            </w:r>
          </w:p>
        </w:tc>
        <w:tc>
          <w:tcPr>
            <w:tcW w:w="960" w:type="dxa"/>
            <w:tcBorders>
              <w:top w:val="single" w:sz="4" w:space="0" w:color="auto"/>
              <w:left w:val="nil"/>
              <w:bottom w:val="single" w:sz="4" w:space="0" w:color="auto"/>
              <w:right w:val="single" w:sz="4" w:space="0" w:color="auto"/>
            </w:tcBorders>
            <w:shd w:val="clear" w:color="000000" w:fill="E6B8B7"/>
            <w:vAlign w:val="center"/>
            <w:hideMark/>
          </w:tcPr>
          <w:p w14:paraId="7593BA4F"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unadjusted annual SO2 emissions (tons)</w:t>
            </w:r>
          </w:p>
        </w:tc>
        <w:tc>
          <w:tcPr>
            <w:tcW w:w="960" w:type="dxa"/>
            <w:tcBorders>
              <w:top w:val="single" w:sz="4" w:space="0" w:color="auto"/>
              <w:left w:val="nil"/>
              <w:bottom w:val="single" w:sz="4" w:space="0" w:color="auto"/>
              <w:right w:val="single" w:sz="4" w:space="0" w:color="auto"/>
            </w:tcBorders>
            <w:shd w:val="clear" w:color="000000" w:fill="E6B8B7"/>
            <w:vAlign w:val="center"/>
            <w:hideMark/>
          </w:tcPr>
          <w:p w14:paraId="3F5F7245"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unadjusted annual CO2 emissions (tons)</w:t>
            </w:r>
          </w:p>
        </w:tc>
        <w:tc>
          <w:tcPr>
            <w:tcW w:w="980" w:type="dxa"/>
            <w:tcBorders>
              <w:top w:val="single" w:sz="4" w:space="0" w:color="auto"/>
              <w:left w:val="nil"/>
              <w:bottom w:val="single" w:sz="4" w:space="0" w:color="auto"/>
              <w:right w:val="single" w:sz="4" w:space="0" w:color="auto"/>
            </w:tcBorders>
            <w:shd w:val="clear" w:color="000000" w:fill="F2F2F2"/>
            <w:vAlign w:val="center"/>
            <w:hideMark/>
          </w:tcPr>
          <w:p w14:paraId="4BAF876C"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SO2 (scrubber) first control device</w:t>
            </w:r>
          </w:p>
        </w:tc>
        <w:tc>
          <w:tcPr>
            <w:tcW w:w="860" w:type="dxa"/>
            <w:tcBorders>
              <w:top w:val="single" w:sz="4" w:space="0" w:color="auto"/>
              <w:left w:val="nil"/>
              <w:bottom w:val="single" w:sz="4" w:space="0" w:color="auto"/>
              <w:right w:val="single" w:sz="4" w:space="0" w:color="auto"/>
            </w:tcBorders>
            <w:shd w:val="clear" w:color="000000" w:fill="F2F2F2"/>
            <w:vAlign w:val="center"/>
            <w:hideMark/>
          </w:tcPr>
          <w:p w14:paraId="27EB2994"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NOx first control device</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03A6E976" w14:textId="77777777" w:rsidR="005E2DA4" w:rsidRPr="00031EE2" w:rsidRDefault="005E2DA4" w:rsidP="00AF7CCE">
            <w:pPr>
              <w:spacing w:after="0" w:line="240" w:lineRule="auto"/>
              <w:jc w:val="center"/>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 year on-line</w:t>
            </w:r>
          </w:p>
        </w:tc>
      </w:tr>
      <w:tr w:rsidR="005E2DA4" w:rsidRPr="00031EE2" w14:paraId="316F5A83" w14:textId="77777777" w:rsidTr="00AF7CCE">
        <w:trPr>
          <w:trHeight w:val="29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67AA622A"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PNAME</w:t>
            </w:r>
          </w:p>
        </w:tc>
        <w:tc>
          <w:tcPr>
            <w:tcW w:w="460" w:type="dxa"/>
            <w:tcBorders>
              <w:top w:val="nil"/>
              <w:left w:val="nil"/>
              <w:bottom w:val="single" w:sz="4" w:space="0" w:color="auto"/>
              <w:right w:val="single" w:sz="4" w:space="0" w:color="auto"/>
            </w:tcBorders>
            <w:shd w:val="clear" w:color="000000" w:fill="F2F2F2"/>
            <w:noWrap/>
            <w:vAlign w:val="bottom"/>
            <w:hideMark/>
          </w:tcPr>
          <w:p w14:paraId="0E84CA1D"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UNITID</w:t>
            </w:r>
          </w:p>
        </w:tc>
        <w:tc>
          <w:tcPr>
            <w:tcW w:w="920" w:type="dxa"/>
            <w:tcBorders>
              <w:top w:val="nil"/>
              <w:left w:val="nil"/>
              <w:bottom w:val="single" w:sz="4" w:space="0" w:color="auto"/>
              <w:right w:val="single" w:sz="4" w:space="0" w:color="auto"/>
            </w:tcBorders>
            <w:shd w:val="clear" w:color="000000" w:fill="F2F2F2"/>
            <w:noWrap/>
            <w:vAlign w:val="bottom"/>
            <w:hideMark/>
          </w:tcPr>
          <w:p w14:paraId="174A80BF"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BOTFIRTY</w:t>
            </w:r>
          </w:p>
        </w:tc>
        <w:tc>
          <w:tcPr>
            <w:tcW w:w="840" w:type="dxa"/>
            <w:tcBorders>
              <w:top w:val="nil"/>
              <w:left w:val="nil"/>
              <w:bottom w:val="single" w:sz="4" w:space="0" w:color="auto"/>
              <w:right w:val="single" w:sz="4" w:space="0" w:color="auto"/>
            </w:tcBorders>
            <w:shd w:val="clear" w:color="000000" w:fill="F2F2F2"/>
            <w:noWrap/>
            <w:vAlign w:val="bottom"/>
            <w:hideMark/>
          </w:tcPr>
          <w:p w14:paraId="2039DA6F"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HRSOP</w:t>
            </w:r>
          </w:p>
        </w:tc>
        <w:tc>
          <w:tcPr>
            <w:tcW w:w="960" w:type="dxa"/>
            <w:tcBorders>
              <w:top w:val="nil"/>
              <w:left w:val="nil"/>
              <w:bottom w:val="single" w:sz="4" w:space="0" w:color="auto"/>
              <w:right w:val="single" w:sz="4" w:space="0" w:color="auto"/>
            </w:tcBorders>
            <w:shd w:val="clear" w:color="000000" w:fill="E6B8B7"/>
            <w:noWrap/>
            <w:vAlign w:val="bottom"/>
            <w:hideMark/>
          </w:tcPr>
          <w:p w14:paraId="667D8CE5"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HTIAN</w:t>
            </w:r>
          </w:p>
        </w:tc>
        <w:tc>
          <w:tcPr>
            <w:tcW w:w="960" w:type="dxa"/>
            <w:tcBorders>
              <w:top w:val="nil"/>
              <w:left w:val="nil"/>
              <w:bottom w:val="single" w:sz="4" w:space="0" w:color="auto"/>
              <w:right w:val="single" w:sz="4" w:space="0" w:color="auto"/>
            </w:tcBorders>
            <w:shd w:val="clear" w:color="000000" w:fill="E6B8B7"/>
            <w:noWrap/>
            <w:vAlign w:val="bottom"/>
            <w:hideMark/>
          </w:tcPr>
          <w:p w14:paraId="79930C59"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NOXAN</w:t>
            </w:r>
          </w:p>
        </w:tc>
        <w:tc>
          <w:tcPr>
            <w:tcW w:w="960" w:type="dxa"/>
            <w:tcBorders>
              <w:top w:val="nil"/>
              <w:left w:val="nil"/>
              <w:bottom w:val="single" w:sz="4" w:space="0" w:color="auto"/>
              <w:right w:val="single" w:sz="4" w:space="0" w:color="auto"/>
            </w:tcBorders>
            <w:shd w:val="clear" w:color="000000" w:fill="E6B8B7"/>
            <w:noWrap/>
            <w:vAlign w:val="bottom"/>
            <w:hideMark/>
          </w:tcPr>
          <w:p w14:paraId="194DA666"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SO2AN</w:t>
            </w:r>
          </w:p>
        </w:tc>
        <w:tc>
          <w:tcPr>
            <w:tcW w:w="960" w:type="dxa"/>
            <w:tcBorders>
              <w:top w:val="nil"/>
              <w:left w:val="nil"/>
              <w:bottom w:val="single" w:sz="4" w:space="0" w:color="auto"/>
              <w:right w:val="single" w:sz="4" w:space="0" w:color="auto"/>
            </w:tcBorders>
            <w:shd w:val="clear" w:color="000000" w:fill="E6B8B7"/>
            <w:noWrap/>
            <w:vAlign w:val="bottom"/>
            <w:hideMark/>
          </w:tcPr>
          <w:p w14:paraId="52F55877"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CO2AN</w:t>
            </w:r>
          </w:p>
        </w:tc>
        <w:tc>
          <w:tcPr>
            <w:tcW w:w="980" w:type="dxa"/>
            <w:tcBorders>
              <w:top w:val="nil"/>
              <w:left w:val="nil"/>
              <w:bottom w:val="single" w:sz="4" w:space="0" w:color="auto"/>
              <w:right w:val="single" w:sz="4" w:space="0" w:color="auto"/>
            </w:tcBorders>
            <w:shd w:val="clear" w:color="000000" w:fill="F2F2F2"/>
            <w:noWrap/>
            <w:vAlign w:val="bottom"/>
            <w:hideMark/>
          </w:tcPr>
          <w:p w14:paraId="294FBD06"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SO2CTLDV</w:t>
            </w:r>
          </w:p>
        </w:tc>
        <w:tc>
          <w:tcPr>
            <w:tcW w:w="860" w:type="dxa"/>
            <w:tcBorders>
              <w:top w:val="nil"/>
              <w:left w:val="nil"/>
              <w:bottom w:val="single" w:sz="4" w:space="0" w:color="auto"/>
              <w:right w:val="single" w:sz="4" w:space="0" w:color="auto"/>
            </w:tcBorders>
            <w:shd w:val="clear" w:color="000000" w:fill="F2F2F2"/>
            <w:noWrap/>
            <w:vAlign w:val="bottom"/>
            <w:hideMark/>
          </w:tcPr>
          <w:p w14:paraId="73136951"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NOXCTLDV</w:t>
            </w:r>
          </w:p>
        </w:tc>
        <w:tc>
          <w:tcPr>
            <w:tcW w:w="960" w:type="dxa"/>
            <w:tcBorders>
              <w:top w:val="nil"/>
              <w:left w:val="nil"/>
              <w:bottom w:val="single" w:sz="4" w:space="0" w:color="auto"/>
              <w:right w:val="single" w:sz="4" w:space="0" w:color="auto"/>
            </w:tcBorders>
            <w:shd w:val="clear" w:color="000000" w:fill="F2F2F2"/>
            <w:noWrap/>
            <w:vAlign w:val="bottom"/>
            <w:hideMark/>
          </w:tcPr>
          <w:p w14:paraId="4ABC35F8" w14:textId="77777777" w:rsidR="005E2DA4" w:rsidRPr="00031EE2" w:rsidRDefault="005E2DA4" w:rsidP="00AF7CCE">
            <w:pPr>
              <w:spacing w:after="0" w:line="240" w:lineRule="auto"/>
              <w:rPr>
                <w:rFonts w:ascii="Arial" w:eastAsia="Times New Roman" w:hAnsi="Arial" w:cs="Arial"/>
                <w:b/>
                <w:bCs/>
                <w:color w:val="000000"/>
                <w:sz w:val="14"/>
                <w:szCs w:val="14"/>
              </w:rPr>
            </w:pPr>
            <w:r w:rsidRPr="00031EE2">
              <w:rPr>
                <w:rFonts w:ascii="Arial" w:eastAsia="Times New Roman" w:hAnsi="Arial" w:cs="Arial"/>
                <w:b/>
                <w:bCs/>
                <w:color w:val="000000"/>
                <w:sz w:val="14"/>
                <w:szCs w:val="14"/>
              </w:rPr>
              <w:t>UNTYRONL</w:t>
            </w:r>
          </w:p>
        </w:tc>
      </w:tr>
      <w:tr w:rsidR="005E2DA4" w:rsidRPr="00031EE2" w14:paraId="7B694E6D" w14:textId="77777777" w:rsidTr="00AF7CCE">
        <w:trPr>
          <w:trHeight w:val="290"/>
        </w:trPr>
        <w:tc>
          <w:tcPr>
            <w:tcW w:w="600" w:type="dxa"/>
            <w:tcBorders>
              <w:top w:val="nil"/>
              <w:left w:val="nil"/>
              <w:bottom w:val="nil"/>
              <w:right w:val="nil"/>
            </w:tcBorders>
            <w:shd w:val="clear" w:color="auto" w:fill="auto"/>
            <w:noWrap/>
            <w:vAlign w:val="bottom"/>
            <w:hideMark/>
          </w:tcPr>
          <w:p w14:paraId="17F03141"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Hunter</w:t>
            </w:r>
          </w:p>
        </w:tc>
        <w:tc>
          <w:tcPr>
            <w:tcW w:w="460" w:type="dxa"/>
            <w:tcBorders>
              <w:top w:val="nil"/>
              <w:left w:val="nil"/>
              <w:bottom w:val="nil"/>
              <w:right w:val="nil"/>
            </w:tcBorders>
            <w:shd w:val="clear" w:color="auto" w:fill="auto"/>
            <w:noWrap/>
            <w:vAlign w:val="bottom"/>
            <w:hideMark/>
          </w:tcPr>
          <w:p w14:paraId="749E4009"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1</w:t>
            </w:r>
          </w:p>
        </w:tc>
        <w:tc>
          <w:tcPr>
            <w:tcW w:w="920" w:type="dxa"/>
            <w:tcBorders>
              <w:top w:val="nil"/>
              <w:left w:val="nil"/>
              <w:bottom w:val="nil"/>
              <w:right w:val="nil"/>
            </w:tcBorders>
            <w:shd w:val="clear" w:color="auto" w:fill="auto"/>
            <w:noWrap/>
            <w:vAlign w:val="bottom"/>
            <w:hideMark/>
          </w:tcPr>
          <w:p w14:paraId="760B86A9"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TANGENTIAL</w:t>
            </w:r>
          </w:p>
        </w:tc>
        <w:tc>
          <w:tcPr>
            <w:tcW w:w="840" w:type="dxa"/>
            <w:tcBorders>
              <w:top w:val="nil"/>
              <w:left w:val="nil"/>
              <w:bottom w:val="nil"/>
              <w:right w:val="nil"/>
            </w:tcBorders>
            <w:shd w:val="clear" w:color="auto" w:fill="auto"/>
            <w:noWrap/>
            <w:vAlign w:val="bottom"/>
            <w:hideMark/>
          </w:tcPr>
          <w:p w14:paraId="333A0917"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7,233.0</w:t>
            </w:r>
          </w:p>
        </w:tc>
        <w:tc>
          <w:tcPr>
            <w:tcW w:w="960" w:type="dxa"/>
            <w:tcBorders>
              <w:top w:val="nil"/>
              <w:left w:val="nil"/>
              <w:bottom w:val="nil"/>
              <w:right w:val="nil"/>
            </w:tcBorders>
            <w:shd w:val="clear" w:color="auto" w:fill="auto"/>
            <w:noWrap/>
            <w:vAlign w:val="bottom"/>
            <w:hideMark/>
          </w:tcPr>
          <w:p w14:paraId="547B8F65"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25,154,147</w:t>
            </w:r>
          </w:p>
        </w:tc>
        <w:tc>
          <w:tcPr>
            <w:tcW w:w="960" w:type="dxa"/>
            <w:tcBorders>
              <w:top w:val="nil"/>
              <w:left w:val="nil"/>
              <w:bottom w:val="nil"/>
              <w:right w:val="nil"/>
            </w:tcBorders>
            <w:shd w:val="clear" w:color="auto" w:fill="auto"/>
            <w:noWrap/>
            <w:vAlign w:val="bottom"/>
            <w:hideMark/>
          </w:tcPr>
          <w:p w14:paraId="2338FFF1"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2,422.1</w:t>
            </w:r>
          </w:p>
        </w:tc>
        <w:tc>
          <w:tcPr>
            <w:tcW w:w="960" w:type="dxa"/>
            <w:tcBorders>
              <w:top w:val="nil"/>
              <w:left w:val="nil"/>
              <w:bottom w:val="nil"/>
              <w:right w:val="nil"/>
            </w:tcBorders>
            <w:shd w:val="clear" w:color="auto" w:fill="auto"/>
            <w:noWrap/>
            <w:vAlign w:val="bottom"/>
            <w:hideMark/>
          </w:tcPr>
          <w:p w14:paraId="5CBF89C1"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840.8</w:t>
            </w:r>
          </w:p>
        </w:tc>
        <w:tc>
          <w:tcPr>
            <w:tcW w:w="960" w:type="dxa"/>
            <w:tcBorders>
              <w:top w:val="nil"/>
              <w:left w:val="nil"/>
              <w:bottom w:val="nil"/>
              <w:right w:val="nil"/>
            </w:tcBorders>
            <w:shd w:val="clear" w:color="auto" w:fill="auto"/>
            <w:noWrap/>
            <w:vAlign w:val="bottom"/>
            <w:hideMark/>
          </w:tcPr>
          <w:p w14:paraId="3B149CB6"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2,580,813.1</w:t>
            </w:r>
          </w:p>
        </w:tc>
        <w:tc>
          <w:tcPr>
            <w:tcW w:w="980" w:type="dxa"/>
            <w:tcBorders>
              <w:top w:val="nil"/>
              <w:left w:val="nil"/>
              <w:bottom w:val="nil"/>
              <w:right w:val="nil"/>
            </w:tcBorders>
            <w:shd w:val="clear" w:color="auto" w:fill="auto"/>
            <w:noWrap/>
            <w:vAlign w:val="bottom"/>
            <w:hideMark/>
          </w:tcPr>
          <w:p w14:paraId="20CCC5AA"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WL</w:t>
            </w:r>
          </w:p>
        </w:tc>
        <w:tc>
          <w:tcPr>
            <w:tcW w:w="860" w:type="dxa"/>
            <w:tcBorders>
              <w:top w:val="nil"/>
              <w:left w:val="nil"/>
              <w:bottom w:val="nil"/>
              <w:right w:val="nil"/>
            </w:tcBorders>
            <w:shd w:val="clear" w:color="auto" w:fill="auto"/>
            <w:noWrap/>
            <w:vAlign w:val="bottom"/>
            <w:hideMark/>
          </w:tcPr>
          <w:p w14:paraId="6AC7D289"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LNC1</w:t>
            </w:r>
          </w:p>
        </w:tc>
        <w:tc>
          <w:tcPr>
            <w:tcW w:w="960" w:type="dxa"/>
            <w:tcBorders>
              <w:top w:val="nil"/>
              <w:left w:val="nil"/>
              <w:bottom w:val="nil"/>
              <w:right w:val="nil"/>
            </w:tcBorders>
            <w:shd w:val="clear" w:color="auto" w:fill="auto"/>
            <w:noWrap/>
            <w:vAlign w:val="bottom"/>
            <w:hideMark/>
          </w:tcPr>
          <w:p w14:paraId="0EE4D26D"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1978</w:t>
            </w:r>
          </w:p>
        </w:tc>
      </w:tr>
      <w:tr w:rsidR="005E2DA4" w:rsidRPr="00031EE2" w14:paraId="6BCA1EE2" w14:textId="77777777" w:rsidTr="00AF7CCE">
        <w:trPr>
          <w:trHeight w:val="290"/>
        </w:trPr>
        <w:tc>
          <w:tcPr>
            <w:tcW w:w="600" w:type="dxa"/>
            <w:tcBorders>
              <w:top w:val="nil"/>
              <w:left w:val="nil"/>
              <w:bottom w:val="nil"/>
              <w:right w:val="nil"/>
            </w:tcBorders>
            <w:shd w:val="clear" w:color="auto" w:fill="auto"/>
            <w:noWrap/>
            <w:vAlign w:val="bottom"/>
            <w:hideMark/>
          </w:tcPr>
          <w:p w14:paraId="11F29998"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Hunter</w:t>
            </w:r>
          </w:p>
        </w:tc>
        <w:tc>
          <w:tcPr>
            <w:tcW w:w="460" w:type="dxa"/>
            <w:tcBorders>
              <w:top w:val="nil"/>
              <w:left w:val="nil"/>
              <w:bottom w:val="nil"/>
              <w:right w:val="nil"/>
            </w:tcBorders>
            <w:shd w:val="clear" w:color="auto" w:fill="auto"/>
            <w:noWrap/>
            <w:vAlign w:val="bottom"/>
            <w:hideMark/>
          </w:tcPr>
          <w:p w14:paraId="22FB2893"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2</w:t>
            </w:r>
          </w:p>
        </w:tc>
        <w:tc>
          <w:tcPr>
            <w:tcW w:w="920" w:type="dxa"/>
            <w:tcBorders>
              <w:top w:val="nil"/>
              <w:left w:val="nil"/>
              <w:bottom w:val="nil"/>
              <w:right w:val="nil"/>
            </w:tcBorders>
            <w:shd w:val="clear" w:color="auto" w:fill="auto"/>
            <w:noWrap/>
            <w:vAlign w:val="bottom"/>
            <w:hideMark/>
          </w:tcPr>
          <w:p w14:paraId="18504667"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TANGENTIAL</w:t>
            </w:r>
          </w:p>
        </w:tc>
        <w:tc>
          <w:tcPr>
            <w:tcW w:w="840" w:type="dxa"/>
            <w:tcBorders>
              <w:top w:val="nil"/>
              <w:left w:val="nil"/>
              <w:bottom w:val="nil"/>
              <w:right w:val="nil"/>
            </w:tcBorders>
            <w:shd w:val="clear" w:color="auto" w:fill="auto"/>
            <w:noWrap/>
            <w:vAlign w:val="bottom"/>
            <w:hideMark/>
          </w:tcPr>
          <w:p w14:paraId="5AA99D55"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8,301.0</w:t>
            </w:r>
          </w:p>
        </w:tc>
        <w:tc>
          <w:tcPr>
            <w:tcW w:w="960" w:type="dxa"/>
            <w:tcBorders>
              <w:top w:val="nil"/>
              <w:left w:val="nil"/>
              <w:bottom w:val="nil"/>
              <w:right w:val="nil"/>
            </w:tcBorders>
            <w:shd w:val="clear" w:color="auto" w:fill="auto"/>
            <w:noWrap/>
            <w:vAlign w:val="bottom"/>
            <w:hideMark/>
          </w:tcPr>
          <w:p w14:paraId="38059D65"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30,549,497</w:t>
            </w:r>
          </w:p>
        </w:tc>
        <w:tc>
          <w:tcPr>
            <w:tcW w:w="960" w:type="dxa"/>
            <w:tcBorders>
              <w:top w:val="nil"/>
              <w:left w:val="nil"/>
              <w:bottom w:val="nil"/>
              <w:right w:val="nil"/>
            </w:tcBorders>
            <w:shd w:val="clear" w:color="auto" w:fill="auto"/>
            <w:noWrap/>
            <w:vAlign w:val="bottom"/>
            <w:hideMark/>
          </w:tcPr>
          <w:p w14:paraId="4A740B86"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2,975.2</w:t>
            </w:r>
          </w:p>
        </w:tc>
        <w:tc>
          <w:tcPr>
            <w:tcW w:w="960" w:type="dxa"/>
            <w:tcBorders>
              <w:top w:val="nil"/>
              <w:left w:val="nil"/>
              <w:bottom w:val="nil"/>
              <w:right w:val="nil"/>
            </w:tcBorders>
            <w:shd w:val="clear" w:color="auto" w:fill="auto"/>
            <w:noWrap/>
            <w:vAlign w:val="bottom"/>
            <w:hideMark/>
          </w:tcPr>
          <w:p w14:paraId="60EAF9BB"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1,242.2</w:t>
            </w:r>
          </w:p>
        </w:tc>
        <w:tc>
          <w:tcPr>
            <w:tcW w:w="960" w:type="dxa"/>
            <w:tcBorders>
              <w:top w:val="nil"/>
              <w:left w:val="nil"/>
              <w:bottom w:val="nil"/>
              <w:right w:val="nil"/>
            </w:tcBorders>
            <w:shd w:val="clear" w:color="auto" w:fill="auto"/>
            <w:noWrap/>
            <w:vAlign w:val="bottom"/>
            <w:hideMark/>
          </w:tcPr>
          <w:p w14:paraId="317B63E9"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3,134,381.1</w:t>
            </w:r>
          </w:p>
        </w:tc>
        <w:tc>
          <w:tcPr>
            <w:tcW w:w="980" w:type="dxa"/>
            <w:tcBorders>
              <w:top w:val="nil"/>
              <w:left w:val="nil"/>
              <w:bottom w:val="nil"/>
              <w:right w:val="nil"/>
            </w:tcBorders>
            <w:shd w:val="clear" w:color="auto" w:fill="auto"/>
            <w:noWrap/>
            <w:vAlign w:val="bottom"/>
            <w:hideMark/>
          </w:tcPr>
          <w:p w14:paraId="65B4A77A"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WL</w:t>
            </w:r>
          </w:p>
        </w:tc>
        <w:tc>
          <w:tcPr>
            <w:tcW w:w="860" w:type="dxa"/>
            <w:tcBorders>
              <w:top w:val="nil"/>
              <w:left w:val="nil"/>
              <w:bottom w:val="nil"/>
              <w:right w:val="nil"/>
            </w:tcBorders>
            <w:shd w:val="clear" w:color="auto" w:fill="auto"/>
            <w:noWrap/>
            <w:vAlign w:val="bottom"/>
            <w:hideMark/>
          </w:tcPr>
          <w:p w14:paraId="5E89D83F"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LNC2</w:t>
            </w:r>
          </w:p>
        </w:tc>
        <w:tc>
          <w:tcPr>
            <w:tcW w:w="960" w:type="dxa"/>
            <w:tcBorders>
              <w:top w:val="nil"/>
              <w:left w:val="nil"/>
              <w:bottom w:val="nil"/>
              <w:right w:val="nil"/>
            </w:tcBorders>
            <w:shd w:val="clear" w:color="auto" w:fill="auto"/>
            <w:noWrap/>
            <w:vAlign w:val="bottom"/>
            <w:hideMark/>
          </w:tcPr>
          <w:p w14:paraId="6939DC6D"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1980</w:t>
            </w:r>
          </w:p>
        </w:tc>
      </w:tr>
      <w:tr w:rsidR="005E2DA4" w:rsidRPr="00031EE2" w14:paraId="5759CA36" w14:textId="77777777" w:rsidTr="00AF7CCE">
        <w:trPr>
          <w:trHeight w:val="290"/>
        </w:trPr>
        <w:tc>
          <w:tcPr>
            <w:tcW w:w="600" w:type="dxa"/>
            <w:tcBorders>
              <w:top w:val="nil"/>
              <w:left w:val="nil"/>
              <w:bottom w:val="nil"/>
              <w:right w:val="nil"/>
            </w:tcBorders>
            <w:shd w:val="clear" w:color="auto" w:fill="auto"/>
            <w:noWrap/>
            <w:vAlign w:val="bottom"/>
            <w:hideMark/>
          </w:tcPr>
          <w:p w14:paraId="440FA369"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Hunter</w:t>
            </w:r>
          </w:p>
        </w:tc>
        <w:tc>
          <w:tcPr>
            <w:tcW w:w="460" w:type="dxa"/>
            <w:tcBorders>
              <w:top w:val="nil"/>
              <w:left w:val="nil"/>
              <w:bottom w:val="nil"/>
              <w:right w:val="nil"/>
            </w:tcBorders>
            <w:shd w:val="clear" w:color="auto" w:fill="auto"/>
            <w:noWrap/>
            <w:vAlign w:val="bottom"/>
            <w:hideMark/>
          </w:tcPr>
          <w:p w14:paraId="26FCCEC9"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3</w:t>
            </w:r>
          </w:p>
        </w:tc>
        <w:tc>
          <w:tcPr>
            <w:tcW w:w="920" w:type="dxa"/>
            <w:tcBorders>
              <w:top w:val="nil"/>
              <w:left w:val="nil"/>
              <w:bottom w:val="nil"/>
              <w:right w:val="nil"/>
            </w:tcBorders>
            <w:shd w:val="clear" w:color="auto" w:fill="auto"/>
            <w:noWrap/>
            <w:vAlign w:val="bottom"/>
            <w:hideMark/>
          </w:tcPr>
          <w:p w14:paraId="4B95AE1D"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WALL</w:t>
            </w:r>
          </w:p>
        </w:tc>
        <w:tc>
          <w:tcPr>
            <w:tcW w:w="840" w:type="dxa"/>
            <w:tcBorders>
              <w:top w:val="nil"/>
              <w:left w:val="nil"/>
              <w:bottom w:val="nil"/>
              <w:right w:val="nil"/>
            </w:tcBorders>
            <w:shd w:val="clear" w:color="auto" w:fill="auto"/>
            <w:noWrap/>
            <w:vAlign w:val="bottom"/>
            <w:hideMark/>
          </w:tcPr>
          <w:p w14:paraId="4845781C"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8,507.0</w:t>
            </w:r>
          </w:p>
        </w:tc>
        <w:tc>
          <w:tcPr>
            <w:tcW w:w="960" w:type="dxa"/>
            <w:tcBorders>
              <w:top w:val="nil"/>
              <w:left w:val="nil"/>
              <w:bottom w:val="nil"/>
              <w:right w:val="nil"/>
            </w:tcBorders>
            <w:shd w:val="clear" w:color="auto" w:fill="auto"/>
            <w:noWrap/>
            <w:vAlign w:val="bottom"/>
            <w:hideMark/>
          </w:tcPr>
          <w:p w14:paraId="2C1DA164"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30,908,006</w:t>
            </w:r>
          </w:p>
        </w:tc>
        <w:tc>
          <w:tcPr>
            <w:tcW w:w="960" w:type="dxa"/>
            <w:tcBorders>
              <w:top w:val="nil"/>
              <w:left w:val="nil"/>
              <w:bottom w:val="nil"/>
              <w:right w:val="nil"/>
            </w:tcBorders>
            <w:shd w:val="clear" w:color="auto" w:fill="auto"/>
            <w:noWrap/>
            <w:vAlign w:val="bottom"/>
            <w:hideMark/>
          </w:tcPr>
          <w:p w14:paraId="07C53D4B"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4,372.4</w:t>
            </w:r>
          </w:p>
        </w:tc>
        <w:tc>
          <w:tcPr>
            <w:tcW w:w="960" w:type="dxa"/>
            <w:tcBorders>
              <w:top w:val="nil"/>
              <w:left w:val="nil"/>
              <w:bottom w:val="nil"/>
              <w:right w:val="nil"/>
            </w:tcBorders>
            <w:shd w:val="clear" w:color="auto" w:fill="auto"/>
            <w:noWrap/>
            <w:vAlign w:val="bottom"/>
            <w:hideMark/>
          </w:tcPr>
          <w:p w14:paraId="34CD100F"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1,050.4</w:t>
            </w:r>
          </w:p>
        </w:tc>
        <w:tc>
          <w:tcPr>
            <w:tcW w:w="960" w:type="dxa"/>
            <w:tcBorders>
              <w:top w:val="nil"/>
              <w:left w:val="nil"/>
              <w:bottom w:val="nil"/>
              <w:right w:val="nil"/>
            </w:tcBorders>
            <w:shd w:val="clear" w:color="auto" w:fill="auto"/>
            <w:noWrap/>
            <w:vAlign w:val="bottom"/>
            <w:hideMark/>
          </w:tcPr>
          <w:p w14:paraId="39EDD090"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3,171,160.2</w:t>
            </w:r>
          </w:p>
        </w:tc>
        <w:tc>
          <w:tcPr>
            <w:tcW w:w="980" w:type="dxa"/>
            <w:tcBorders>
              <w:top w:val="nil"/>
              <w:left w:val="nil"/>
              <w:bottom w:val="nil"/>
              <w:right w:val="nil"/>
            </w:tcBorders>
            <w:shd w:val="clear" w:color="auto" w:fill="auto"/>
            <w:noWrap/>
            <w:vAlign w:val="bottom"/>
            <w:hideMark/>
          </w:tcPr>
          <w:p w14:paraId="7366F83B"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WL</w:t>
            </w:r>
          </w:p>
        </w:tc>
        <w:tc>
          <w:tcPr>
            <w:tcW w:w="860" w:type="dxa"/>
            <w:tcBorders>
              <w:top w:val="nil"/>
              <w:left w:val="nil"/>
              <w:bottom w:val="nil"/>
              <w:right w:val="nil"/>
            </w:tcBorders>
            <w:shd w:val="clear" w:color="auto" w:fill="auto"/>
            <w:noWrap/>
            <w:vAlign w:val="bottom"/>
            <w:hideMark/>
          </w:tcPr>
          <w:p w14:paraId="504DDA0E" w14:textId="77777777" w:rsidR="005E2DA4" w:rsidRPr="00031EE2" w:rsidRDefault="005E2DA4" w:rsidP="00AF7CCE">
            <w:pPr>
              <w:spacing w:after="0" w:line="240" w:lineRule="auto"/>
              <w:rPr>
                <w:rFonts w:ascii="Arial" w:eastAsia="Times New Roman" w:hAnsi="Arial" w:cs="Arial"/>
                <w:color w:val="000000"/>
                <w:sz w:val="14"/>
                <w:szCs w:val="14"/>
              </w:rPr>
            </w:pPr>
            <w:r w:rsidRPr="00031EE2">
              <w:rPr>
                <w:rFonts w:ascii="Arial" w:eastAsia="Times New Roman" w:hAnsi="Arial" w:cs="Arial"/>
                <w:color w:val="000000"/>
                <w:sz w:val="14"/>
                <w:szCs w:val="14"/>
              </w:rPr>
              <w:t>LNBO</w:t>
            </w:r>
          </w:p>
        </w:tc>
        <w:tc>
          <w:tcPr>
            <w:tcW w:w="960" w:type="dxa"/>
            <w:tcBorders>
              <w:top w:val="nil"/>
              <w:left w:val="nil"/>
              <w:bottom w:val="nil"/>
              <w:right w:val="nil"/>
            </w:tcBorders>
            <w:shd w:val="clear" w:color="auto" w:fill="auto"/>
            <w:noWrap/>
            <w:vAlign w:val="bottom"/>
            <w:hideMark/>
          </w:tcPr>
          <w:p w14:paraId="55B33735" w14:textId="77777777" w:rsidR="005E2DA4" w:rsidRPr="00031EE2" w:rsidRDefault="005E2DA4" w:rsidP="00AF7CCE">
            <w:pPr>
              <w:spacing w:after="0" w:line="240" w:lineRule="auto"/>
              <w:jc w:val="right"/>
              <w:rPr>
                <w:rFonts w:ascii="Arial" w:eastAsia="Times New Roman" w:hAnsi="Arial" w:cs="Arial"/>
                <w:color w:val="000000"/>
                <w:sz w:val="14"/>
                <w:szCs w:val="14"/>
              </w:rPr>
            </w:pPr>
            <w:r w:rsidRPr="00031EE2">
              <w:rPr>
                <w:rFonts w:ascii="Arial" w:eastAsia="Times New Roman" w:hAnsi="Arial" w:cs="Arial"/>
                <w:color w:val="000000"/>
                <w:sz w:val="14"/>
                <w:szCs w:val="14"/>
              </w:rPr>
              <w:t>1983</w:t>
            </w:r>
          </w:p>
        </w:tc>
      </w:tr>
    </w:tbl>
    <w:p w14:paraId="2AAF7147" w14:textId="77777777" w:rsidR="005E2DA4" w:rsidRDefault="005E2DA4" w:rsidP="005E2DA4">
      <w:pPr>
        <w:spacing w:after="0" w:line="240" w:lineRule="auto"/>
        <w:rPr>
          <w:rFonts w:ascii="Arial" w:eastAsia="Times New Roman" w:hAnsi="Arial" w:cs="Arial"/>
        </w:rPr>
      </w:pPr>
    </w:p>
    <w:p w14:paraId="27998DB5" w14:textId="77777777" w:rsidR="005E2DA4" w:rsidRPr="00B31E0A" w:rsidRDefault="005E2DA4" w:rsidP="005E2DA4">
      <w:pPr>
        <w:spacing w:after="0" w:line="240" w:lineRule="auto"/>
        <w:rPr>
          <w:rFonts w:ascii="Arial" w:eastAsia="Times New Roman" w:hAnsi="Arial" w:cs="Arial"/>
        </w:rPr>
      </w:pPr>
    </w:p>
    <w:p w14:paraId="48DE1539" w14:textId="77777777" w:rsidR="005E2DA4" w:rsidRPr="00B31E0A" w:rsidRDefault="005E2DA4" w:rsidP="005E2DA4">
      <w:pPr>
        <w:spacing w:after="0" w:line="240" w:lineRule="auto"/>
        <w:rPr>
          <w:rFonts w:ascii="Arial" w:eastAsia="Times New Roman" w:hAnsi="Arial" w:cs="Arial"/>
        </w:rPr>
      </w:pPr>
      <w:r>
        <w:rPr>
          <w:rFonts w:ascii="Arial" w:eastAsia="Times New Roman" w:hAnsi="Arial" w:cs="Arial"/>
        </w:rPr>
        <w:t>T</w:t>
      </w:r>
      <w:r w:rsidRPr="00B31E0A">
        <w:rPr>
          <w:rFonts w:ascii="Arial" w:eastAsia="Times New Roman" w:hAnsi="Arial" w:cs="Arial"/>
        </w:rPr>
        <w:t>his data shows that the three generators have Wet lime flue gas desulfurization unit (WL) equipment to remove SO</w:t>
      </w:r>
      <w:r w:rsidRPr="00B31E0A">
        <w:rPr>
          <w:rFonts w:ascii="Arial" w:eastAsia="Times New Roman" w:hAnsi="Arial" w:cs="Arial"/>
          <w:vertAlign w:val="subscript"/>
        </w:rPr>
        <w:t>2</w:t>
      </w:r>
      <w:r w:rsidRPr="00B31E0A">
        <w:rPr>
          <w:rFonts w:ascii="Arial" w:eastAsia="Times New Roman" w:hAnsi="Arial" w:cs="Arial"/>
        </w:rPr>
        <w:t xml:space="preserve"> and In Furnace Low NO</w:t>
      </w:r>
      <w:r w:rsidRPr="00B31E0A">
        <w:rPr>
          <w:rFonts w:ascii="Arial" w:eastAsia="Times New Roman" w:hAnsi="Arial" w:cs="Arial"/>
          <w:vertAlign w:val="subscript"/>
        </w:rPr>
        <w:t>x</w:t>
      </w:r>
      <w:r w:rsidRPr="00B31E0A">
        <w:rPr>
          <w:rFonts w:ascii="Arial" w:eastAsia="Times New Roman" w:hAnsi="Arial" w:cs="Arial"/>
        </w:rPr>
        <w:t xml:space="preserve"> Controls</w:t>
      </w:r>
      <w:r>
        <w:rPr>
          <w:rFonts w:ascii="Arial" w:eastAsia="Times New Roman" w:hAnsi="Arial" w:cs="Arial"/>
        </w:rPr>
        <w:t xml:space="preserve"> (to reduce NOx emissions)</w:t>
      </w:r>
      <w:r w:rsidRPr="00B31E0A">
        <w:rPr>
          <w:rFonts w:ascii="Arial" w:eastAsia="Times New Roman" w:hAnsi="Arial" w:cs="Arial"/>
        </w:rPr>
        <w:t xml:space="preserve">. We also have information about the boilers Firing Types: two are tangential, one is dry wall. </w:t>
      </w:r>
    </w:p>
    <w:p w14:paraId="0AE0F597" w14:textId="77777777" w:rsidR="005E2DA4" w:rsidRDefault="005E2DA4" w:rsidP="005E2DA4">
      <w:pPr>
        <w:spacing w:after="0" w:line="240" w:lineRule="auto"/>
        <w:rPr>
          <w:rFonts w:ascii="Arial" w:eastAsia="Times New Roman" w:hAnsi="Arial" w:cs="Arial"/>
        </w:rPr>
      </w:pPr>
      <w:r w:rsidRPr="00B31E0A">
        <w:rPr>
          <w:rFonts w:ascii="Arial" w:eastAsia="Times New Roman" w:hAnsi="Arial" w:cs="Arial"/>
        </w:rPr>
        <w:t xml:space="preserve">This data also shows the number of hours each of the boilers operated during the year. If we did not know how much </w:t>
      </w:r>
      <w:proofErr w:type="gramStart"/>
      <w:r w:rsidRPr="00B31E0A">
        <w:rPr>
          <w:rFonts w:ascii="Arial" w:eastAsia="Times New Roman" w:hAnsi="Arial" w:cs="Arial"/>
        </w:rPr>
        <w:t>is the Maximum Net Electrical Output of the plant</w:t>
      </w:r>
      <w:proofErr w:type="gramEnd"/>
      <w:r w:rsidRPr="00B31E0A">
        <w:rPr>
          <w:rFonts w:ascii="Arial" w:eastAsia="Times New Roman" w:hAnsi="Arial" w:cs="Arial"/>
        </w:rPr>
        <w:t xml:space="preserve"> (i.e., if we did not know how much of the plant’s output is consumed internally and not available as a final product to inject to the grid)</w:t>
      </w:r>
      <w:r>
        <w:rPr>
          <w:rFonts w:ascii="Arial" w:eastAsia="Times New Roman" w:hAnsi="Arial" w:cs="Arial"/>
        </w:rPr>
        <w:t xml:space="preserve"> but had an idea of what was the average loading of the plant when operating</w:t>
      </w:r>
      <w:r w:rsidRPr="00B31E0A">
        <w:rPr>
          <w:rFonts w:ascii="Arial" w:eastAsia="Times New Roman" w:hAnsi="Arial" w:cs="Arial"/>
        </w:rPr>
        <w:t xml:space="preserve">, we could use this information to estimate the capacity factor of each Unit. </w:t>
      </w:r>
      <w:r>
        <w:rPr>
          <w:rFonts w:ascii="Arial" w:eastAsia="Times New Roman" w:hAnsi="Arial" w:cs="Arial"/>
        </w:rPr>
        <w:t>Because</w:t>
      </w:r>
      <w:r w:rsidRPr="00B31E0A">
        <w:rPr>
          <w:rFonts w:ascii="Arial" w:eastAsia="Times New Roman" w:hAnsi="Arial" w:cs="Arial"/>
        </w:rPr>
        <w:t xml:space="preserve"> the units did not operate at full capacity during the number of hours reported in HRSOP, </w:t>
      </w:r>
      <w:r>
        <w:rPr>
          <w:rFonts w:ascii="Arial" w:eastAsia="Times New Roman" w:hAnsi="Arial" w:cs="Arial"/>
        </w:rPr>
        <w:t>if we just divided</w:t>
      </w:r>
      <w:r w:rsidRPr="00B31E0A">
        <w:rPr>
          <w:rFonts w:ascii="Arial" w:eastAsia="Times New Roman" w:hAnsi="Arial" w:cs="Arial"/>
        </w:rPr>
        <w:t xml:space="preserve"> HRSOP by 8760</w:t>
      </w:r>
      <w:r>
        <w:rPr>
          <w:rFonts w:ascii="Arial" w:eastAsia="Times New Roman" w:hAnsi="Arial" w:cs="Arial"/>
        </w:rPr>
        <w:t xml:space="preserve"> (or</w:t>
      </w:r>
      <w:r w:rsidRPr="00FC7D7E">
        <w:rPr>
          <w:rFonts w:ascii="Arial" w:eastAsia="Times New Roman" w:hAnsi="Arial" w:cs="Arial"/>
        </w:rPr>
        <w:t xml:space="preserve"> 8784 </w:t>
      </w:r>
      <w:r>
        <w:rPr>
          <w:rFonts w:ascii="Arial" w:eastAsia="Times New Roman" w:hAnsi="Arial" w:cs="Arial"/>
        </w:rPr>
        <w:t xml:space="preserve">if it is a leap year) </w:t>
      </w:r>
      <w:r w:rsidRPr="00B31E0A">
        <w:rPr>
          <w:rFonts w:ascii="Arial" w:eastAsia="Times New Roman" w:hAnsi="Arial" w:cs="Arial"/>
        </w:rPr>
        <w:t xml:space="preserve">we would </w:t>
      </w:r>
      <w:r>
        <w:rPr>
          <w:rFonts w:ascii="Arial" w:eastAsia="Times New Roman" w:hAnsi="Arial" w:cs="Arial"/>
        </w:rPr>
        <w:t xml:space="preserve">be </w:t>
      </w:r>
      <w:r w:rsidRPr="00B31E0A">
        <w:rPr>
          <w:rFonts w:ascii="Arial" w:eastAsia="Times New Roman" w:hAnsi="Arial" w:cs="Arial"/>
        </w:rPr>
        <w:t>ove</w:t>
      </w:r>
      <w:r>
        <w:rPr>
          <w:rFonts w:ascii="Arial" w:eastAsia="Times New Roman" w:hAnsi="Arial" w:cs="Arial"/>
        </w:rPr>
        <w:t>restimating the capacity factor</w:t>
      </w:r>
      <w:r w:rsidRPr="00B31E0A">
        <w:rPr>
          <w:rFonts w:ascii="Arial" w:eastAsia="Times New Roman" w:hAnsi="Arial" w:cs="Arial"/>
        </w:rPr>
        <w:t xml:space="preserve">. </w:t>
      </w:r>
      <w:r>
        <w:rPr>
          <w:rFonts w:ascii="Arial" w:eastAsia="Times New Roman" w:hAnsi="Arial" w:cs="Arial"/>
        </w:rPr>
        <w:t xml:space="preserve">To avoid this </w:t>
      </w:r>
      <w:proofErr w:type="gramStart"/>
      <w:r>
        <w:rPr>
          <w:rFonts w:ascii="Arial" w:eastAsia="Times New Roman" w:hAnsi="Arial" w:cs="Arial"/>
        </w:rPr>
        <w:t>overestimation</w:t>
      </w:r>
      <w:proofErr w:type="gramEnd"/>
      <w:r w:rsidRPr="00B31E0A">
        <w:rPr>
          <w:rFonts w:ascii="Arial" w:eastAsia="Times New Roman" w:hAnsi="Arial" w:cs="Arial"/>
        </w:rPr>
        <w:t xml:space="preserve"> we would have to assume a plausible loading value of the generator to estimate CF</w:t>
      </w:r>
      <w:r>
        <w:rPr>
          <w:rFonts w:ascii="Arial" w:eastAsia="Times New Roman" w:hAnsi="Arial" w:cs="Arial"/>
        </w:rPr>
        <w:t>.</w:t>
      </w:r>
      <w:r w:rsidRPr="00B31E0A">
        <w:rPr>
          <w:rFonts w:ascii="Arial" w:eastAsia="Times New Roman" w:hAnsi="Arial" w:cs="Arial"/>
        </w:rPr>
        <w:t xml:space="preserve"> For </w:t>
      </w:r>
      <w:proofErr w:type="gramStart"/>
      <w:r w:rsidRPr="00B31E0A">
        <w:rPr>
          <w:rFonts w:ascii="Arial" w:eastAsia="Times New Roman" w:hAnsi="Arial" w:cs="Arial"/>
        </w:rPr>
        <w:t>example</w:t>
      </w:r>
      <w:proofErr w:type="gramEnd"/>
      <w:r w:rsidRPr="00B31E0A">
        <w:rPr>
          <w:rFonts w:ascii="Arial" w:eastAsia="Times New Roman" w:hAnsi="Arial" w:cs="Arial"/>
        </w:rPr>
        <w:t xml:space="preserve"> we could assume that the CF of each generator is equal to 0.8*(HRSOP/8760). This means we would be assuming that each generator operated at an average of 80% of its nameplate capacity during the HRSOP hours</w:t>
      </w:r>
      <w:r w:rsidRPr="00B31E0A">
        <w:rPr>
          <w:rStyle w:val="FootnoteReference"/>
          <w:rFonts w:ascii="Arial" w:eastAsia="Times New Roman" w:hAnsi="Arial" w:cs="Arial"/>
        </w:rPr>
        <w:footnoteReference w:id="23"/>
      </w:r>
      <w:r w:rsidRPr="00B31E0A">
        <w:rPr>
          <w:rFonts w:ascii="Arial" w:eastAsia="Times New Roman" w:hAnsi="Arial" w:cs="Arial"/>
        </w:rPr>
        <w:t xml:space="preserve">. Nevertheless, in this case, we have IECM data </w:t>
      </w:r>
      <w:r>
        <w:rPr>
          <w:rFonts w:ascii="Arial" w:eastAsia="Times New Roman" w:hAnsi="Arial" w:cs="Arial"/>
        </w:rPr>
        <w:t>to estimate</w:t>
      </w:r>
      <w:r w:rsidRPr="00B31E0A">
        <w:rPr>
          <w:rFonts w:ascii="Arial" w:eastAsia="Times New Roman" w:hAnsi="Arial" w:cs="Arial"/>
        </w:rPr>
        <w:t xml:space="preserve"> the maximum Net Electricity Output of each unit (called Net Electrical Output in the first row of Table b below) and can use it to estimate the </w:t>
      </w:r>
      <w:r w:rsidRPr="00584440">
        <w:rPr>
          <w:rFonts w:ascii="Arial" w:eastAsia="Times New Roman" w:hAnsi="Arial" w:cs="Arial"/>
        </w:rPr>
        <w:t>maximum amount of electricity that can be generated by the unit. This maximum generation can be then used to see how it compares with the annual generation reported by eGRID to estimate the capacity factor of each unit.</w:t>
      </w:r>
    </w:p>
    <w:p w14:paraId="733A5913" w14:textId="77777777" w:rsidR="005E2DA4" w:rsidRDefault="005E2DA4" w:rsidP="005E2DA4">
      <w:pPr>
        <w:spacing w:after="0" w:line="240" w:lineRule="auto"/>
        <w:rPr>
          <w:rFonts w:ascii="Arial" w:eastAsia="Times New Roman" w:hAnsi="Arial" w:cs="Arial"/>
        </w:rPr>
      </w:pPr>
    </w:p>
    <w:p w14:paraId="20782916" w14:textId="77777777" w:rsidR="005E2DA4" w:rsidRPr="00764CE2" w:rsidRDefault="005E2DA4" w:rsidP="005E2DA4">
      <w:pPr>
        <w:spacing w:after="0" w:line="240" w:lineRule="auto"/>
        <w:rPr>
          <w:rFonts w:ascii="Arial" w:eastAsia="Times New Roman" w:hAnsi="Arial" w:cs="Arial"/>
          <w:u w:val="single"/>
        </w:rPr>
      </w:pPr>
      <w:r>
        <w:rPr>
          <w:rFonts w:ascii="Arial" w:eastAsia="Times New Roman" w:hAnsi="Arial" w:cs="Arial"/>
        </w:rPr>
        <w:lastRenderedPageBreak/>
        <w:t xml:space="preserve">2. </w:t>
      </w:r>
      <w:r w:rsidRPr="00764CE2">
        <w:rPr>
          <w:rFonts w:ascii="Arial" w:eastAsia="Times New Roman" w:hAnsi="Arial" w:cs="Arial"/>
          <w:u w:val="single"/>
        </w:rPr>
        <w:t>Us</w:t>
      </w:r>
      <w:r>
        <w:rPr>
          <w:rFonts w:ascii="Arial" w:eastAsia="Times New Roman" w:hAnsi="Arial" w:cs="Arial"/>
          <w:u w:val="single"/>
        </w:rPr>
        <w:t>ing</w:t>
      </w:r>
      <w:r w:rsidRPr="00764CE2">
        <w:rPr>
          <w:rFonts w:ascii="Arial" w:eastAsia="Times New Roman" w:hAnsi="Arial" w:cs="Arial"/>
          <w:u w:val="single"/>
        </w:rPr>
        <w:t xml:space="preserve"> eGRID data to represent each generating unit in IECM</w:t>
      </w:r>
      <w:r>
        <w:rPr>
          <w:rFonts w:ascii="Arial" w:eastAsia="Times New Roman" w:hAnsi="Arial" w:cs="Arial"/>
          <w:u w:val="single"/>
        </w:rPr>
        <w:t xml:space="preserve"> and obtain their costs and performance information</w:t>
      </w:r>
    </w:p>
    <w:p w14:paraId="3CCCFC25" w14:textId="77777777" w:rsidR="005E2DA4" w:rsidRDefault="005E2DA4" w:rsidP="005E2DA4">
      <w:pPr>
        <w:spacing w:after="0" w:line="240" w:lineRule="auto"/>
        <w:rPr>
          <w:rFonts w:ascii="Arial" w:eastAsia="Times New Roman" w:hAnsi="Arial" w:cs="Arial"/>
        </w:rPr>
      </w:pPr>
      <w:r>
        <w:rPr>
          <w:rFonts w:ascii="Arial" w:eastAsia="Times New Roman" w:hAnsi="Arial" w:cs="Arial"/>
        </w:rPr>
        <w:t xml:space="preserve">From the eGRID data we can estimate the fuel costs of each generator and the plant as a whole (after assuming a fuel </w:t>
      </w:r>
      <w:proofErr w:type="gramStart"/>
      <w:r>
        <w:rPr>
          <w:rFonts w:ascii="Arial" w:eastAsia="Times New Roman" w:hAnsi="Arial" w:cs="Arial"/>
        </w:rPr>
        <w:t>price, and</w:t>
      </w:r>
      <w:proofErr w:type="gramEnd"/>
      <w:r>
        <w:rPr>
          <w:rFonts w:ascii="Arial" w:eastAsia="Times New Roman" w:hAnsi="Arial" w:cs="Arial"/>
        </w:rPr>
        <w:t xml:space="preserve"> multiplying by the heat rate). However, to estimate the LCOE of the plant it is also necessary to estimate </w:t>
      </w:r>
      <w:r w:rsidRPr="00B81760">
        <w:rPr>
          <w:rFonts w:ascii="Arial" w:eastAsia="Times New Roman" w:hAnsi="Arial" w:cs="Arial"/>
          <w:u w:val="single"/>
        </w:rPr>
        <w:t>other variable O&amp;M costs and fixed costs</w:t>
      </w:r>
      <w:r>
        <w:rPr>
          <w:rFonts w:ascii="Arial" w:eastAsia="Times New Roman" w:hAnsi="Arial" w:cs="Arial"/>
        </w:rPr>
        <w:t xml:space="preserve">. Also, to evaluate the LCOE and COA of the “bundles” that result from strategy 1 or 2, it is necessary to estimate the </w:t>
      </w:r>
      <w:r w:rsidRPr="00B81760">
        <w:rPr>
          <w:rFonts w:ascii="Arial" w:eastAsia="Times New Roman" w:hAnsi="Arial" w:cs="Arial"/>
          <w:u w:val="single"/>
        </w:rPr>
        <w:t>capital costs</w:t>
      </w:r>
      <w:r>
        <w:rPr>
          <w:rFonts w:ascii="Arial" w:eastAsia="Times New Roman" w:hAnsi="Arial" w:cs="Arial"/>
        </w:rPr>
        <w:t xml:space="preserve"> of both an NGCC and a CCS retrofit.  To this end we represented the three EGUs of Hunter in IECM to estimate costs and performance before and after any retrofits. We also represented a new NGCC plant.</w:t>
      </w:r>
    </w:p>
    <w:p w14:paraId="1EF1F867" w14:textId="77777777" w:rsidR="005E2DA4" w:rsidRDefault="005E2DA4" w:rsidP="005E2DA4">
      <w:pPr>
        <w:spacing w:after="0" w:line="240" w:lineRule="auto"/>
        <w:rPr>
          <w:rFonts w:ascii="Arial" w:eastAsia="Times New Roman" w:hAnsi="Arial" w:cs="Arial"/>
        </w:rPr>
      </w:pPr>
    </w:p>
    <w:p w14:paraId="43D33C8B" w14:textId="77777777" w:rsidR="005E2DA4" w:rsidRPr="00584440" w:rsidRDefault="005E2DA4" w:rsidP="005E2DA4">
      <w:pPr>
        <w:spacing w:after="0" w:line="240" w:lineRule="auto"/>
        <w:rPr>
          <w:rFonts w:ascii="Arial" w:hAnsi="Arial" w:cs="Arial"/>
          <w:b/>
        </w:rPr>
      </w:pPr>
      <w:r>
        <w:rPr>
          <w:rFonts w:ascii="Arial" w:hAnsi="Arial" w:cs="Arial"/>
        </w:rPr>
        <w:t xml:space="preserve">To learn, </w:t>
      </w:r>
      <w:r w:rsidRPr="00584440">
        <w:rPr>
          <w:rFonts w:ascii="Arial" w:hAnsi="Arial" w:cs="Arial"/>
        </w:rPr>
        <w:t>please attempt to fill out this table first (without looking at the values given in the three columns) and then look at the values provided and the detailed instructions below and correct any mistakes</w:t>
      </w:r>
      <w:r>
        <w:rPr>
          <w:rFonts w:ascii="Arial" w:hAnsi="Arial" w:cs="Arial"/>
        </w:rPr>
        <w:t>.</w:t>
      </w:r>
    </w:p>
    <w:p w14:paraId="19C67205" w14:textId="77777777" w:rsidR="005E2DA4" w:rsidRDefault="005E2DA4" w:rsidP="005E2DA4">
      <w:pPr>
        <w:pStyle w:val="ListParagraph"/>
        <w:spacing w:after="0" w:line="240" w:lineRule="auto"/>
        <w:rPr>
          <w:rFonts w:ascii="Arial" w:hAnsi="Arial" w:cs="Arial"/>
          <w:b/>
          <w:highlight w:val="green"/>
        </w:rPr>
      </w:pPr>
    </w:p>
    <w:p w14:paraId="6D10F544" w14:textId="77777777" w:rsidR="005E2DA4" w:rsidRDefault="005E2DA4" w:rsidP="005E2DA4">
      <w:pPr>
        <w:pStyle w:val="Caption"/>
        <w:keepNext/>
      </w:pPr>
      <w:r>
        <w:t>Table 4</w:t>
      </w:r>
    </w:p>
    <w:tbl>
      <w:tblPr>
        <w:tblW w:w="9922" w:type="dxa"/>
        <w:tblInd w:w="-5" w:type="dxa"/>
        <w:tblLook w:val="04A0" w:firstRow="1" w:lastRow="0" w:firstColumn="1" w:lastColumn="0" w:noHBand="0" w:noVBand="1"/>
      </w:tblPr>
      <w:tblGrid>
        <w:gridCol w:w="5670"/>
        <w:gridCol w:w="1332"/>
        <w:gridCol w:w="1458"/>
        <w:gridCol w:w="1462"/>
      </w:tblGrid>
      <w:tr w:rsidR="005E2DA4" w:rsidRPr="00DA1206" w14:paraId="32E229E8" w14:textId="77777777" w:rsidTr="00AF7CCE">
        <w:trPr>
          <w:trHeight w:val="300"/>
        </w:trPr>
        <w:tc>
          <w:tcPr>
            <w:tcW w:w="5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E2E89" w14:textId="77777777" w:rsidR="005E2DA4" w:rsidRPr="00DA1206" w:rsidRDefault="005E2DA4" w:rsidP="00AF7CCE">
            <w:pPr>
              <w:spacing w:after="0" w:line="240" w:lineRule="auto"/>
              <w:rPr>
                <w:rFonts w:eastAsia="Times New Roman"/>
                <w:color w:val="000000"/>
              </w:rPr>
            </w:pPr>
            <w:r w:rsidRPr="00DA1206">
              <w:rPr>
                <w:rFonts w:eastAsia="Times New Roman"/>
                <w:color w:val="000000"/>
              </w:rPr>
              <w:t> </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556C08EC" w14:textId="77777777" w:rsidR="005E2DA4" w:rsidRPr="00DB20C7" w:rsidRDefault="005E2DA4" w:rsidP="00AF7CCE">
            <w:pPr>
              <w:spacing w:after="0" w:line="240" w:lineRule="auto"/>
              <w:rPr>
                <w:rFonts w:eastAsia="Times New Roman"/>
                <w:color w:val="000000"/>
                <w:sz w:val="20"/>
              </w:rPr>
            </w:pPr>
            <w:r w:rsidRPr="00DB20C7">
              <w:rPr>
                <w:rFonts w:eastAsia="Times New Roman"/>
                <w:color w:val="000000"/>
                <w:sz w:val="20"/>
              </w:rPr>
              <w:t>Unit1/Gen 1</w:t>
            </w:r>
            <w:r w:rsidRPr="00DB20C7">
              <w:rPr>
                <w:rStyle w:val="FootnoteReference"/>
                <w:rFonts w:eastAsia="Times New Roman"/>
                <w:color w:val="000000"/>
                <w:sz w:val="20"/>
              </w:rPr>
              <w:footnoteReference w:id="24"/>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2C9F26B1" w14:textId="77777777" w:rsidR="005E2DA4" w:rsidRPr="00DB20C7" w:rsidRDefault="005E2DA4" w:rsidP="00AF7CCE">
            <w:pPr>
              <w:spacing w:after="0" w:line="240" w:lineRule="auto"/>
              <w:rPr>
                <w:rFonts w:eastAsia="Times New Roman"/>
                <w:color w:val="000000"/>
                <w:sz w:val="20"/>
              </w:rPr>
            </w:pPr>
            <w:r w:rsidRPr="00DB20C7">
              <w:rPr>
                <w:rFonts w:eastAsia="Times New Roman"/>
                <w:color w:val="000000"/>
                <w:sz w:val="20"/>
              </w:rPr>
              <w:t>Unit2 /Gen 2</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709C2FC9" w14:textId="77777777" w:rsidR="005E2DA4" w:rsidRPr="00DB20C7" w:rsidRDefault="005E2DA4" w:rsidP="00AF7CCE">
            <w:pPr>
              <w:spacing w:after="0" w:line="240" w:lineRule="auto"/>
              <w:rPr>
                <w:rFonts w:eastAsia="Times New Roman"/>
                <w:color w:val="000000"/>
                <w:sz w:val="20"/>
              </w:rPr>
            </w:pPr>
            <w:r w:rsidRPr="00DB20C7">
              <w:rPr>
                <w:rFonts w:eastAsia="Times New Roman"/>
                <w:color w:val="000000"/>
                <w:sz w:val="20"/>
              </w:rPr>
              <w:t>Unit3/Gen 3</w:t>
            </w:r>
          </w:p>
        </w:tc>
      </w:tr>
      <w:tr w:rsidR="005E2DA4" w:rsidRPr="00DA1206" w14:paraId="4D0D4D29" w14:textId="77777777" w:rsidTr="00AF7CCE">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14:paraId="296E74BC" w14:textId="77777777" w:rsidR="005E2DA4" w:rsidRPr="00DA1206" w:rsidRDefault="005E2DA4" w:rsidP="00AF7CCE">
            <w:pPr>
              <w:spacing w:after="0" w:line="240" w:lineRule="auto"/>
              <w:rPr>
                <w:rFonts w:eastAsia="Times New Roman"/>
                <w:color w:val="000000"/>
              </w:rPr>
            </w:pPr>
            <w:r>
              <w:rPr>
                <w:rFonts w:eastAsia="Times New Roman"/>
                <w:color w:val="000000"/>
              </w:rPr>
              <w:t xml:space="preserve">Generator Nameplate Capacity (MW) reported by eGRID This is entered as </w:t>
            </w:r>
            <w:r w:rsidRPr="00DA1206">
              <w:rPr>
                <w:rFonts w:eastAsia="Times New Roman"/>
                <w:color w:val="000000"/>
              </w:rPr>
              <w:t>Gross Electrical Output (</w:t>
            </w:r>
            <w:proofErr w:type="spellStart"/>
            <w:r w:rsidRPr="00DA1206">
              <w:rPr>
                <w:rFonts w:eastAsia="Times New Roman"/>
                <w:color w:val="000000"/>
              </w:rPr>
              <w:t>MWg</w:t>
            </w:r>
            <w:proofErr w:type="spellEnd"/>
            <w:r w:rsidRPr="00DA1206">
              <w:rPr>
                <w:rFonts w:eastAsia="Times New Roman"/>
                <w:color w:val="000000"/>
              </w:rPr>
              <w:t>)</w:t>
            </w:r>
            <w:r>
              <w:rPr>
                <w:rFonts w:eastAsia="Times New Roman"/>
                <w:color w:val="000000"/>
              </w:rPr>
              <w:t xml:space="preserve"> into IECM*</w:t>
            </w:r>
          </w:p>
        </w:tc>
        <w:tc>
          <w:tcPr>
            <w:tcW w:w="1332" w:type="dxa"/>
            <w:tcBorders>
              <w:top w:val="nil"/>
              <w:left w:val="nil"/>
              <w:bottom w:val="single" w:sz="4" w:space="0" w:color="auto"/>
              <w:right w:val="single" w:sz="4" w:space="0" w:color="auto"/>
            </w:tcBorders>
            <w:shd w:val="clear" w:color="auto" w:fill="auto"/>
            <w:noWrap/>
            <w:vAlign w:val="center"/>
            <w:hideMark/>
          </w:tcPr>
          <w:p w14:paraId="0D8126C4" w14:textId="77777777" w:rsidR="005E2DA4" w:rsidRPr="00DA1206" w:rsidRDefault="005E2DA4" w:rsidP="00AF7CCE">
            <w:pPr>
              <w:spacing w:after="0" w:line="240" w:lineRule="auto"/>
              <w:rPr>
                <w:rFonts w:eastAsia="Times New Roman"/>
                <w:color w:val="000000"/>
              </w:rPr>
            </w:pPr>
            <w:r>
              <w:rPr>
                <w:color w:val="000000"/>
              </w:rPr>
              <w:t xml:space="preserve">525.0 </w:t>
            </w:r>
          </w:p>
        </w:tc>
        <w:tc>
          <w:tcPr>
            <w:tcW w:w="1458" w:type="dxa"/>
            <w:tcBorders>
              <w:top w:val="nil"/>
              <w:left w:val="nil"/>
              <w:bottom w:val="single" w:sz="4" w:space="0" w:color="auto"/>
              <w:right w:val="single" w:sz="4" w:space="0" w:color="auto"/>
            </w:tcBorders>
            <w:shd w:val="clear" w:color="auto" w:fill="auto"/>
            <w:noWrap/>
            <w:vAlign w:val="center"/>
            <w:hideMark/>
          </w:tcPr>
          <w:p w14:paraId="2EB8F835" w14:textId="77777777" w:rsidR="005E2DA4" w:rsidRPr="00DA1206" w:rsidRDefault="005E2DA4" w:rsidP="00AF7CCE">
            <w:pPr>
              <w:spacing w:after="0" w:line="240" w:lineRule="auto"/>
              <w:rPr>
                <w:rFonts w:eastAsia="Times New Roman"/>
                <w:color w:val="000000"/>
              </w:rPr>
            </w:pPr>
            <w:r>
              <w:rPr>
                <w:color w:val="000000"/>
              </w:rPr>
              <w:t xml:space="preserve">525.0 </w:t>
            </w:r>
          </w:p>
        </w:tc>
        <w:tc>
          <w:tcPr>
            <w:tcW w:w="1462" w:type="dxa"/>
            <w:tcBorders>
              <w:top w:val="nil"/>
              <w:left w:val="nil"/>
              <w:bottom w:val="single" w:sz="4" w:space="0" w:color="auto"/>
              <w:right w:val="single" w:sz="4" w:space="0" w:color="auto"/>
            </w:tcBorders>
            <w:shd w:val="clear" w:color="auto" w:fill="auto"/>
            <w:noWrap/>
            <w:vAlign w:val="center"/>
            <w:hideMark/>
          </w:tcPr>
          <w:p w14:paraId="0916DC47" w14:textId="77777777" w:rsidR="005E2DA4" w:rsidRPr="00DA1206" w:rsidRDefault="005E2DA4" w:rsidP="00AF7CCE">
            <w:pPr>
              <w:spacing w:after="0" w:line="240" w:lineRule="auto"/>
              <w:rPr>
                <w:rFonts w:eastAsia="Times New Roman"/>
                <w:color w:val="000000"/>
              </w:rPr>
            </w:pPr>
            <w:r>
              <w:rPr>
                <w:color w:val="000000"/>
              </w:rPr>
              <w:t xml:space="preserve">527.2 </w:t>
            </w:r>
          </w:p>
        </w:tc>
      </w:tr>
      <w:tr w:rsidR="005E2DA4" w:rsidRPr="00DA1206" w14:paraId="02AA678A" w14:textId="77777777" w:rsidTr="00AF7CCE">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tcPr>
          <w:p w14:paraId="1255EEAC" w14:textId="77777777" w:rsidR="005E2DA4" w:rsidRPr="00DA1206" w:rsidRDefault="005E2DA4" w:rsidP="00AF7CCE">
            <w:pPr>
              <w:spacing w:after="0" w:line="240" w:lineRule="auto"/>
              <w:rPr>
                <w:rFonts w:eastAsia="Times New Roman"/>
                <w:color w:val="000000"/>
              </w:rPr>
            </w:pPr>
            <w:r>
              <w:rPr>
                <w:rFonts w:eastAsia="Times New Roman"/>
                <w:color w:val="000000"/>
              </w:rPr>
              <w:t xml:space="preserve">Net Annual Generation (MWh) reported by </w:t>
            </w:r>
            <w:proofErr w:type="spellStart"/>
            <w:r>
              <w:rPr>
                <w:rFonts w:eastAsia="Times New Roman"/>
                <w:color w:val="000000"/>
              </w:rPr>
              <w:t>eGRID</w:t>
            </w:r>
            <w:proofErr w:type="spellEnd"/>
            <w:r>
              <w:rPr>
                <w:rFonts w:eastAsia="Times New Roman"/>
                <w:color w:val="000000"/>
              </w:rPr>
              <w:t>*</w:t>
            </w:r>
          </w:p>
        </w:tc>
        <w:tc>
          <w:tcPr>
            <w:tcW w:w="1332" w:type="dxa"/>
            <w:tcBorders>
              <w:top w:val="nil"/>
              <w:left w:val="nil"/>
              <w:bottom w:val="single" w:sz="4" w:space="0" w:color="auto"/>
              <w:right w:val="single" w:sz="4" w:space="0" w:color="auto"/>
            </w:tcBorders>
            <w:shd w:val="clear" w:color="auto" w:fill="auto"/>
            <w:noWrap/>
          </w:tcPr>
          <w:p w14:paraId="05B1E89F" w14:textId="77777777" w:rsidR="005E2DA4" w:rsidRPr="00A34224" w:rsidRDefault="005E2DA4" w:rsidP="00AF7CCE">
            <w:pPr>
              <w:spacing w:after="0" w:line="240" w:lineRule="auto"/>
              <w:rPr>
                <w:rFonts w:eastAsia="Times New Roman"/>
              </w:rPr>
            </w:pPr>
            <w:r w:rsidRPr="00A34224">
              <w:t xml:space="preserve"> 2,532,025 </w:t>
            </w:r>
          </w:p>
        </w:tc>
        <w:tc>
          <w:tcPr>
            <w:tcW w:w="1458" w:type="dxa"/>
            <w:tcBorders>
              <w:top w:val="nil"/>
              <w:left w:val="nil"/>
              <w:bottom w:val="single" w:sz="4" w:space="0" w:color="auto"/>
              <w:right w:val="single" w:sz="4" w:space="0" w:color="auto"/>
            </w:tcBorders>
            <w:shd w:val="clear" w:color="auto" w:fill="auto"/>
            <w:noWrap/>
          </w:tcPr>
          <w:p w14:paraId="1535CEB7" w14:textId="77777777" w:rsidR="005E2DA4" w:rsidRPr="00A34224" w:rsidRDefault="005E2DA4" w:rsidP="00AF7CCE">
            <w:pPr>
              <w:spacing w:after="0" w:line="240" w:lineRule="auto"/>
              <w:rPr>
                <w:rFonts w:eastAsia="Times New Roman"/>
              </w:rPr>
            </w:pPr>
            <w:r w:rsidRPr="00A34224">
              <w:t xml:space="preserve"> 2,807,809 </w:t>
            </w:r>
          </w:p>
        </w:tc>
        <w:tc>
          <w:tcPr>
            <w:tcW w:w="1462" w:type="dxa"/>
            <w:tcBorders>
              <w:top w:val="nil"/>
              <w:left w:val="nil"/>
              <w:bottom w:val="single" w:sz="4" w:space="0" w:color="auto"/>
              <w:right w:val="single" w:sz="4" w:space="0" w:color="auto"/>
            </w:tcBorders>
            <w:shd w:val="clear" w:color="auto" w:fill="auto"/>
            <w:noWrap/>
          </w:tcPr>
          <w:p w14:paraId="4C4809BD" w14:textId="77777777" w:rsidR="005E2DA4" w:rsidRPr="00A34224" w:rsidRDefault="005E2DA4" w:rsidP="00AF7CCE">
            <w:pPr>
              <w:spacing w:after="0" w:line="240" w:lineRule="auto"/>
              <w:rPr>
                <w:rFonts w:eastAsia="Times New Roman"/>
              </w:rPr>
            </w:pPr>
            <w:r w:rsidRPr="00A34224">
              <w:t xml:space="preserve"> 2,954,132 </w:t>
            </w:r>
          </w:p>
        </w:tc>
      </w:tr>
      <w:tr w:rsidR="005E2DA4" w:rsidRPr="00E85A9B" w14:paraId="46D14262" w14:textId="77777777" w:rsidTr="00AF7CCE">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14:paraId="5E52BE5F" w14:textId="77777777" w:rsidR="005E2DA4" w:rsidRPr="00E85A9B" w:rsidRDefault="005E2DA4" w:rsidP="00AF7CCE">
            <w:pPr>
              <w:spacing w:after="0" w:line="240" w:lineRule="auto"/>
              <w:rPr>
                <w:rFonts w:eastAsia="Times New Roman"/>
                <w:color w:val="000000"/>
              </w:rPr>
            </w:pPr>
            <w:r w:rsidRPr="00E85A9B">
              <w:rPr>
                <w:rFonts w:eastAsia="Times New Roman"/>
                <w:color w:val="000000"/>
              </w:rPr>
              <w:t>Capacity Factor (%) calculated from eGRID</w:t>
            </w:r>
            <w:r w:rsidRPr="00E85A9B">
              <w:rPr>
                <w:rStyle w:val="FootnoteReference"/>
                <w:rFonts w:eastAsia="Times New Roman"/>
                <w:color w:val="000000"/>
              </w:rPr>
              <w:footnoteReference w:id="25"/>
            </w:r>
            <w:r w:rsidRPr="00E85A9B">
              <w:rPr>
                <w:rFonts w:eastAsia="Times New Roman"/>
                <w:color w:val="000000"/>
              </w:rPr>
              <w:t>**</w:t>
            </w:r>
          </w:p>
        </w:tc>
        <w:tc>
          <w:tcPr>
            <w:tcW w:w="1332" w:type="dxa"/>
            <w:tcBorders>
              <w:top w:val="nil"/>
              <w:left w:val="nil"/>
              <w:bottom w:val="single" w:sz="4" w:space="0" w:color="auto"/>
              <w:right w:val="single" w:sz="4" w:space="0" w:color="auto"/>
            </w:tcBorders>
            <w:shd w:val="clear" w:color="auto" w:fill="auto"/>
            <w:noWrap/>
            <w:vAlign w:val="center"/>
            <w:hideMark/>
          </w:tcPr>
          <w:p w14:paraId="275E26EB" w14:textId="77777777" w:rsidR="005E2DA4" w:rsidRPr="00E85A9B" w:rsidRDefault="005E2DA4" w:rsidP="00AF7CCE">
            <w:pPr>
              <w:spacing w:after="0" w:line="240" w:lineRule="auto"/>
              <w:rPr>
                <w:rFonts w:eastAsia="Times New Roman"/>
              </w:rPr>
            </w:pPr>
            <w:r w:rsidRPr="00E85A9B">
              <w:rPr>
                <w:rFonts w:cs="Calibri"/>
              </w:rPr>
              <w:t>55.06%</w:t>
            </w:r>
          </w:p>
        </w:tc>
        <w:tc>
          <w:tcPr>
            <w:tcW w:w="1458" w:type="dxa"/>
            <w:tcBorders>
              <w:top w:val="nil"/>
              <w:left w:val="nil"/>
              <w:bottom w:val="single" w:sz="4" w:space="0" w:color="auto"/>
              <w:right w:val="single" w:sz="4" w:space="0" w:color="auto"/>
            </w:tcBorders>
            <w:shd w:val="clear" w:color="auto" w:fill="auto"/>
            <w:noWrap/>
            <w:vAlign w:val="center"/>
            <w:hideMark/>
          </w:tcPr>
          <w:p w14:paraId="6207DF22" w14:textId="77777777" w:rsidR="005E2DA4" w:rsidRPr="00E85A9B" w:rsidRDefault="005E2DA4" w:rsidP="00AF7CCE">
            <w:pPr>
              <w:spacing w:after="0" w:line="240" w:lineRule="auto"/>
              <w:rPr>
                <w:rFonts w:eastAsia="Times New Roman"/>
              </w:rPr>
            </w:pPr>
            <w:r w:rsidRPr="00E85A9B">
              <w:rPr>
                <w:rFonts w:cs="Calibri"/>
              </w:rPr>
              <w:t>61.05%</w:t>
            </w:r>
          </w:p>
        </w:tc>
        <w:tc>
          <w:tcPr>
            <w:tcW w:w="1462" w:type="dxa"/>
            <w:tcBorders>
              <w:top w:val="nil"/>
              <w:left w:val="nil"/>
              <w:bottom w:val="single" w:sz="4" w:space="0" w:color="auto"/>
              <w:right w:val="single" w:sz="4" w:space="0" w:color="auto"/>
            </w:tcBorders>
            <w:shd w:val="clear" w:color="auto" w:fill="auto"/>
            <w:noWrap/>
            <w:vAlign w:val="center"/>
            <w:hideMark/>
          </w:tcPr>
          <w:p w14:paraId="63080C6B" w14:textId="77777777" w:rsidR="005E2DA4" w:rsidRPr="00E85A9B" w:rsidRDefault="005E2DA4" w:rsidP="00AF7CCE">
            <w:pPr>
              <w:spacing w:after="0" w:line="240" w:lineRule="auto"/>
              <w:rPr>
                <w:rFonts w:eastAsia="Times New Roman"/>
              </w:rPr>
            </w:pPr>
            <w:r w:rsidRPr="00E85A9B">
              <w:rPr>
                <w:rFonts w:cs="Calibri"/>
              </w:rPr>
              <w:t>63.97%</w:t>
            </w:r>
          </w:p>
        </w:tc>
      </w:tr>
      <w:tr w:rsidR="005E2DA4" w:rsidRPr="00E85A9B" w14:paraId="486779EA" w14:textId="77777777" w:rsidTr="00AF7CCE">
        <w:trPr>
          <w:trHeight w:val="300"/>
        </w:trPr>
        <w:tc>
          <w:tcPr>
            <w:tcW w:w="5670" w:type="dxa"/>
            <w:tcBorders>
              <w:top w:val="nil"/>
              <w:left w:val="single" w:sz="4" w:space="0" w:color="auto"/>
              <w:bottom w:val="single" w:sz="4" w:space="0" w:color="auto"/>
              <w:right w:val="single" w:sz="4" w:space="0" w:color="auto"/>
            </w:tcBorders>
            <w:shd w:val="clear" w:color="auto" w:fill="auto"/>
            <w:noWrap/>
            <w:vAlign w:val="bottom"/>
            <w:hideMark/>
          </w:tcPr>
          <w:p w14:paraId="64EC7773" w14:textId="77777777" w:rsidR="005E2DA4" w:rsidRPr="00E85A9B" w:rsidRDefault="005E2DA4" w:rsidP="00AF7CCE">
            <w:pPr>
              <w:spacing w:after="0" w:line="240" w:lineRule="auto"/>
              <w:rPr>
                <w:rFonts w:eastAsia="Times New Roman"/>
                <w:color w:val="000000"/>
              </w:rPr>
            </w:pPr>
            <w:r w:rsidRPr="00E85A9B">
              <w:rPr>
                <w:rFonts w:eastAsia="Times New Roman"/>
                <w:color w:val="000000"/>
              </w:rPr>
              <w:t>Net Plant Heat Rate, HHV (Btu/</w:t>
            </w:r>
            <w:proofErr w:type="spellStart"/>
            <w:r w:rsidRPr="00E85A9B">
              <w:rPr>
                <w:rFonts w:eastAsia="Times New Roman"/>
                <w:color w:val="000000"/>
              </w:rPr>
              <w:t>KWh</w:t>
            </w:r>
            <w:proofErr w:type="spellEnd"/>
            <w:r w:rsidRPr="00E85A9B">
              <w:rPr>
                <w:rFonts w:eastAsia="Times New Roman"/>
                <w:color w:val="000000"/>
              </w:rPr>
              <w:t xml:space="preserve">) calculated from </w:t>
            </w:r>
            <w:proofErr w:type="spellStart"/>
            <w:r w:rsidRPr="00E85A9B">
              <w:rPr>
                <w:rFonts w:eastAsia="Times New Roman"/>
                <w:color w:val="000000"/>
              </w:rPr>
              <w:t>eGRID</w:t>
            </w:r>
            <w:proofErr w:type="spellEnd"/>
            <w:r w:rsidRPr="00E85A9B">
              <w:rPr>
                <w:rFonts w:eastAsia="Times New Roman"/>
                <w:color w:val="000000"/>
              </w:rPr>
              <w:t>*</w:t>
            </w:r>
          </w:p>
        </w:tc>
        <w:tc>
          <w:tcPr>
            <w:tcW w:w="1332" w:type="dxa"/>
            <w:tcBorders>
              <w:top w:val="nil"/>
              <w:left w:val="nil"/>
              <w:bottom w:val="single" w:sz="4" w:space="0" w:color="auto"/>
              <w:right w:val="single" w:sz="4" w:space="0" w:color="auto"/>
            </w:tcBorders>
            <w:shd w:val="clear" w:color="auto" w:fill="auto"/>
            <w:noWrap/>
            <w:vAlign w:val="bottom"/>
            <w:hideMark/>
          </w:tcPr>
          <w:p w14:paraId="5EAF6C6A" w14:textId="77777777" w:rsidR="005E2DA4" w:rsidRPr="00E85A9B" w:rsidRDefault="005E2DA4" w:rsidP="00AF7CCE">
            <w:pPr>
              <w:spacing w:after="0" w:line="240" w:lineRule="auto"/>
            </w:pPr>
            <w:r w:rsidRPr="00E85A9B">
              <w:rPr>
                <w:rFonts w:eastAsia="Times New Roman"/>
                <w:color w:val="000000"/>
              </w:rPr>
              <w:t> </w:t>
            </w:r>
            <w:r w:rsidRPr="00E85A9B">
              <w:t>9,934</w:t>
            </w:r>
          </w:p>
        </w:tc>
        <w:tc>
          <w:tcPr>
            <w:tcW w:w="1458" w:type="dxa"/>
            <w:tcBorders>
              <w:top w:val="nil"/>
              <w:left w:val="nil"/>
              <w:bottom w:val="single" w:sz="4" w:space="0" w:color="auto"/>
              <w:right w:val="single" w:sz="4" w:space="0" w:color="auto"/>
            </w:tcBorders>
            <w:shd w:val="clear" w:color="auto" w:fill="auto"/>
            <w:noWrap/>
            <w:vAlign w:val="bottom"/>
            <w:hideMark/>
          </w:tcPr>
          <w:p w14:paraId="0ADEFF18" w14:textId="77777777" w:rsidR="005E2DA4" w:rsidRPr="00E85A9B" w:rsidRDefault="005E2DA4" w:rsidP="00AF7CCE">
            <w:pPr>
              <w:spacing w:after="0" w:line="240" w:lineRule="auto"/>
              <w:rPr>
                <w:rFonts w:eastAsia="Times New Roman"/>
                <w:color w:val="000000"/>
              </w:rPr>
            </w:pPr>
            <w:r w:rsidRPr="00E85A9B">
              <w:rPr>
                <w:rFonts w:eastAsia="Times New Roman"/>
                <w:color w:val="000000"/>
              </w:rPr>
              <w:t> </w:t>
            </w:r>
            <w:r w:rsidRPr="00E85A9B">
              <w:t>10,880</w:t>
            </w:r>
          </w:p>
        </w:tc>
        <w:tc>
          <w:tcPr>
            <w:tcW w:w="1462" w:type="dxa"/>
            <w:tcBorders>
              <w:top w:val="nil"/>
              <w:left w:val="nil"/>
              <w:bottom w:val="single" w:sz="4" w:space="0" w:color="auto"/>
              <w:right w:val="single" w:sz="4" w:space="0" w:color="auto"/>
            </w:tcBorders>
            <w:shd w:val="clear" w:color="auto" w:fill="auto"/>
            <w:noWrap/>
            <w:vAlign w:val="bottom"/>
            <w:hideMark/>
          </w:tcPr>
          <w:p w14:paraId="27ECF45E" w14:textId="77777777" w:rsidR="005E2DA4" w:rsidRPr="00E85A9B" w:rsidRDefault="005E2DA4" w:rsidP="00AF7CCE">
            <w:pPr>
              <w:spacing w:after="0" w:line="240" w:lineRule="auto"/>
            </w:pPr>
            <w:r w:rsidRPr="00E85A9B">
              <w:rPr>
                <w:rFonts w:eastAsia="Times New Roman"/>
                <w:color w:val="000000"/>
              </w:rPr>
              <w:t> </w:t>
            </w:r>
            <w:r w:rsidRPr="00E85A9B">
              <w:t>10,462</w:t>
            </w:r>
          </w:p>
        </w:tc>
      </w:tr>
      <w:tr w:rsidR="005E2DA4" w:rsidRPr="00E85A9B" w14:paraId="5DE0CEC9" w14:textId="77777777" w:rsidTr="00AF7CCE">
        <w:trPr>
          <w:trHeight w:val="300"/>
        </w:trPr>
        <w:tc>
          <w:tcPr>
            <w:tcW w:w="5670" w:type="dxa"/>
            <w:tcBorders>
              <w:top w:val="single" w:sz="4" w:space="0" w:color="auto"/>
              <w:left w:val="single" w:sz="4" w:space="0" w:color="auto"/>
              <w:bottom w:val="single" w:sz="4" w:space="0" w:color="auto"/>
              <w:right w:val="single" w:sz="4" w:space="0" w:color="auto"/>
            </w:tcBorders>
            <w:shd w:val="clear" w:color="auto" w:fill="auto"/>
            <w:noWrap/>
          </w:tcPr>
          <w:p w14:paraId="44BCCF96" w14:textId="77777777" w:rsidR="005E2DA4" w:rsidRPr="00E85A9B" w:rsidRDefault="005E2DA4" w:rsidP="00AF7CCE">
            <w:pPr>
              <w:spacing w:after="0" w:line="240" w:lineRule="auto"/>
              <w:rPr>
                <w:rFonts w:eastAsia="Times New Roman"/>
                <w:color w:val="000000"/>
              </w:rPr>
            </w:pPr>
            <w:r w:rsidRPr="00E85A9B">
              <w:t>Steam Cycle Heat Rate, HHV (Btu/</w:t>
            </w:r>
            <w:proofErr w:type="spellStart"/>
            <w:r w:rsidRPr="00E85A9B">
              <w:t>KWh</w:t>
            </w:r>
            <w:proofErr w:type="spellEnd"/>
            <w:r w:rsidRPr="00E85A9B">
              <w:t xml:space="preserve">) </w:t>
            </w:r>
            <w:proofErr w:type="gramStart"/>
            <w:r w:rsidRPr="00E85A9B">
              <w:t>entered into</w:t>
            </w:r>
            <w:proofErr w:type="gramEnd"/>
            <w:r w:rsidRPr="00E85A9B">
              <w:t xml:space="preserve"> IECM to obtain a Net Plant Heat Rate value close to the one calculated from eGRID. (We take this as the Gross Heat Rate)</w:t>
            </w:r>
          </w:p>
        </w:tc>
        <w:tc>
          <w:tcPr>
            <w:tcW w:w="1332" w:type="dxa"/>
            <w:tcBorders>
              <w:top w:val="single" w:sz="4" w:space="0" w:color="auto"/>
              <w:left w:val="nil"/>
              <w:bottom w:val="single" w:sz="4" w:space="0" w:color="auto"/>
              <w:right w:val="single" w:sz="4" w:space="0" w:color="auto"/>
            </w:tcBorders>
            <w:shd w:val="clear" w:color="auto" w:fill="auto"/>
            <w:noWrap/>
          </w:tcPr>
          <w:p w14:paraId="1A749592" w14:textId="77777777" w:rsidR="005E2DA4" w:rsidRPr="00E85A9B" w:rsidRDefault="005E2DA4" w:rsidP="00AF7CCE">
            <w:pPr>
              <w:spacing w:after="0" w:line="240" w:lineRule="auto"/>
              <w:rPr>
                <w:rFonts w:eastAsia="Times New Roman"/>
                <w:color w:val="000000"/>
              </w:rPr>
            </w:pPr>
            <w:r w:rsidRPr="00E85A9B">
              <w:t xml:space="preserve">8,280 </w:t>
            </w:r>
          </w:p>
        </w:tc>
        <w:tc>
          <w:tcPr>
            <w:tcW w:w="1458" w:type="dxa"/>
            <w:tcBorders>
              <w:top w:val="single" w:sz="4" w:space="0" w:color="auto"/>
              <w:left w:val="nil"/>
              <w:bottom w:val="single" w:sz="4" w:space="0" w:color="auto"/>
              <w:right w:val="single" w:sz="4" w:space="0" w:color="auto"/>
            </w:tcBorders>
            <w:shd w:val="clear" w:color="auto" w:fill="auto"/>
            <w:noWrap/>
          </w:tcPr>
          <w:p w14:paraId="059AC0FC" w14:textId="77777777" w:rsidR="005E2DA4" w:rsidRPr="00E85A9B" w:rsidRDefault="005E2DA4" w:rsidP="00AF7CCE">
            <w:pPr>
              <w:spacing w:after="0" w:line="240" w:lineRule="auto"/>
              <w:rPr>
                <w:rFonts w:eastAsia="Times New Roman"/>
                <w:color w:val="000000"/>
              </w:rPr>
            </w:pPr>
            <w:r w:rsidRPr="00E85A9B">
              <w:t xml:space="preserve">8,280 </w:t>
            </w:r>
          </w:p>
        </w:tc>
        <w:tc>
          <w:tcPr>
            <w:tcW w:w="1462" w:type="dxa"/>
            <w:tcBorders>
              <w:top w:val="single" w:sz="4" w:space="0" w:color="auto"/>
              <w:left w:val="nil"/>
              <w:bottom w:val="single" w:sz="4" w:space="0" w:color="auto"/>
              <w:right w:val="single" w:sz="4" w:space="0" w:color="auto"/>
            </w:tcBorders>
            <w:shd w:val="clear" w:color="auto" w:fill="auto"/>
            <w:noWrap/>
          </w:tcPr>
          <w:p w14:paraId="1CEA26D7" w14:textId="77777777" w:rsidR="005E2DA4" w:rsidRPr="00E85A9B" w:rsidRDefault="005E2DA4" w:rsidP="00AF7CCE">
            <w:pPr>
              <w:spacing w:after="0" w:line="240" w:lineRule="auto"/>
              <w:rPr>
                <w:rFonts w:eastAsia="Times New Roman"/>
                <w:color w:val="000000"/>
              </w:rPr>
            </w:pPr>
            <w:r w:rsidRPr="00E85A9B">
              <w:t xml:space="preserve">8,510 </w:t>
            </w:r>
          </w:p>
        </w:tc>
      </w:tr>
      <w:tr w:rsidR="005E2DA4" w:rsidRPr="00E85A9B" w14:paraId="50032678" w14:textId="77777777" w:rsidTr="00AF7CCE">
        <w:trPr>
          <w:trHeight w:val="300"/>
        </w:trPr>
        <w:tc>
          <w:tcPr>
            <w:tcW w:w="5670" w:type="dxa"/>
            <w:tcBorders>
              <w:top w:val="single" w:sz="4" w:space="0" w:color="auto"/>
              <w:left w:val="single" w:sz="4" w:space="0" w:color="auto"/>
              <w:bottom w:val="single" w:sz="4" w:space="0" w:color="auto"/>
              <w:right w:val="single" w:sz="4" w:space="0" w:color="auto"/>
            </w:tcBorders>
            <w:shd w:val="clear" w:color="auto" w:fill="auto"/>
            <w:noWrap/>
          </w:tcPr>
          <w:p w14:paraId="1469D634" w14:textId="77777777" w:rsidR="005E2DA4" w:rsidRPr="00E85A9B" w:rsidRDefault="005E2DA4" w:rsidP="00AF7CCE">
            <w:pPr>
              <w:spacing w:after="0" w:line="240" w:lineRule="auto"/>
            </w:pPr>
            <w:r w:rsidRPr="00E85A9B">
              <w:t>Net Plant Heat Rate, HHV (Btu/kWh) reported by IECM. This is to be compared with the Net Plant Heat Rate estimated from eGRID. If we chose the right Steam Cycle into IECM the two values should be very close.</w:t>
            </w:r>
          </w:p>
        </w:tc>
        <w:tc>
          <w:tcPr>
            <w:tcW w:w="1332" w:type="dxa"/>
            <w:tcBorders>
              <w:top w:val="nil"/>
              <w:left w:val="nil"/>
              <w:bottom w:val="single" w:sz="4" w:space="0" w:color="auto"/>
              <w:right w:val="single" w:sz="4" w:space="0" w:color="auto"/>
            </w:tcBorders>
            <w:shd w:val="clear" w:color="auto" w:fill="auto"/>
            <w:noWrap/>
          </w:tcPr>
          <w:p w14:paraId="3B4B52EC" w14:textId="77777777" w:rsidR="005E2DA4" w:rsidRPr="00E85A9B" w:rsidRDefault="005E2DA4" w:rsidP="00AF7CCE">
            <w:pPr>
              <w:spacing w:after="0" w:line="240" w:lineRule="auto"/>
            </w:pPr>
            <w:r w:rsidRPr="00E85A9B">
              <w:t>10,060</w:t>
            </w:r>
          </w:p>
        </w:tc>
        <w:tc>
          <w:tcPr>
            <w:tcW w:w="1458" w:type="dxa"/>
            <w:tcBorders>
              <w:top w:val="nil"/>
              <w:left w:val="nil"/>
              <w:bottom w:val="single" w:sz="4" w:space="0" w:color="auto"/>
              <w:right w:val="single" w:sz="4" w:space="0" w:color="auto"/>
            </w:tcBorders>
            <w:shd w:val="clear" w:color="auto" w:fill="auto"/>
            <w:noWrap/>
          </w:tcPr>
          <w:p w14:paraId="53B8ECE4" w14:textId="77777777" w:rsidR="005E2DA4" w:rsidRPr="00E85A9B" w:rsidRDefault="005E2DA4" w:rsidP="00AF7CCE">
            <w:pPr>
              <w:spacing w:after="0" w:line="240" w:lineRule="auto"/>
            </w:pPr>
            <w:r w:rsidRPr="00E85A9B">
              <w:t>10,060</w:t>
            </w:r>
          </w:p>
        </w:tc>
        <w:tc>
          <w:tcPr>
            <w:tcW w:w="1462" w:type="dxa"/>
            <w:tcBorders>
              <w:top w:val="nil"/>
              <w:left w:val="nil"/>
              <w:bottom w:val="single" w:sz="4" w:space="0" w:color="auto"/>
              <w:right w:val="single" w:sz="4" w:space="0" w:color="auto"/>
            </w:tcBorders>
            <w:shd w:val="clear" w:color="auto" w:fill="auto"/>
            <w:noWrap/>
          </w:tcPr>
          <w:p w14:paraId="7864D9C4" w14:textId="77777777" w:rsidR="005E2DA4" w:rsidRPr="00E85A9B" w:rsidRDefault="005E2DA4" w:rsidP="00AF7CCE">
            <w:pPr>
              <w:spacing w:after="0" w:line="240" w:lineRule="auto"/>
            </w:pPr>
            <w:r w:rsidRPr="00E85A9B">
              <w:t>10,350</w:t>
            </w:r>
          </w:p>
        </w:tc>
      </w:tr>
    </w:tbl>
    <w:p w14:paraId="23E7A396" w14:textId="77777777" w:rsidR="005E2DA4" w:rsidRPr="00E85A9B" w:rsidRDefault="005E2DA4" w:rsidP="005E2DA4">
      <w:pPr>
        <w:spacing w:after="0" w:line="240" w:lineRule="auto"/>
        <w:rPr>
          <w:rFonts w:ascii="Arial" w:hAnsi="Arial" w:cs="Arial"/>
          <w:u w:val="single"/>
        </w:rPr>
      </w:pPr>
    </w:p>
    <w:p w14:paraId="087B6ABE" w14:textId="6D5C5396" w:rsidR="005E2DA4" w:rsidRPr="00E85A9B" w:rsidRDefault="005E2DA4" w:rsidP="005E2DA4">
      <w:pPr>
        <w:autoSpaceDE w:val="0"/>
        <w:autoSpaceDN w:val="0"/>
        <w:adjustRightInd w:val="0"/>
        <w:spacing w:after="0" w:line="240" w:lineRule="auto"/>
        <w:rPr>
          <w:rFonts w:ascii="Arial" w:hAnsi="Arial" w:cs="Arial"/>
        </w:rPr>
      </w:pPr>
      <w:r w:rsidRPr="00E85A9B">
        <w:rPr>
          <w:rFonts w:ascii="Arial" w:hAnsi="Arial" w:cs="Arial"/>
        </w:rPr>
        <w:t>*</w:t>
      </w:r>
      <w:r w:rsidR="007E1632" w:rsidRPr="00E85A9B">
        <w:rPr>
          <w:rFonts w:ascii="Arial" w:hAnsi="Arial" w:cs="Arial"/>
        </w:rPr>
        <w:t>From</w:t>
      </w:r>
      <w:r w:rsidRPr="00E85A9B">
        <w:rPr>
          <w:rFonts w:ascii="Arial" w:hAnsi="Arial" w:cs="Arial"/>
        </w:rPr>
        <w:t xml:space="preserve"> </w:t>
      </w:r>
      <w:proofErr w:type="gramStart"/>
      <w:r w:rsidRPr="00E85A9B">
        <w:rPr>
          <w:rFonts w:ascii="Arial" w:hAnsi="Arial" w:cs="Arial"/>
        </w:rPr>
        <w:t>eGRID</w:t>
      </w:r>
      <w:r w:rsidR="007E1632" w:rsidRPr="00E85A9B">
        <w:rPr>
          <w:rFonts w:ascii="Arial" w:hAnsi="Arial" w:cs="Arial"/>
        </w:rPr>
        <w:t xml:space="preserve"> </w:t>
      </w:r>
      <w:r w:rsidRPr="00E85A9B">
        <w:rPr>
          <w:rFonts w:ascii="Arial" w:hAnsi="Arial" w:cs="Arial"/>
        </w:rPr>
        <w:t>.</w:t>
      </w:r>
      <w:proofErr w:type="gramEnd"/>
      <w:r w:rsidRPr="00E85A9B">
        <w:rPr>
          <w:rFonts w:ascii="Arial" w:hAnsi="Arial" w:cs="Arial"/>
        </w:rPr>
        <w:t xml:space="preserve"> </w:t>
      </w:r>
    </w:p>
    <w:p w14:paraId="01BAA5D0" w14:textId="77777777" w:rsidR="005E2DA4" w:rsidRDefault="005E2DA4" w:rsidP="005E2DA4">
      <w:pPr>
        <w:autoSpaceDE w:val="0"/>
        <w:autoSpaceDN w:val="0"/>
        <w:adjustRightInd w:val="0"/>
        <w:spacing w:after="0" w:line="240" w:lineRule="auto"/>
        <w:rPr>
          <w:rFonts w:ascii="Arial" w:hAnsi="Arial" w:cs="Arial"/>
        </w:rPr>
      </w:pPr>
      <w:r w:rsidRPr="00E85A9B">
        <w:rPr>
          <w:rFonts w:ascii="Arial" w:hAnsi="Arial" w:cs="Arial"/>
        </w:rPr>
        <w:t>**Verify that you get the same data from eGRID. However, we will not use this Net Heat rate and instead use data from previous years as an input into IECM because data from previous years is more consistent (with Units 1 and 2 which are identical, having the same Net Heat rate).</w:t>
      </w:r>
      <w:r>
        <w:rPr>
          <w:rFonts w:ascii="Arial" w:hAnsi="Arial" w:cs="Arial"/>
        </w:rPr>
        <w:t xml:space="preserve"> </w:t>
      </w:r>
    </w:p>
    <w:p w14:paraId="7077C52C" w14:textId="255A5B35" w:rsidR="005E2DA4" w:rsidRPr="00584440" w:rsidRDefault="005E2DA4" w:rsidP="005E2DA4">
      <w:pPr>
        <w:autoSpaceDE w:val="0"/>
        <w:autoSpaceDN w:val="0"/>
        <w:adjustRightInd w:val="0"/>
        <w:spacing w:after="0" w:line="240" w:lineRule="auto"/>
        <w:rPr>
          <w:rFonts w:ascii="Arial" w:hAnsi="Arial" w:cs="Arial"/>
        </w:rPr>
      </w:pPr>
      <w:r>
        <w:rPr>
          <w:rFonts w:ascii="Arial" w:hAnsi="Arial" w:cs="Arial"/>
        </w:rPr>
        <w:t xml:space="preserve">***Verify that you </w:t>
      </w:r>
      <w:r w:rsidRPr="00584440">
        <w:rPr>
          <w:rFonts w:ascii="Arial" w:hAnsi="Arial" w:cs="Arial"/>
        </w:rPr>
        <w:t xml:space="preserve">obtain the same </w:t>
      </w:r>
      <w:r w:rsidRPr="00E85A9B">
        <w:rPr>
          <w:rFonts w:ascii="Arial" w:hAnsi="Arial" w:cs="Arial"/>
        </w:rPr>
        <w:t xml:space="preserve">number. Please note that as stated </w:t>
      </w:r>
      <w:r w:rsidR="00E85A9B">
        <w:rPr>
          <w:rFonts w:ascii="Arial" w:hAnsi="Arial" w:cs="Arial"/>
        </w:rPr>
        <w:t>before,</w:t>
      </w:r>
      <w:r w:rsidRPr="00E85A9B">
        <w:rPr>
          <w:rFonts w:ascii="Arial" w:hAnsi="Arial" w:cs="Arial"/>
        </w:rPr>
        <w:t xml:space="preserve"> this value is misleading.</w:t>
      </w:r>
    </w:p>
    <w:p w14:paraId="3DD4140F" w14:textId="77777777" w:rsidR="005E2DA4" w:rsidRDefault="005E2DA4" w:rsidP="005E2DA4">
      <w:pPr>
        <w:autoSpaceDE w:val="0"/>
        <w:autoSpaceDN w:val="0"/>
        <w:adjustRightInd w:val="0"/>
        <w:spacing w:after="0" w:line="240" w:lineRule="auto"/>
        <w:rPr>
          <w:rFonts w:ascii="Arial" w:hAnsi="Arial" w:cs="Arial"/>
          <w:b/>
        </w:rPr>
      </w:pPr>
    </w:p>
    <w:p w14:paraId="0C126396" w14:textId="77777777" w:rsidR="005E2DA4" w:rsidRDefault="005E2DA4" w:rsidP="005E2DA4">
      <w:pPr>
        <w:spacing w:after="0" w:line="240" w:lineRule="auto"/>
        <w:rPr>
          <w:rFonts w:ascii="Arial" w:eastAsia="Times New Roman" w:hAnsi="Arial" w:cs="Arial"/>
        </w:rPr>
      </w:pPr>
    </w:p>
    <w:p w14:paraId="388326B1" w14:textId="77777777" w:rsidR="005E2DA4" w:rsidRDefault="005E2DA4" w:rsidP="005E2DA4">
      <w:pPr>
        <w:spacing w:after="0" w:line="240" w:lineRule="auto"/>
        <w:rPr>
          <w:rFonts w:ascii="Arial" w:eastAsia="Times New Roman" w:hAnsi="Arial" w:cs="Arial"/>
        </w:rPr>
      </w:pPr>
    </w:p>
    <w:p w14:paraId="1A702CCB" w14:textId="77777777" w:rsidR="005E2DA4" w:rsidRPr="007F5C74" w:rsidRDefault="005E2DA4" w:rsidP="005E2DA4">
      <w:pPr>
        <w:spacing w:after="0" w:line="240" w:lineRule="auto"/>
        <w:rPr>
          <w:rFonts w:ascii="Arial" w:hAnsi="Arial" w:cs="Arial"/>
          <w:u w:val="single"/>
        </w:rPr>
      </w:pPr>
      <w:r>
        <w:rPr>
          <w:rFonts w:ascii="Arial" w:hAnsi="Arial" w:cs="Arial"/>
          <w:u w:val="single"/>
        </w:rPr>
        <w:t>Capital cost information:</w:t>
      </w:r>
    </w:p>
    <w:p w14:paraId="5C732F14" w14:textId="77777777" w:rsidR="005E2DA4" w:rsidRDefault="005E2DA4" w:rsidP="005E2DA4">
      <w:pPr>
        <w:spacing w:after="0" w:line="240" w:lineRule="auto"/>
        <w:rPr>
          <w:rFonts w:ascii="Arial" w:hAnsi="Arial" w:cs="Arial"/>
        </w:rPr>
      </w:pPr>
      <w:r w:rsidRPr="00041A74">
        <w:rPr>
          <w:rFonts w:ascii="Arial" w:hAnsi="Arial" w:cs="Arial"/>
        </w:rPr>
        <w:t xml:space="preserve">Note that IECM assumes the plant modeled is a </w:t>
      </w:r>
      <w:r w:rsidRPr="008F029C">
        <w:rPr>
          <w:rFonts w:ascii="Arial" w:hAnsi="Arial" w:cs="Arial"/>
          <w:b/>
        </w:rPr>
        <w:t>new plant</w:t>
      </w:r>
      <w:r w:rsidRPr="00041A74">
        <w:rPr>
          <w:rFonts w:ascii="Arial" w:hAnsi="Arial" w:cs="Arial"/>
        </w:rPr>
        <w:t xml:space="preserve"> and hence a big proportion of the cost of electricity is due to capital costs.  However, since the Hunter plant was completed in year 1983 it is safe </w:t>
      </w:r>
      <w:r>
        <w:rPr>
          <w:rFonts w:ascii="Arial" w:hAnsi="Arial" w:cs="Arial"/>
        </w:rPr>
        <w:t xml:space="preserve">to assume </w:t>
      </w:r>
      <w:r w:rsidRPr="00041A74">
        <w:rPr>
          <w:rFonts w:ascii="Arial" w:hAnsi="Arial" w:cs="Arial"/>
        </w:rPr>
        <w:t xml:space="preserve">that it has been fully amortized and hence capital costs do not need to be included in the Cost of </w:t>
      </w:r>
      <w:r w:rsidRPr="00B31E0A">
        <w:rPr>
          <w:rFonts w:ascii="Arial" w:hAnsi="Arial" w:cs="Arial"/>
        </w:rPr>
        <w:t>Electricity of the original three units.</w:t>
      </w:r>
      <w:r w:rsidRPr="00041A74">
        <w:rPr>
          <w:rFonts w:ascii="Arial" w:hAnsi="Arial" w:cs="Arial"/>
        </w:rPr>
        <w:t xml:space="preserve">  </w:t>
      </w:r>
    </w:p>
    <w:p w14:paraId="49E1E91B" w14:textId="77777777" w:rsidR="005E2DA4" w:rsidRDefault="005E2DA4" w:rsidP="005E2DA4">
      <w:pPr>
        <w:spacing w:after="0" w:line="240" w:lineRule="auto"/>
        <w:rPr>
          <w:rFonts w:ascii="Arial" w:eastAsia="Times New Roman" w:hAnsi="Arial" w:cs="Arial"/>
        </w:rPr>
      </w:pPr>
    </w:p>
    <w:p w14:paraId="7AB89EA6" w14:textId="77777777" w:rsidR="005E2DA4" w:rsidRDefault="005E2DA4" w:rsidP="005E2DA4">
      <w:pPr>
        <w:spacing w:after="0" w:line="240" w:lineRule="auto"/>
        <w:rPr>
          <w:rFonts w:ascii="Arial" w:eastAsia="Times New Roman" w:hAnsi="Arial" w:cs="Arial"/>
        </w:rPr>
      </w:pPr>
      <w:r>
        <w:rPr>
          <w:rFonts w:ascii="Arial" w:eastAsia="Times New Roman" w:hAnsi="Arial" w:cs="Arial"/>
        </w:rPr>
        <w:t>This is the data we obtained from IECM about cost and performance of HUNTER as is:</w:t>
      </w:r>
    </w:p>
    <w:p w14:paraId="17AB5173" w14:textId="77777777" w:rsidR="005E2DA4" w:rsidRDefault="005E2DA4" w:rsidP="005E2DA4">
      <w:pPr>
        <w:spacing w:after="0" w:line="240" w:lineRule="auto"/>
        <w:rPr>
          <w:rFonts w:ascii="Arial" w:hAnsi="Arial" w:cs="Arial"/>
        </w:rPr>
      </w:pPr>
    </w:p>
    <w:p w14:paraId="22606818" w14:textId="77777777" w:rsidR="005E2DA4" w:rsidRPr="005E4404" w:rsidRDefault="005E2DA4" w:rsidP="005E2DA4">
      <w:pPr>
        <w:spacing w:after="0" w:line="240" w:lineRule="auto"/>
        <w:rPr>
          <w:rFonts w:ascii="Arial" w:hAnsi="Arial" w:cs="Arial"/>
          <w:i/>
          <w:u w:val="single"/>
        </w:rPr>
      </w:pPr>
      <w:r w:rsidRPr="005E4404">
        <w:rPr>
          <w:rFonts w:ascii="Arial" w:hAnsi="Arial" w:cs="Arial"/>
          <w:b/>
        </w:rPr>
        <w:t xml:space="preserve">Information obtained from IECM after </w:t>
      </w:r>
      <w:r>
        <w:rPr>
          <w:rFonts w:ascii="Arial" w:hAnsi="Arial" w:cs="Arial"/>
          <w:b/>
        </w:rPr>
        <w:t>making the necessary</w:t>
      </w:r>
      <w:r w:rsidRPr="005E4404">
        <w:rPr>
          <w:rFonts w:ascii="Arial" w:hAnsi="Arial" w:cs="Arial"/>
          <w:b/>
        </w:rPr>
        <w:t xml:space="preserve"> changes to </w:t>
      </w:r>
      <w:r>
        <w:rPr>
          <w:rFonts w:ascii="Arial" w:hAnsi="Arial" w:cs="Arial"/>
          <w:b/>
        </w:rPr>
        <w:t xml:space="preserve">the plant’s configuration and assumptions to </w:t>
      </w:r>
      <w:r w:rsidRPr="005E4404">
        <w:rPr>
          <w:rFonts w:ascii="Arial" w:hAnsi="Arial" w:cs="Arial"/>
          <w:b/>
        </w:rPr>
        <w:t xml:space="preserve">represent </w:t>
      </w:r>
      <w:r>
        <w:rPr>
          <w:rFonts w:ascii="Arial" w:hAnsi="Arial" w:cs="Arial"/>
          <w:b/>
        </w:rPr>
        <w:t xml:space="preserve">each of </w:t>
      </w:r>
      <w:r w:rsidRPr="005E4404">
        <w:rPr>
          <w:rFonts w:ascii="Arial" w:hAnsi="Arial" w:cs="Arial"/>
          <w:b/>
        </w:rPr>
        <w:t xml:space="preserve">the three </w:t>
      </w:r>
      <w:r>
        <w:rPr>
          <w:rFonts w:ascii="Arial" w:hAnsi="Arial" w:cs="Arial"/>
          <w:b/>
        </w:rPr>
        <w:t>EGUs of HUNTER</w:t>
      </w:r>
      <w:r w:rsidRPr="005E4404">
        <w:rPr>
          <w:rFonts w:ascii="Arial" w:hAnsi="Arial" w:cs="Arial"/>
          <w:i/>
        </w:rPr>
        <w:t>.</w:t>
      </w:r>
      <w:r w:rsidRPr="005E4404">
        <w:rPr>
          <w:rFonts w:ascii="Arial" w:hAnsi="Arial" w:cs="Arial"/>
          <w:i/>
          <w:u w:val="single"/>
        </w:rPr>
        <w:t xml:space="preserve">  </w:t>
      </w:r>
    </w:p>
    <w:p w14:paraId="678626D9" w14:textId="77777777" w:rsidR="005E2DA4" w:rsidRDefault="005E2DA4" w:rsidP="005E2DA4">
      <w:pPr>
        <w:pStyle w:val="Caption"/>
        <w:keepNext/>
      </w:pPr>
      <w:r>
        <w:lastRenderedPageBreak/>
        <w:t>Table a</w:t>
      </w:r>
    </w:p>
    <w:tbl>
      <w:tblPr>
        <w:tblW w:w="10795" w:type="dxa"/>
        <w:tblInd w:w="-5" w:type="dxa"/>
        <w:tblLook w:val="04A0" w:firstRow="1" w:lastRow="0" w:firstColumn="1" w:lastColumn="0" w:noHBand="0" w:noVBand="1"/>
      </w:tblPr>
      <w:tblGrid>
        <w:gridCol w:w="6015"/>
        <w:gridCol w:w="1560"/>
        <w:gridCol w:w="1668"/>
        <w:gridCol w:w="1552"/>
      </w:tblGrid>
      <w:tr w:rsidR="005E2DA4" w:rsidRPr="007D16C5" w14:paraId="02C47300" w14:textId="77777777" w:rsidTr="00AF7CCE">
        <w:trPr>
          <w:trHeight w:val="300"/>
        </w:trPr>
        <w:tc>
          <w:tcPr>
            <w:tcW w:w="60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D53A3"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8CE50E8"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Unit 1</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14:paraId="4E02B311"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Unit 2</w:t>
            </w:r>
          </w:p>
        </w:tc>
        <w:tc>
          <w:tcPr>
            <w:tcW w:w="1552" w:type="dxa"/>
            <w:tcBorders>
              <w:top w:val="single" w:sz="4" w:space="0" w:color="auto"/>
              <w:left w:val="nil"/>
              <w:bottom w:val="single" w:sz="4" w:space="0" w:color="auto"/>
              <w:right w:val="single" w:sz="4" w:space="0" w:color="auto"/>
            </w:tcBorders>
            <w:shd w:val="clear" w:color="auto" w:fill="auto"/>
            <w:noWrap/>
            <w:vAlign w:val="bottom"/>
            <w:hideMark/>
          </w:tcPr>
          <w:p w14:paraId="589C6466"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Unit 3</w:t>
            </w:r>
          </w:p>
        </w:tc>
      </w:tr>
      <w:tr w:rsidR="005E2DA4" w:rsidRPr="007D16C5" w14:paraId="32DF9875" w14:textId="77777777" w:rsidTr="00AF7CCE">
        <w:trPr>
          <w:trHeight w:val="300"/>
        </w:trPr>
        <w:tc>
          <w:tcPr>
            <w:tcW w:w="6015" w:type="dxa"/>
            <w:tcBorders>
              <w:top w:val="nil"/>
              <w:left w:val="single" w:sz="4" w:space="0" w:color="auto"/>
              <w:bottom w:val="single" w:sz="4" w:space="0" w:color="auto"/>
              <w:right w:val="single" w:sz="4" w:space="0" w:color="auto"/>
            </w:tcBorders>
            <w:shd w:val="clear" w:color="auto" w:fill="auto"/>
            <w:noWrap/>
            <w:vAlign w:val="bottom"/>
            <w:hideMark/>
          </w:tcPr>
          <w:p w14:paraId="457C8797"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Net Electrical Output (MW) Reported by IECM</w:t>
            </w:r>
          </w:p>
        </w:tc>
        <w:tc>
          <w:tcPr>
            <w:tcW w:w="1560" w:type="dxa"/>
            <w:tcBorders>
              <w:top w:val="nil"/>
              <w:left w:val="nil"/>
              <w:bottom w:val="single" w:sz="4" w:space="0" w:color="auto"/>
              <w:right w:val="single" w:sz="4" w:space="0" w:color="auto"/>
            </w:tcBorders>
            <w:shd w:val="clear" w:color="auto" w:fill="auto"/>
            <w:noWrap/>
            <w:hideMark/>
          </w:tcPr>
          <w:p w14:paraId="556A755D" w14:textId="77777777" w:rsidR="005E2DA4" w:rsidRPr="007D16C5" w:rsidRDefault="005E2DA4" w:rsidP="00AF7CCE">
            <w:pPr>
              <w:spacing w:after="0" w:line="240" w:lineRule="auto"/>
              <w:rPr>
                <w:rFonts w:eastAsia="Times New Roman"/>
                <w:color w:val="000000"/>
              </w:rPr>
            </w:pPr>
            <w:r>
              <w:t>491.7</w:t>
            </w:r>
          </w:p>
        </w:tc>
        <w:tc>
          <w:tcPr>
            <w:tcW w:w="1668" w:type="dxa"/>
            <w:tcBorders>
              <w:top w:val="nil"/>
              <w:left w:val="nil"/>
              <w:bottom w:val="single" w:sz="4" w:space="0" w:color="auto"/>
              <w:right w:val="single" w:sz="4" w:space="0" w:color="auto"/>
            </w:tcBorders>
            <w:shd w:val="clear" w:color="auto" w:fill="auto"/>
            <w:noWrap/>
            <w:hideMark/>
          </w:tcPr>
          <w:p w14:paraId="70254288" w14:textId="77777777" w:rsidR="005E2DA4" w:rsidRPr="007D16C5" w:rsidRDefault="005E2DA4" w:rsidP="00AF7CCE">
            <w:pPr>
              <w:spacing w:after="0" w:line="240" w:lineRule="auto"/>
              <w:rPr>
                <w:rFonts w:eastAsia="Times New Roman"/>
                <w:color w:val="000000"/>
              </w:rPr>
            </w:pPr>
            <w:r>
              <w:t>491.7</w:t>
            </w:r>
          </w:p>
        </w:tc>
        <w:tc>
          <w:tcPr>
            <w:tcW w:w="1552" w:type="dxa"/>
            <w:tcBorders>
              <w:top w:val="nil"/>
              <w:left w:val="nil"/>
              <w:bottom w:val="single" w:sz="4" w:space="0" w:color="auto"/>
              <w:right w:val="single" w:sz="4" w:space="0" w:color="auto"/>
            </w:tcBorders>
            <w:shd w:val="clear" w:color="auto" w:fill="auto"/>
            <w:noWrap/>
            <w:hideMark/>
          </w:tcPr>
          <w:p w14:paraId="60763BC3" w14:textId="77777777" w:rsidR="005E2DA4" w:rsidRPr="007D16C5" w:rsidRDefault="005E2DA4" w:rsidP="00AF7CCE">
            <w:pPr>
              <w:spacing w:after="0" w:line="240" w:lineRule="auto"/>
              <w:rPr>
                <w:rFonts w:eastAsia="Times New Roman"/>
                <w:color w:val="000000"/>
              </w:rPr>
            </w:pPr>
            <w:r>
              <w:t>493.4</w:t>
            </w:r>
          </w:p>
        </w:tc>
      </w:tr>
      <w:tr w:rsidR="005E2DA4" w:rsidRPr="007D16C5" w14:paraId="65363EA6" w14:textId="77777777" w:rsidTr="00AF7CCE">
        <w:trPr>
          <w:trHeight w:val="300"/>
        </w:trPr>
        <w:tc>
          <w:tcPr>
            <w:tcW w:w="6015" w:type="dxa"/>
            <w:tcBorders>
              <w:top w:val="nil"/>
              <w:left w:val="single" w:sz="4" w:space="0" w:color="auto"/>
              <w:bottom w:val="single" w:sz="4" w:space="0" w:color="auto"/>
              <w:right w:val="single" w:sz="4" w:space="0" w:color="auto"/>
            </w:tcBorders>
            <w:shd w:val="clear" w:color="auto" w:fill="auto"/>
            <w:noWrap/>
            <w:vAlign w:val="bottom"/>
            <w:hideMark/>
          </w:tcPr>
          <w:p w14:paraId="46E89A91" w14:textId="77777777" w:rsidR="005E2DA4" w:rsidRPr="007D16C5" w:rsidRDefault="005E2DA4" w:rsidP="00AF7CCE">
            <w:pPr>
              <w:spacing w:after="0" w:line="240" w:lineRule="auto"/>
              <w:rPr>
                <w:rFonts w:eastAsia="Times New Roman"/>
                <w:color w:val="000000"/>
              </w:rPr>
            </w:pPr>
            <w:r w:rsidRPr="007D16C5">
              <w:rPr>
                <w:rFonts w:eastAsia="Times New Roman"/>
                <w:color w:val="000000"/>
              </w:rPr>
              <w:t>Net Plant Heat Rate, HHV (Btu/</w:t>
            </w:r>
            <w:proofErr w:type="spellStart"/>
            <w:r w:rsidRPr="007D16C5">
              <w:rPr>
                <w:rFonts w:eastAsia="Times New Roman"/>
                <w:color w:val="000000"/>
              </w:rPr>
              <w:t>KWh</w:t>
            </w:r>
            <w:proofErr w:type="spellEnd"/>
            <w:r w:rsidRPr="007D16C5">
              <w:rPr>
                <w:rFonts w:eastAsia="Times New Roman"/>
                <w:color w:val="000000"/>
              </w:rPr>
              <w:t>) Reported by IECM</w:t>
            </w:r>
          </w:p>
        </w:tc>
        <w:tc>
          <w:tcPr>
            <w:tcW w:w="1560" w:type="dxa"/>
            <w:tcBorders>
              <w:top w:val="nil"/>
              <w:left w:val="nil"/>
              <w:bottom w:val="single" w:sz="4" w:space="0" w:color="auto"/>
              <w:right w:val="single" w:sz="4" w:space="0" w:color="auto"/>
            </w:tcBorders>
            <w:shd w:val="clear" w:color="auto" w:fill="auto"/>
            <w:noWrap/>
            <w:hideMark/>
          </w:tcPr>
          <w:p w14:paraId="647E9340" w14:textId="77777777" w:rsidR="005E2DA4" w:rsidRPr="00FC7D7E" w:rsidRDefault="005E2DA4" w:rsidP="00AF7CCE">
            <w:pPr>
              <w:spacing w:after="0" w:line="240" w:lineRule="auto"/>
              <w:rPr>
                <w:rFonts w:eastAsia="Times New Roman"/>
              </w:rPr>
            </w:pPr>
            <w:r w:rsidRPr="00FC7D7E">
              <w:t>1.006e+4</w:t>
            </w:r>
          </w:p>
        </w:tc>
        <w:tc>
          <w:tcPr>
            <w:tcW w:w="1668" w:type="dxa"/>
            <w:tcBorders>
              <w:top w:val="nil"/>
              <w:left w:val="nil"/>
              <w:bottom w:val="single" w:sz="4" w:space="0" w:color="auto"/>
              <w:right w:val="single" w:sz="4" w:space="0" w:color="auto"/>
            </w:tcBorders>
            <w:shd w:val="clear" w:color="auto" w:fill="auto"/>
            <w:noWrap/>
            <w:hideMark/>
          </w:tcPr>
          <w:p w14:paraId="66E3F1A3" w14:textId="77777777" w:rsidR="005E2DA4" w:rsidRPr="00FC7D7E" w:rsidRDefault="005E2DA4" w:rsidP="00AF7CCE">
            <w:pPr>
              <w:spacing w:after="0" w:line="240" w:lineRule="auto"/>
              <w:rPr>
                <w:rFonts w:eastAsia="Times New Roman"/>
              </w:rPr>
            </w:pPr>
            <w:r w:rsidRPr="00FC7D7E">
              <w:t>1.006e+4</w:t>
            </w:r>
          </w:p>
        </w:tc>
        <w:tc>
          <w:tcPr>
            <w:tcW w:w="1552" w:type="dxa"/>
            <w:tcBorders>
              <w:top w:val="nil"/>
              <w:left w:val="nil"/>
              <w:bottom w:val="single" w:sz="4" w:space="0" w:color="auto"/>
              <w:right w:val="single" w:sz="4" w:space="0" w:color="auto"/>
            </w:tcBorders>
            <w:shd w:val="clear" w:color="auto" w:fill="auto"/>
            <w:noWrap/>
            <w:hideMark/>
          </w:tcPr>
          <w:p w14:paraId="51B9EFED" w14:textId="77777777" w:rsidR="005E2DA4" w:rsidRPr="007D16C5" w:rsidRDefault="005E2DA4" w:rsidP="00AF7CCE">
            <w:pPr>
              <w:spacing w:after="0" w:line="240" w:lineRule="auto"/>
              <w:rPr>
                <w:rFonts w:eastAsia="Times New Roman"/>
                <w:color w:val="000000"/>
              </w:rPr>
            </w:pPr>
            <w:r w:rsidRPr="004A193C">
              <w:t>1</w:t>
            </w:r>
            <w:r>
              <w:t>.035e+4</w:t>
            </w:r>
          </w:p>
        </w:tc>
      </w:tr>
      <w:tr w:rsidR="005E2DA4" w:rsidRPr="007D16C5" w14:paraId="50B15712" w14:textId="77777777" w:rsidTr="00AF7CCE">
        <w:trPr>
          <w:trHeight w:val="300"/>
        </w:trPr>
        <w:tc>
          <w:tcPr>
            <w:tcW w:w="6015" w:type="dxa"/>
            <w:tcBorders>
              <w:top w:val="nil"/>
              <w:left w:val="single" w:sz="4" w:space="0" w:color="auto"/>
              <w:bottom w:val="single" w:sz="4" w:space="0" w:color="auto"/>
              <w:right w:val="single" w:sz="4" w:space="0" w:color="auto"/>
            </w:tcBorders>
            <w:shd w:val="clear" w:color="auto" w:fill="auto"/>
            <w:noWrap/>
            <w:vAlign w:val="bottom"/>
            <w:hideMark/>
          </w:tcPr>
          <w:p w14:paraId="6D0E4131" w14:textId="77777777" w:rsidR="005E2DA4" w:rsidRPr="00B31E0A" w:rsidRDefault="005E2DA4" w:rsidP="00AF7CCE">
            <w:pPr>
              <w:spacing w:after="0" w:line="240" w:lineRule="auto"/>
              <w:rPr>
                <w:rFonts w:eastAsia="Times New Roman"/>
                <w:color w:val="000000"/>
              </w:rPr>
            </w:pPr>
            <w:r w:rsidRPr="00B31E0A">
              <w:rPr>
                <w:rFonts w:eastAsia="Times New Roman"/>
                <w:color w:val="000000"/>
              </w:rPr>
              <w:t>Gross Plant Heat Rate, HHV (Btu/</w:t>
            </w:r>
            <w:proofErr w:type="spellStart"/>
            <w:r w:rsidRPr="00B31E0A">
              <w:rPr>
                <w:rFonts w:eastAsia="Times New Roman"/>
                <w:color w:val="000000"/>
              </w:rPr>
              <w:t>KWh</w:t>
            </w:r>
            <w:proofErr w:type="spellEnd"/>
            <w:r w:rsidRPr="00B31E0A">
              <w:rPr>
                <w:rFonts w:eastAsia="Times New Roman"/>
                <w:color w:val="000000"/>
              </w:rPr>
              <w:t>) Reported by IECM</w:t>
            </w:r>
          </w:p>
        </w:tc>
        <w:tc>
          <w:tcPr>
            <w:tcW w:w="1560" w:type="dxa"/>
            <w:tcBorders>
              <w:top w:val="nil"/>
              <w:left w:val="nil"/>
              <w:bottom w:val="single" w:sz="4" w:space="0" w:color="auto"/>
              <w:right w:val="single" w:sz="4" w:space="0" w:color="auto"/>
            </w:tcBorders>
            <w:shd w:val="clear" w:color="auto" w:fill="auto"/>
            <w:noWrap/>
            <w:hideMark/>
          </w:tcPr>
          <w:p w14:paraId="56E7DB4D" w14:textId="77777777" w:rsidR="005E2DA4" w:rsidRPr="007D16C5" w:rsidRDefault="005E2DA4" w:rsidP="00AF7CCE">
            <w:pPr>
              <w:spacing w:after="0" w:line="240" w:lineRule="auto"/>
              <w:rPr>
                <w:rFonts w:eastAsia="Times New Roman"/>
                <w:color w:val="000000"/>
              </w:rPr>
            </w:pPr>
            <w:r>
              <w:t>9,422</w:t>
            </w:r>
          </w:p>
        </w:tc>
        <w:tc>
          <w:tcPr>
            <w:tcW w:w="1668" w:type="dxa"/>
            <w:tcBorders>
              <w:top w:val="nil"/>
              <w:left w:val="nil"/>
              <w:bottom w:val="single" w:sz="4" w:space="0" w:color="auto"/>
              <w:right w:val="single" w:sz="4" w:space="0" w:color="auto"/>
            </w:tcBorders>
            <w:shd w:val="clear" w:color="auto" w:fill="auto"/>
            <w:noWrap/>
            <w:hideMark/>
          </w:tcPr>
          <w:p w14:paraId="17D50566" w14:textId="77777777" w:rsidR="005E2DA4" w:rsidRPr="007D16C5" w:rsidRDefault="005E2DA4" w:rsidP="00AF7CCE">
            <w:pPr>
              <w:spacing w:after="0" w:line="240" w:lineRule="auto"/>
              <w:rPr>
                <w:rFonts w:eastAsia="Times New Roman"/>
                <w:color w:val="000000"/>
              </w:rPr>
            </w:pPr>
            <w:r>
              <w:t>9,422</w:t>
            </w:r>
          </w:p>
        </w:tc>
        <w:tc>
          <w:tcPr>
            <w:tcW w:w="1552" w:type="dxa"/>
            <w:tcBorders>
              <w:top w:val="nil"/>
              <w:left w:val="nil"/>
              <w:bottom w:val="single" w:sz="4" w:space="0" w:color="auto"/>
              <w:right w:val="single" w:sz="4" w:space="0" w:color="auto"/>
            </w:tcBorders>
            <w:shd w:val="clear" w:color="auto" w:fill="auto"/>
            <w:noWrap/>
            <w:hideMark/>
          </w:tcPr>
          <w:p w14:paraId="623CC729" w14:textId="77777777" w:rsidR="005E2DA4" w:rsidRPr="007D16C5" w:rsidRDefault="005E2DA4" w:rsidP="00AF7CCE">
            <w:pPr>
              <w:spacing w:after="0" w:line="240" w:lineRule="auto"/>
              <w:rPr>
                <w:rFonts w:eastAsia="Times New Roman"/>
                <w:color w:val="000000"/>
              </w:rPr>
            </w:pPr>
            <w:r w:rsidRPr="004A193C">
              <w:t>9,</w:t>
            </w:r>
            <w:r>
              <w:t>683</w:t>
            </w:r>
          </w:p>
        </w:tc>
      </w:tr>
      <w:tr w:rsidR="005E2DA4" w:rsidRPr="007D16C5" w14:paraId="748B8D23" w14:textId="77777777" w:rsidTr="00AF7CCE">
        <w:trPr>
          <w:trHeight w:val="300"/>
        </w:trPr>
        <w:tc>
          <w:tcPr>
            <w:tcW w:w="6015" w:type="dxa"/>
            <w:tcBorders>
              <w:top w:val="nil"/>
              <w:left w:val="single" w:sz="4" w:space="0" w:color="auto"/>
              <w:bottom w:val="single" w:sz="4" w:space="0" w:color="auto"/>
              <w:right w:val="single" w:sz="4" w:space="0" w:color="auto"/>
            </w:tcBorders>
            <w:shd w:val="clear" w:color="auto" w:fill="auto"/>
            <w:noWrap/>
            <w:vAlign w:val="bottom"/>
            <w:hideMark/>
          </w:tcPr>
          <w:p w14:paraId="3E662BF3" w14:textId="77777777" w:rsidR="005E2DA4" w:rsidRPr="00B31E0A" w:rsidRDefault="005E2DA4" w:rsidP="00AF7CCE">
            <w:pPr>
              <w:spacing w:after="0" w:line="240" w:lineRule="auto"/>
              <w:rPr>
                <w:rFonts w:eastAsia="Times New Roman"/>
                <w:color w:val="000000"/>
              </w:rPr>
            </w:pPr>
            <w:r w:rsidRPr="00B31E0A">
              <w:rPr>
                <w:rFonts w:eastAsia="Times New Roman"/>
                <w:color w:val="000000"/>
              </w:rPr>
              <w:t>Fixed O&amp;M ($M</w:t>
            </w:r>
            <w:r w:rsidRPr="00B31E0A">
              <w:rPr>
                <w:rStyle w:val="FootnoteReference"/>
                <w:rFonts w:eastAsia="Times New Roman"/>
                <w:color w:val="000000"/>
              </w:rPr>
              <w:footnoteReference w:id="26"/>
            </w:r>
            <w:r w:rsidRPr="00B31E0A">
              <w:rPr>
                <w:rFonts w:eastAsia="Times New Roman"/>
                <w:color w:val="000000"/>
              </w:rPr>
              <w:t>/yr) Reported by IECM</w:t>
            </w:r>
          </w:p>
        </w:tc>
        <w:tc>
          <w:tcPr>
            <w:tcW w:w="1560" w:type="dxa"/>
            <w:tcBorders>
              <w:top w:val="nil"/>
              <w:left w:val="nil"/>
              <w:bottom w:val="single" w:sz="4" w:space="0" w:color="auto"/>
              <w:right w:val="single" w:sz="4" w:space="0" w:color="auto"/>
            </w:tcBorders>
            <w:shd w:val="clear" w:color="auto" w:fill="auto"/>
            <w:noWrap/>
            <w:hideMark/>
          </w:tcPr>
          <w:p w14:paraId="70B0DE05" w14:textId="77777777" w:rsidR="005E2DA4" w:rsidRPr="007D16C5" w:rsidRDefault="005E2DA4" w:rsidP="00AF7CCE">
            <w:pPr>
              <w:spacing w:after="0" w:line="240" w:lineRule="auto"/>
              <w:rPr>
                <w:rFonts w:eastAsia="Times New Roman"/>
                <w:color w:val="000000"/>
              </w:rPr>
            </w:pPr>
            <w:r>
              <w:t>31.21</w:t>
            </w:r>
          </w:p>
        </w:tc>
        <w:tc>
          <w:tcPr>
            <w:tcW w:w="1668" w:type="dxa"/>
            <w:tcBorders>
              <w:top w:val="nil"/>
              <w:left w:val="nil"/>
              <w:bottom w:val="single" w:sz="4" w:space="0" w:color="auto"/>
              <w:right w:val="single" w:sz="4" w:space="0" w:color="auto"/>
            </w:tcBorders>
            <w:shd w:val="clear" w:color="auto" w:fill="auto"/>
            <w:noWrap/>
            <w:hideMark/>
          </w:tcPr>
          <w:p w14:paraId="4C42505D" w14:textId="77777777" w:rsidR="005E2DA4" w:rsidRPr="007D16C5" w:rsidRDefault="005E2DA4" w:rsidP="00AF7CCE">
            <w:pPr>
              <w:spacing w:after="0" w:line="240" w:lineRule="auto"/>
              <w:rPr>
                <w:rFonts w:eastAsia="Times New Roman"/>
                <w:color w:val="000000"/>
              </w:rPr>
            </w:pPr>
            <w:r>
              <w:t>31.21</w:t>
            </w:r>
          </w:p>
        </w:tc>
        <w:tc>
          <w:tcPr>
            <w:tcW w:w="1552" w:type="dxa"/>
            <w:tcBorders>
              <w:top w:val="nil"/>
              <w:left w:val="nil"/>
              <w:bottom w:val="single" w:sz="4" w:space="0" w:color="auto"/>
              <w:right w:val="single" w:sz="4" w:space="0" w:color="auto"/>
            </w:tcBorders>
            <w:shd w:val="clear" w:color="auto" w:fill="auto"/>
            <w:noWrap/>
            <w:hideMark/>
          </w:tcPr>
          <w:p w14:paraId="2711E504" w14:textId="77777777" w:rsidR="005E2DA4" w:rsidRPr="007D16C5" w:rsidRDefault="005E2DA4" w:rsidP="00AF7CCE">
            <w:pPr>
              <w:spacing w:after="0" w:line="240" w:lineRule="auto"/>
              <w:rPr>
                <w:rFonts w:eastAsia="Times New Roman"/>
                <w:color w:val="000000"/>
              </w:rPr>
            </w:pPr>
            <w:r>
              <w:t>31.29</w:t>
            </w:r>
          </w:p>
        </w:tc>
      </w:tr>
      <w:tr w:rsidR="005E2DA4" w:rsidRPr="007D16C5" w14:paraId="2521B08E" w14:textId="77777777" w:rsidTr="00AF7CCE">
        <w:trPr>
          <w:trHeight w:val="600"/>
        </w:trPr>
        <w:tc>
          <w:tcPr>
            <w:tcW w:w="6015" w:type="dxa"/>
            <w:tcBorders>
              <w:top w:val="nil"/>
              <w:left w:val="single" w:sz="4" w:space="0" w:color="auto"/>
              <w:bottom w:val="single" w:sz="4" w:space="0" w:color="auto"/>
              <w:right w:val="single" w:sz="4" w:space="0" w:color="auto"/>
            </w:tcBorders>
            <w:shd w:val="clear" w:color="auto" w:fill="auto"/>
            <w:vAlign w:val="bottom"/>
            <w:hideMark/>
          </w:tcPr>
          <w:p w14:paraId="28B26AE2" w14:textId="77777777" w:rsidR="005E2DA4" w:rsidRPr="00DB1728" w:rsidRDefault="005E2DA4" w:rsidP="00AF7CCE">
            <w:pPr>
              <w:spacing w:after="0" w:line="240" w:lineRule="auto"/>
              <w:rPr>
                <w:rFonts w:eastAsia="Times New Roman"/>
                <w:color w:val="000000"/>
                <w:highlight w:val="yellow"/>
              </w:rPr>
            </w:pPr>
            <w:r w:rsidRPr="008E58D9">
              <w:rPr>
                <w:rFonts w:eastAsia="Times New Roman"/>
                <w:color w:val="000000"/>
              </w:rPr>
              <w:t xml:space="preserve">Variable O&amp;M ($/MWh) Calculated </w:t>
            </w:r>
            <w:r w:rsidRPr="008E58D9">
              <w:rPr>
                <w:rFonts w:eastAsia="Times New Roman"/>
                <w:b/>
                <w:color w:val="000000"/>
              </w:rPr>
              <w:t>excluding</w:t>
            </w:r>
            <w:r w:rsidRPr="008E58D9">
              <w:rPr>
                <w:rFonts w:eastAsia="Times New Roman"/>
                <w:color w:val="000000"/>
              </w:rPr>
              <w:t xml:space="preserve"> fuel or electricity consumption of base-plant and controls</w:t>
            </w:r>
            <w:r w:rsidRPr="008E58D9">
              <w:rPr>
                <w:rStyle w:val="FootnoteReference"/>
                <w:rFonts w:eastAsia="Times New Roman"/>
                <w:color w:val="000000"/>
              </w:rPr>
              <w:footnoteReference w:id="27"/>
            </w:r>
          </w:p>
        </w:tc>
        <w:tc>
          <w:tcPr>
            <w:tcW w:w="1560" w:type="dxa"/>
            <w:tcBorders>
              <w:top w:val="nil"/>
              <w:left w:val="nil"/>
              <w:bottom w:val="single" w:sz="4" w:space="0" w:color="auto"/>
              <w:right w:val="single" w:sz="4" w:space="0" w:color="auto"/>
            </w:tcBorders>
            <w:shd w:val="clear" w:color="auto" w:fill="auto"/>
            <w:noWrap/>
            <w:hideMark/>
          </w:tcPr>
          <w:p w14:paraId="5FBB1A9E" w14:textId="77777777" w:rsidR="005E2DA4" w:rsidRPr="008E58D9" w:rsidRDefault="005E2DA4" w:rsidP="00AF7CCE">
            <w:pPr>
              <w:spacing w:after="0" w:line="240" w:lineRule="auto"/>
              <w:rPr>
                <w:rFonts w:eastAsia="Times New Roman"/>
                <w:color w:val="000000"/>
              </w:rPr>
            </w:pPr>
            <w:r w:rsidRPr="008E58D9">
              <w:t>1.247</w:t>
            </w:r>
          </w:p>
        </w:tc>
        <w:tc>
          <w:tcPr>
            <w:tcW w:w="1668" w:type="dxa"/>
            <w:tcBorders>
              <w:top w:val="nil"/>
              <w:left w:val="nil"/>
              <w:bottom w:val="single" w:sz="4" w:space="0" w:color="auto"/>
              <w:right w:val="single" w:sz="4" w:space="0" w:color="auto"/>
            </w:tcBorders>
            <w:shd w:val="clear" w:color="auto" w:fill="auto"/>
            <w:noWrap/>
            <w:hideMark/>
          </w:tcPr>
          <w:p w14:paraId="27F91A48" w14:textId="77777777" w:rsidR="005E2DA4" w:rsidRPr="008E58D9" w:rsidRDefault="005E2DA4" w:rsidP="00AF7CCE">
            <w:pPr>
              <w:spacing w:after="0" w:line="240" w:lineRule="auto"/>
              <w:rPr>
                <w:rFonts w:eastAsia="Times New Roman"/>
                <w:color w:val="000000"/>
              </w:rPr>
            </w:pPr>
            <w:r w:rsidRPr="008E58D9">
              <w:t>1.247</w:t>
            </w:r>
          </w:p>
        </w:tc>
        <w:tc>
          <w:tcPr>
            <w:tcW w:w="1552" w:type="dxa"/>
            <w:tcBorders>
              <w:top w:val="nil"/>
              <w:left w:val="nil"/>
              <w:bottom w:val="single" w:sz="4" w:space="0" w:color="auto"/>
              <w:right w:val="single" w:sz="4" w:space="0" w:color="auto"/>
            </w:tcBorders>
            <w:shd w:val="clear" w:color="auto" w:fill="auto"/>
            <w:noWrap/>
            <w:hideMark/>
          </w:tcPr>
          <w:p w14:paraId="1A7211CD" w14:textId="77777777" w:rsidR="005E2DA4" w:rsidRPr="00DB1728" w:rsidRDefault="005E2DA4" w:rsidP="00AF7CCE">
            <w:pPr>
              <w:spacing w:after="0" w:line="240" w:lineRule="auto"/>
              <w:rPr>
                <w:rFonts w:eastAsia="Times New Roman"/>
                <w:color w:val="000000"/>
                <w:highlight w:val="yellow"/>
              </w:rPr>
            </w:pPr>
            <w:r w:rsidRPr="008E58D9">
              <w:t>1.2726</w:t>
            </w:r>
          </w:p>
        </w:tc>
      </w:tr>
      <w:tr w:rsidR="005E2DA4" w:rsidRPr="007D16C5" w14:paraId="27C75580" w14:textId="77777777" w:rsidTr="00AF7CCE">
        <w:trPr>
          <w:trHeight w:val="300"/>
        </w:trPr>
        <w:tc>
          <w:tcPr>
            <w:tcW w:w="60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EB37" w14:textId="77777777" w:rsidR="005E2DA4" w:rsidRPr="00B31E0A" w:rsidRDefault="005E2DA4" w:rsidP="00AF7CCE">
            <w:pPr>
              <w:spacing w:after="0" w:line="240" w:lineRule="auto"/>
              <w:rPr>
                <w:rFonts w:eastAsia="Times New Roman"/>
                <w:color w:val="000000"/>
              </w:rPr>
            </w:pPr>
            <w:r w:rsidRPr="00B31E0A">
              <w:rPr>
                <w:rFonts w:eastAsia="Times New Roman"/>
                <w:color w:val="000000"/>
              </w:rPr>
              <w:t>CO</w:t>
            </w:r>
            <w:r w:rsidRPr="00B31E0A">
              <w:rPr>
                <w:rFonts w:eastAsia="Times New Roman"/>
                <w:color w:val="000000"/>
                <w:vertAlign w:val="subscript"/>
              </w:rPr>
              <w:t>2</w:t>
            </w:r>
            <w:r w:rsidRPr="00B31E0A">
              <w:rPr>
                <w:rFonts w:eastAsia="Times New Roman"/>
                <w:color w:val="000000"/>
              </w:rPr>
              <w:t xml:space="preserve"> Emissions (</w:t>
            </w:r>
            <w:proofErr w:type="spellStart"/>
            <w:r w:rsidRPr="00B31E0A">
              <w:rPr>
                <w:rFonts w:eastAsia="Times New Roman"/>
                <w:color w:val="000000"/>
              </w:rPr>
              <w:t>lb</w:t>
            </w:r>
            <w:proofErr w:type="spellEnd"/>
            <w:r w:rsidRPr="00B31E0A">
              <w:rPr>
                <w:rFonts w:eastAsia="Times New Roman"/>
                <w:color w:val="000000"/>
              </w:rPr>
              <w:t>/</w:t>
            </w:r>
            <w:proofErr w:type="spellStart"/>
            <w:r w:rsidRPr="00B31E0A">
              <w:rPr>
                <w:rFonts w:eastAsia="Times New Roman"/>
                <w:color w:val="000000"/>
              </w:rPr>
              <w:t>MBtu</w:t>
            </w:r>
            <w:proofErr w:type="spellEnd"/>
            <w:r w:rsidRPr="00B31E0A">
              <w:rPr>
                <w:rFonts w:eastAsia="Times New Roman"/>
                <w:color w:val="000000"/>
              </w:rPr>
              <w:t>) (From the IECM Stack Diagram in GET RESULTS)</w:t>
            </w:r>
            <w:r w:rsidRPr="00B31E0A">
              <w:rPr>
                <w:rStyle w:val="FootnoteReference"/>
                <w:rFonts w:eastAsia="Times New Roman"/>
                <w:color w:val="000000"/>
              </w:rPr>
              <w:footnoteReference w:id="28"/>
            </w:r>
          </w:p>
        </w:tc>
        <w:tc>
          <w:tcPr>
            <w:tcW w:w="1560" w:type="dxa"/>
            <w:tcBorders>
              <w:top w:val="single" w:sz="4" w:space="0" w:color="auto"/>
              <w:left w:val="nil"/>
              <w:bottom w:val="single" w:sz="4" w:space="0" w:color="auto"/>
              <w:right w:val="single" w:sz="4" w:space="0" w:color="auto"/>
            </w:tcBorders>
            <w:shd w:val="clear" w:color="auto" w:fill="auto"/>
            <w:noWrap/>
            <w:hideMark/>
          </w:tcPr>
          <w:p w14:paraId="58125639" w14:textId="77777777" w:rsidR="005E2DA4" w:rsidRPr="007D16C5" w:rsidRDefault="005E2DA4" w:rsidP="00AF7CCE">
            <w:pPr>
              <w:spacing w:after="0" w:line="240" w:lineRule="auto"/>
              <w:rPr>
                <w:rFonts w:eastAsia="Times New Roman"/>
                <w:color w:val="000000"/>
              </w:rPr>
            </w:pPr>
            <w:r w:rsidRPr="004A193C">
              <w:t>221.10</w:t>
            </w:r>
          </w:p>
        </w:tc>
        <w:tc>
          <w:tcPr>
            <w:tcW w:w="1668" w:type="dxa"/>
            <w:tcBorders>
              <w:top w:val="single" w:sz="4" w:space="0" w:color="auto"/>
              <w:left w:val="nil"/>
              <w:bottom w:val="single" w:sz="4" w:space="0" w:color="auto"/>
              <w:right w:val="single" w:sz="4" w:space="0" w:color="auto"/>
            </w:tcBorders>
            <w:shd w:val="clear" w:color="auto" w:fill="auto"/>
            <w:noWrap/>
            <w:hideMark/>
          </w:tcPr>
          <w:p w14:paraId="5282C038" w14:textId="77777777" w:rsidR="005E2DA4" w:rsidRPr="007D16C5" w:rsidRDefault="005E2DA4" w:rsidP="00AF7CCE">
            <w:pPr>
              <w:spacing w:after="0" w:line="240" w:lineRule="auto"/>
              <w:rPr>
                <w:rFonts w:eastAsia="Times New Roman"/>
                <w:color w:val="000000"/>
              </w:rPr>
            </w:pPr>
            <w:r w:rsidRPr="004A193C">
              <w:t>221.10</w:t>
            </w:r>
          </w:p>
        </w:tc>
        <w:tc>
          <w:tcPr>
            <w:tcW w:w="1552" w:type="dxa"/>
            <w:tcBorders>
              <w:top w:val="single" w:sz="4" w:space="0" w:color="auto"/>
              <w:left w:val="nil"/>
              <w:bottom w:val="single" w:sz="4" w:space="0" w:color="auto"/>
              <w:right w:val="single" w:sz="4" w:space="0" w:color="auto"/>
            </w:tcBorders>
            <w:shd w:val="clear" w:color="auto" w:fill="auto"/>
            <w:noWrap/>
            <w:hideMark/>
          </w:tcPr>
          <w:p w14:paraId="7D14F351" w14:textId="77777777" w:rsidR="005E2DA4" w:rsidRPr="007D16C5" w:rsidRDefault="005E2DA4" w:rsidP="00AF7CCE">
            <w:pPr>
              <w:spacing w:after="0" w:line="240" w:lineRule="auto"/>
              <w:rPr>
                <w:rFonts w:eastAsia="Times New Roman"/>
                <w:color w:val="000000"/>
              </w:rPr>
            </w:pPr>
            <w:r w:rsidRPr="004A193C">
              <w:t>221.10</w:t>
            </w:r>
          </w:p>
        </w:tc>
      </w:tr>
      <w:tr w:rsidR="005E2DA4" w:rsidRPr="007D16C5" w14:paraId="43B10BCF" w14:textId="77777777" w:rsidTr="00AF7CCE">
        <w:trPr>
          <w:trHeight w:val="300"/>
        </w:trPr>
        <w:tc>
          <w:tcPr>
            <w:tcW w:w="60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7D8B5" w14:textId="77777777" w:rsidR="005E2DA4" w:rsidRPr="00B31E0A" w:rsidRDefault="005E2DA4" w:rsidP="00AF7CCE">
            <w:pPr>
              <w:spacing w:after="0" w:line="240" w:lineRule="auto"/>
              <w:rPr>
                <w:rFonts w:eastAsia="Times New Roman"/>
                <w:color w:val="000000"/>
              </w:rPr>
            </w:pPr>
            <w:r w:rsidRPr="00B31E0A">
              <w:rPr>
                <w:rFonts w:eastAsia="Times New Roman"/>
                <w:color w:val="000000"/>
              </w:rPr>
              <w:t>CO</w:t>
            </w:r>
            <w:r w:rsidRPr="00B31E0A">
              <w:rPr>
                <w:rFonts w:eastAsia="Times New Roman"/>
                <w:color w:val="000000"/>
                <w:vertAlign w:val="subscript"/>
              </w:rPr>
              <w:t>2</w:t>
            </w:r>
            <w:r w:rsidRPr="00B31E0A">
              <w:rPr>
                <w:rFonts w:eastAsia="Times New Roman"/>
                <w:color w:val="000000"/>
              </w:rPr>
              <w:t xml:space="preserve"> Emissions (</w:t>
            </w:r>
            <w:r>
              <w:rPr>
                <w:rFonts w:eastAsia="Times New Roman"/>
                <w:color w:val="000000"/>
              </w:rPr>
              <w:t>Tons</w:t>
            </w:r>
            <w:r w:rsidRPr="00B31E0A">
              <w:rPr>
                <w:rFonts w:eastAsia="Times New Roman"/>
                <w:color w:val="000000"/>
              </w:rPr>
              <w:t>/</w:t>
            </w:r>
            <w:r>
              <w:rPr>
                <w:rFonts w:eastAsia="Times New Roman"/>
                <w:color w:val="000000"/>
              </w:rPr>
              <w:t>hr</w:t>
            </w:r>
            <w:r w:rsidRPr="00B31E0A">
              <w:rPr>
                <w:rFonts w:eastAsia="Times New Roman"/>
                <w:color w:val="000000"/>
              </w:rPr>
              <w:t xml:space="preserve">) (From the IECM </w:t>
            </w:r>
            <w:r>
              <w:rPr>
                <w:rFonts w:eastAsia="Times New Roman"/>
                <w:color w:val="000000"/>
              </w:rPr>
              <w:t xml:space="preserve">Stack/Flue Gas table </w:t>
            </w:r>
            <w:r w:rsidRPr="00B31E0A">
              <w:rPr>
                <w:rFonts w:eastAsia="Times New Roman"/>
                <w:color w:val="000000"/>
              </w:rPr>
              <w:t>in GET RESULTS)</w:t>
            </w:r>
          </w:p>
        </w:tc>
        <w:tc>
          <w:tcPr>
            <w:tcW w:w="1560" w:type="dxa"/>
            <w:tcBorders>
              <w:top w:val="single" w:sz="4" w:space="0" w:color="auto"/>
              <w:left w:val="nil"/>
              <w:bottom w:val="single" w:sz="4" w:space="0" w:color="auto"/>
              <w:right w:val="single" w:sz="4" w:space="0" w:color="auto"/>
            </w:tcBorders>
            <w:shd w:val="clear" w:color="auto" w:fill="auto"/>
            <w:noWrap/>
          </w:tcPr>
          <w:p w14:paraId="04B15CFE" w14:textId="77777777" w:rsidR="005E2DA4" w:rsidRPr="00404E94" w:rsidRDefault="005E2DA4" w:rsidP="00AF7CCE">
            <w:pPr>
              <w:spacing w:after="0" w:line="240" w:lineRule="auto"/>
            </w:pPr>
            <w:r w:rsidRPr="00404E94">
              <w:t>546.8</w:t>
            </w:r>
          </w:p>
        </w:tc>
        <w:tc>
          <w:tcPr>
            <w:tcW w:w="1668" w:type="dxa"/>
            <w:tcBorders>
              <w:top w:val="single" w:sz="4" w:space="0" w:color="auto"/>
              <w:left w:val="nil"/>
              <w:bottom w:val="single" w:sz="4" w:space="0" w:color="auto"/>
              <w:right w:val="single" w:sz="4" w:space="0" w:color="auto"/>
            </w:tcBorders>
            <w:shd w:val="clear" w:color="auto" w:fill="auto"/>
            <w:noWrap/>
          </w:tcPr>
          <w:p w14:paraId="23492975" w14:textId="77777777" w:rsidR="005E2DA4" w:rsidRPr="00404E94" w:rsidRDefault="005E2DA4" w:rsidP="00AF7CCE">
            <w:pPr>
              <w:spacing w:after="0" w:line="240" w:lineRule="auto"/>
            </w:pPr>
            <w:r w:rsidRPr="00404E94">
              <w:t>546.8</w:t>
            </w:r>
          </w:p>
        </w:tc>
        <w:tc>
          <w:tcPr>
            <w:tcW w:w="1552" w:type="dxa"/>
            <w:tcBorders>
              <w:top w:val="single" w:sz="4" w:space="0" w:color="auto"/>
              <w:left w:val="nil"/>
              <w:bottom w:val="single" w:sz="4" w:space="0" w:color="auto"/>
              <w:right w:val="single" w:sz="4" w:space="0" w:color="auto"/>
            </w:tcBorders>
            <w:shd w:val="clear" w:color="auto" w:fill="auto"/>
            <w:noWrap/>
          </w:tcPr>
          <w:p w14:paraId="48C83549" w14:textId="77777777" w:rsidR="005E2DA4" w:rsidRPr="004A193C" w:rsidRDefault="005E2DA4" w:rsidP="00AF7CCE">
            <w:pPr>
              <w:spacing w:after="0" w:line="240" w:lineRule="auto"/>
            </w:pPr>
            <w:r>
              <w:t>564.3</w:t>
            </w:r>
          </w:p>
        </w:tc>
      </w:tr>
    </w:tbl>
    <w:p w14:paraId="7A1ED951" w14:textId="77777777" w:rsidR="005E2DA4" w:rsidRPr="007D16C5" w:rsidRDefault="005E2DA4" w:rsidP="005E2DA4">
      <w:pPr>
        <w:spacing w:after="0" w:line="240" w:lineRule="auto"/>
        <w:rPr>
          <w:rFonts w:ascii="Arial" w:hAnsi="Arial" w:cs="Arial"/>
          <w:b/>
        </w:rPr>
      </w:pPr>
    </w:p>
    <w:p w14:paraId="23A5D859" w14:textId="77777777" w:rsidR="00C24109" w:rsidRDefault="00C24109" w:rsidP="00A33155">
      <w:pPr>
        <w:pStyle w:val="ListParagraph"/>
        <w:numPr>
          <w:ilvl w:val="0"/>
          <w:numId w:val="10"/>
        </w:numPr>
        <w:spacing w:after="0" w:line="240" w:lineRule="auto"/>
        <w:rPr>
          <w:rFonts w:ascii="Arial" w:hAnsi="Arial" w:cs="Arial"/>
          <w:b/>
        </w:rPr>
      </w:pPr>
      <w:r>
        <w:rPr>
          <w:rFonts w:ascii="Arial" w:hAnsi="Arial" w:cs="Arial"/>
          <w:b/>
        </w:rPr>
        <w:t>(5%) This table contains information on costs and performance of the units resulting from implementing strategy # 1. We report 2 decimal points and use comma as thousands separator: (For unit 3 we repeat the info from tables above). Please complete the missing values.</w:t>
      </w:r>
    </w:p>
    <w:p w14:paraId="2C69A5DA" w14:textId="77777777" w:rsidR="00C24109" w:rsidRDefault="00C24109" w:rsidP="00C24109">
      <w:pPr>
        <w:pStyle w:val="Caption"/>
        <w:keepNext/>
      </w:pPr>
      <w:r>
        <w:t>Table c</w:t>
      </w:r>
    </w:p>
    <w:p w14:paraId="6C0C55AA" w14:textId="77777777" w:rsidR="00C24109" w:rsidRDefault="00C24109" w:rsidP="00C24109">
      <w:pPr>
        <w:pStyle w:val="ListParagraph"/>
        <w:spacing w:after="0" w:line="240" w:lineRule="auto"/>
        <w:rPr>
          <w:rFonts w:ascii="Arial" w:hAnsi="Arial" w:cs="Arial"/>
          <w:b/>
        </w:rPr>
      </w:pPr>
    </w:p>
    <w:tbl>
      <w:tblPr>
        <w:tblW w:w="9630" w:type="dxa"/>
        <w:tblInd w:w="-5" w:type="dxa"/>
        <w:tblLook w:val="04A0" w:firstRow="1" w:lastRow="0" w:firstColumn="1" w:lastColumn="0" w:noHBand="0" w:noVBand="1"/>
      </w:tblPr>
      <w:tblGrid>
        <w:gridCol w:w="6180"/>
        <w:gridCol w:w="1740"/>
        <w:gridCol w:w="1710"/>
      </w:tblGrid>
      <w:tr w:rsidR="00C24109" w:rsidRPr="00706CAE" w14:paraId="24BFAF6C" w14:textId="77777777" w:rsidTr="00AF7CCE">
        <w:trPr>
          <w:trHeight w:val="710"/>
        </w:trPr>
        <w:tc>
          <w:tcPr>
            <w:tcW w:w="6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40D0"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 </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05A62E54"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NGCC replacing units 1&amp;2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534BF9EC" w14:textId="77777777" w:rsidR="00C24109" w:rsidRPr="00706CAE" w:rsidRDefault="00C24109" w:rsidP="00AF7CCE">
            <w:pPr>
              <w:spacing w:after="0" w:line="240" w:lineRule="auto"/>
              <w:jc w:val="center"/>
              <w:rPr>
                <w:rFonts w:eastAsia="Times New Roman"/>
                <w:color w:val="000000"/>
              </w:rPr>
            </w:pPr>
            <w:r w:rsidRPr="00706CAE">
              <w:rPr>
                <w:rFonts w:eastAsia="Times New Roman"/>
                <w:color w:val="000000"/>
              </w:rPr>
              <w:t>Unit 3</w:t>
            </w:r>
          </w:p>
        </w:tc>
      </w:tr>
      <w:tr w:rsidR="00C24109" w:rsidRPr="00706CAE" w14:paraId="5EFF4FBB"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8B99028" w14:textId="77777777" w:rsidR="00C24109" w:rsidRPr="00706CAE" w:rsidRDefault="00C24109" w:rsidP="00AF7CCE">
            <w:pPr>
              <w:spacing w:after="0" w:line="240" w:lineRule="auto"/>
              <w:rPr>
                <w:rFonts w:eastAsia="Times New Roman"/>
                <w:color w:val="000000"/>
              </w:rPr>
            </w:pPr>
            <w:r>
              <w:rPr>
                <w:rFonts w:eastAsia="Times New Roman"/>
                <w:color w:val="000000"/>
              </w:rPr>
              <w:t>Capital required ($M</w:t>
            </w:r>
            <w:r w:rsidRPr="00706CAE">
              <w:rPr>
                <w:rFonts w:eastAsia="Times New Roman"/>
                <w:color w:val="000000"/>
              </w:rPr>
              <w:t>) Reported by IECM</w:t>
            </w:r>
            <w:r>
              <w:rPr>
                <w:rFonts w:eastAsia="Times New Roman"/>
                <w:color w:val="000000"/>
              </w:rPr>
              <w:t xml:space="preserve"> as TCR or Total Capital Requirement</w:t>
            </w:r>
          </w:p>
        </w:tc>
        <w:tc>
          <w:tcPr>
            <w:tcW w:w="1740" w:type="dxa"/>
            <w:tcBorders>
              <w:top w:val="nil"/>
              <w:left w:val="nil"/>
              <w:bottom w:val="single" w:sz="4" w:space="0" w:color="auto"/>
              <w:right w:val="single" w:sz="4" w:space="0" w:color="auto"/>
            </w:tcBorders>
            <w:shd w:val="clear" w:color="auto" w:fill="auto"/>
            <w:noWrap/>
            <w:hideMark/>
          </w:tcPr>
          <w:p w14:paraId="31DC4B23" w14:textId="77777777" w:rsidR="00C24109" w:rsidRPr="00706CAE" w:rsidRDefault="00C24109" w:rsidP="00AF7CCE">
            <w:pPr>
              <w:spacing w:after="0" w:line="240" w:lineRule="auto"/>
              <w:jc w:val="center"/>
              <w:rPr>
                <w:rFonts w:eastAsia="Times New Roman"/>
              </w:rPr>
            </w:pPr>
            <w:r>
              <w:t>846.6</w:t>
            </w:r>
          </w:p>
        </w:tc>
        <w:tc>
          <w:tcPr>
            <w:tcW w:w="1710" w:type="dxa"/>
            <w:tcBorders>
              <w:top w:val="nil"/>
              <w:left w:val="nil"/>
              <w:bottom w:val="single" w:sz="4" w:space="0" w:color="auto"/>
              <w:right w:val="single" w:sz="4" w:space="0" w:color="auto"/>
            </w:tcBorders>
            <w:shd w:val="clear" w:color="auto" w:fill="auto"/>
            <w:noWrap/>
            <w:hideMark/>
          </w:tcPr>
          <w:p w14:paraId="6B3B5A2D" w14:textId="77777777" w:rsidR="00C24109" w:rsidRPr="00706CAE" w:rsidRDefault="00C24109" w:rsidP="00AF7CCE">
            <w:pPr>
              <w:spacing w:after="0" w:line="240" w:lineRule="auto"/>
              <w:jc w:val="center"/>
              <w:rPr>
                <w:rFonts w:eastAsia="Times New Roman"/>
                <w:color w:val="000000"/>
              </w:rPr>
            </w:pPr>
            <w:r w:rsidRPr="00AD0F59">
              <w:t>0.00</w:t>
            </w:r>
          </w:p>
        </w:tc>
      </w:tr>
      <w:tr w:rsidR="00C24109" w:rsidRPr="00706CAE" w14:paraId="3163C165"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3A29B9E"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FCF</w:t>
            </w:r>
          </w:p>
        </w:tc>
        <w:tc>
          <w:tcPr>
            <w:tcW w:w="1740" w:type="dxa"/>
            <w:tcBorders>
              <w:top w:val="nil"/>
              <w:left w:val="nil"/>
              <w:bottom w:val="single" w:sz="4" w:space="0" w:color="auto"/>
              <w:right w:val="single" w:sz="4" w:space="0" w:color="auto"/>
            </w:tcBorders>
            <w:shd w:val="clear" w:color="auto" w:fill="auto"/>
            <w:noWrap/>
            <w:hideMark/>
          </w:tcPr>
          <w:p w14:paraId="1038B858" w14:textId="77777777" w:rsidR="00C24109" w:rsidRPr="00706CAE" w:rsidRDefault="00C24109" w:rsidP="00AF7CCE">
            <w:pPr>
              <w:spacing w:after="0" w:line="240" w:lineRule="auto"/>
              <w:jc w:val="center"/>
              <w:rPr>
                <w:rFonts w:eastAsia="Times New Roman"/>
                <w:color w:val="000000"/>
              </w:rPr>
            </w:pPr>
            <w:r w:rsidRPr="0057132E">
              <w:t>0.1</w:t>
            </w:r>
            <w:r>
              <w:t>128</w:t>
            </w:r>
          </w:p>
        </w:tc>
        <w:tc>
          <w:tcPr>
            <w:tcW w:w="1710" w:type="dxa"/>
            <w:tcBorders>
              <w:top w:val="nil"/>
              <w:left w:val="nil"/>
              <w:bottom w:val="single" w:sz="4" w:space="0" w:color="auto"/>
              <w:right w:val="single" w:sz="4" w:space="0" w:color="auto"/>
            </w:tcBorders>
            <w:shd w:val="clear" w:color="auto" w:fill="auto"/>
            <w:noWrap/>
            <w:hideMark/>
          </w:tcPr>
          <w:p w14:paraId="6B04C76E" w14:textId="77777777" w:rsidR="00C24109" w:rsidRPr="00706CAE" w:rsidRDefault="00C24109" w:rsidP="00AF7CCE">
            <w:pPr>
              <w:spacing w:after="0" w:line="240" w:lineRule="auto"/>
              <w:jc w:val="center"/>
              <w:rPr>
                <w:rFonts w:eastAsia="Times New Roman"/>
                <w:color w:val="000000"/>
              </w:rPr>
            </w:pPr>
            <w:r>
              <w:t>N/A</w:t>
            </w:r>
          </w:p>
        </w:tc>
      </w:tr>
      <w:tr w:rsidR="00C24109" w:rsidRPr="00706CAE" w14:paraId="0A63A6FC"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AFF1209"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Annualized Capital ($M/yr) Calculated</w:t>
            </w:r>
          </w:p>
        </w:tc>
        <w:tc>
          <w:tcPr>
            <w:tcW w:w="1740" w:type="dxa"/>
            <w:tcBorders>
              <w:top w:val="nil"/>
              <w:left w:val="nil"/>
              <w:bottom w:val="single" w:sz="4" w:space="0" w:color="auto"/>
              <w:right w:val="single" w:sz="4" w:space="0" w:color="auto"/>
            </w:tcBorders>
            <w:shd w:val="clear" w:color="auto" w:fill="auto"/>
            <w:noWrap/>
            <w:hideMark/>
          </w:tcPr>
          <w:p w14:paraId="0663D504" w14:textId="77777777" w:rsidR="00C24109" w:rsidRPr="00706CAE" w:rsidRDefault="00C24109" w:rsidP="00AF7CCE">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hideMark/>
          </w:tcPr>
          <w:p w14:paraId="3EEFA397" w14:textId="77777777" w:rsidR="00C24109" w:rsidRPr="00706CAE" w:rsidRDefault="00C24109" w:rsidP="00AF7CCE">
            <w:pPr>
              <w:spacing w:after="0" w:line="240" w:lineRule="auto"/>
              <w:jc w:val="center"/>
              <w:rPr>
                <w:rFonts w:eastAsia="Times New Roman"/>
                <w:color w:val="000000"/>
              </w:rPr>
            </w:pPr>
            <w:r w:rsidRPr="00AD0F59">
              <w:t>0.00</w:t>
            </w:r>
          </w:p>
        </w:tc>
      </w:tr>
      <w:tr w:rsidR="00C24109" w:rsidRPr="00706CAE" w14:paraId="439EB140"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C09BDD5"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Gross Electrical Output (</w:t>
            </w:r>
            <w:proofErr w:type="spellStart"/>
            <w:r w:rsidRPr="00706CAE">
              <w:rPr>
                <w:rFonts w:eastAsia="Times New Roman"/>
                <w:color w:val="000000"/>
              </w:rPr>
              <w:t>MWg</w:t>
            </w:r>
            <w:proofErr w:type="spellEnd"/>
            <w:r>
              <w:rPr>
                <w:rStyle w:val="FootnoteReference"/>
                <w:rFonts w:eastAsia="Times New Roman"/>
                <w:color w:val="000000"/>
              </w:rPr>
              <w:footnoteReference w:id="29"/>
            </w:r>
            <w:r w:rsidRPr="00706CAE">
              <w:rPr>
                <w:rFonts w:eastAsia="Times New Roman"/>
                <w:color w:val="000000"/>
              </w:rPr>
              <w:t xml:space="preserve">) </w:t>
            </w:r>
            <w:r>
              <w:rPr>
                <w:rFonts w:eastAsia="Times New Roman"/>
                <w:color w:val="000000"/>
              </w:rPr>
              <w:t>reported by</w:t>
            </w:r>
            <w:r w:rsidRPr="00706CAE">
              <w:rPr>
                <w:rFonts w:eastAsia="Times New Roman"/>
                <w:color w:val="000000"/>
              </w:rPr>
              <w:t xml:space="preserve"> IECM</w:t>
            </w:r>
          </w:p>
        </w:tc>
        <w:tc>
          <w:tcPr>
            <w:tcW w:w="1740" w:type="dxa"/>
            <w:tcBorders>
              <w:top w:val="nil"/>
              <w:left w:val="nil"/>
              <w:bottom w:val="single" w:sz="4" w:space="0" w:color="auto"/>
              <w:right w:val="single" w:sz="4" w:space="0" w:color="auto"/>
            </w:tcBorders>
            <w:shd w:val="clear" w:color="auto" w:fill="auto"/>
            <w:noWrap/>
            <w:hideMark/>
          </w:tcPr>
          <w:p w14:paraId="0CC45545" w14:textId="77777777" w:rsidR="00C24109" w:rsidRPr="00706CAE" w:rsidRDefault="00C24109" w:rsidP="00AF7CCE">
            <w:pPr>
              <w:spacing w:after="0" w:line="240" w:lineRule="auto"/>
              <w:jc w:val="center"/>
              <w:rPr>
                <w:rFonts w:eastAsia="Times New Roman"/>
                <w:color w:val="000000"/>
              </w:rPr>
            </w:pPr>
            <w:r w:rsidRPr="0057132E">
              <w:t>1,212</w:t>
            </w:r>
          </w:p>
        </w:tc>
        <w:tc>
          <w:tcPr>
            <w:tcW w:w="1710" w:type="dxa"/>
            <w:tcBorders>
              <w:top w:val="nil"/>
              <w:left w:val="nil"/>
              <w:bottom w:val="single" w:sz="4" w:space="0" w:color="auto"/>
              <w:right w:val="single" w:sz="4" w:space="0" w:color="auto"/>
            </w:tcBorders>
            <w:shd w:val="clear" w:color="auto" w:fill="auto"/>
            <w:noWrap/>
            <w:hideMark/>
          </w:tcPr>
          <w:p w14:paraId="6307F714" w14:textId="77777777" w:rsidR="00C24109" w:rsidRPr="00706CAE" w:rsidRDefault="00C24109" w:rsidP="00AF7CCE">
            <w:pPr>
              <w:spacing w:after="0" w:line="240" w:lineRule="auto"/>
              <w:jc w:val="center"/>
              <w:rPr>
                <w:rFonts w:eastAsia="Times New Roman"/>
                <w:color w:val="000000"/>
              </w:rPr>
            </w:pPr>
            <w:r>
              <w:t>527.2</w:t>
            </w:r>
          </w:p>
        </w:tc>
      </w:tr>
      <w:tr w:rsidR="00C24109" w:rsidRPr="00706CAE" w14:paraId="74AC909A"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3A02CF2C"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Net Electrical Output (MW) Reported by IECM</w:t>
            </w:r>
          </w:p>
        </w:tc>
        <w:tc>
          <w:tcPr>
            <w:tcW w:w="1740" w:type="dxa"/>
            <w:tcBorders>
              <w:top w:val="nil"/>
              <w:left w:val="nil"/>
              <w:bottom w:val="single" w:sz="4" w:space="0" w:color="auto"/>
              <w:right w:val="single" w:sz="4" w:space="0" w:color="auto"/>
            </w:tcBorders>
            <w:shd w:val="clear" w:color="auto" w:fill="auto"/>
            <w:noWrap/>
            <w:hideMark/>
          </w:tcPr>
          <w:p w14:paraId="18D2AC8B" w14:textId="77777777" w:rsidR="00C24109" w:rsidRDefault="00C24109" w:rsidP="00AF7CCE">
            <w:pPr>
              <w:spacing w:after="0" w:line="240" w:lineRule="auto"/>
              <w:jc w:val="center"/>
            </w:pPr>
            <w:r w:rsidRPr="0057132E">
              <w:t>1,</w:t>
            </w:r>
            <w:r>
              <w:t>180</w:t>
            </w:r>
          </w:p>
          <w:p w14:paraId="65321700" w14:textId="77777777" w:rsidR="00C24109" w:rsidRPr="00706CAE" w:rsidRDefault="00C24109" w:rsidP="00AF7CCE">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hideMark/>
          </w:tcPr>
          <w:p w14:paraId="4DA95848" w14:textId="77777777" w:rsidR="00C24109" w:rsidRPr="00706CAE" w:rsidRDefault="00C24109" w:rsidP="00AF7CCE">
            <w:pPr>
              <w:spacing w:after="0" w:line="240" w:lineRule="auto"/>
              <w:jc w:val="center"/>
              <w:rPr>
                <w:rFonts w:eastAsia="Times New Roman"/>
                <w:color w:val="000000"/>
              </w:rPr>
            </w:pPr>
            <w:r>
              <w:t>493.8</w:t>
            </w:r>
          </w:p>
        </w:tc>
      </w:tr>
      <w:tr w:rsidR="00C24109" w:rsidRPr="00706CAE" w14:paraId="28703694" w14:textId="77777777" w:rsidTr="00AF7CCE">
        <w:trPr>
          <w:trHeight w:val="900"/>
        </w:trPr>
        <w:tc>
          <w:tcPr>
            <w:tcW w:w="6180" w:type="dxa"/>
            <w:tcBorders>
              <w:top w:val="nil"/>
              <w:left w:val="single" w:sz="4" w:space="0" w:color="auto"/>
              <w:bottom w:val="single" w:sz="4" w:space="0" w:color="auto"/>
              <w:right w:val="single" w:sz="4" w:space="0" w:color="auto"/>
            </w:tcBorders>
            <w:shd w:val="clear" w:color="auto" w:fill="auto"/>
            <w:vAlign w:val="bottom"/>
            <w:hideMark/>
          </w:tcPr>
          <w:p w14:paraId="1B346AF8" w14:textId="483DA77C" w:rsidR="00C24109" w:rsidRPr="00706CAE" w:rsidRDefault="009D7569" w:rsidP="00AF7CCE">
            <w:pPr>
              <w:spacing w:after="0" w:line="240" w:lineRule="auto"/>
              <w:rPr>
                <w:rFonts w:eastAsia="Times New Roman"/>
                <w:color w:val="000000"/>
              </w:rPr>
            </w:pPr>
            <w:r>
              <w:rPr>
                <w:rFonts w:eastAsia="Times New Roman"/>
                <w:color w:val="000000"/>
              </w:rPr>
              <w:t xml:space="preserve">Gross </w:t>
            </w:r>
            <w:r w:rsidR="00C24109" w:rsidRPr="00706CAE">
              <w:rPr>
                <w:rFonts w:eastAsia="Times New Roman"/>
                <w:color w:val="000000"/>
              </w:rPr>
              <w:t>Capacity Factor (%)</w:t>
            </w:r>
            <w:r w:rsidR="00C24109">
              <w:rPr>
                <w:rFonts w:eastAsia="Times New Roman"/>
                <w:color w:val="000000"/>
              </w:rPr>
              <w:t xml:space="preserve"> assumed</w:t>
            </w:r>
            <w:r w:rsidR="00C24109" w:rsidRPr="00706CAE">
              <w:rPr>
                <w:rFonts w:eastAsia="Times New Roman"/>
                <w:color w:val="000000"/>
              </w:rPr>
              <w:t xml:space="preserve"> as needed to obtain close to the same electricity generation obta</w:t>
            </w:r>
            <w:r w:rsidR="00C24109">
              <w:rPr>
                <w:rFonts w:eastAsia="Times New Roman"/>
                <w:color w:val="000000"/>
              </w:rPr>
              <w:t>ined with the original units</w:t>
            </w:r>
            <w:r w:rsidR="00C24109" w:rsidRPr="00706CAE">
              <w:rPr>
                <w:rFonts w:eastAsia="Times New Roman"/>
                <w:color w:val="000000"/>
              </w:rPr>
              <w:t xml:space="preserve"> reported by </w:t>
            </w:r>
            <w:r w:rsidR="00C24109">
              <w:rPr>
                <w:rFonts w:eastAsia="Times New Roman"/>
                <w:color w:val="000000"/>
              </w:rPr>
              <w:t>eGRID</w:t>
            </w:r>
            <w:r w:rsidR="00C24109">
              <w:rPr>
                <w:rStyle w:val="FootnoteReference"/>
                <w:rFonts w:eastAsia="Times New Roman"/>
                <w:color w:val="000000"/>
              </w:rPr>
              <w:footnoteReference w:id="30"/>
            </w:r>
          </w:p>
        </w:tc>
        <w:tc>
          <w:tcPr>
            <w:tcW w:w="1740" w:type="dxa"/>
            <w:tcBorders>
              <w:top w:val="nil"/>
              <w:left w:val="nil"/>
              <w:bottom w:val="single" w:sz="4" w:space="0" w:color="auto"/>
              <w:right w:val="single" w:sz="4" w:space="0" w:color="auto"/>
            </w:tcBorders>
            <w:shd w:val="clear" w:color="auto" w:fill="auto"/>
            <w:noWrap/>
            <w:hideMark/>
          </w:tcPr>
          <w:p w14:paraId="44F86BDC" w14:textId="77777777" w:rsidR="00C24109" w:rsidRPr="00E85A9B" w:rsidRDefault="00C24109" w:rsidP="00AF7CCE">
            <w:pPr>
              <w:spacing w:after="0" w:line="240" w:lineRule="auto"/>
              <w:jc w:val="center"/>
              <w:rPr>
                <w:rFonts w:eastAsia="Times New Roman"/>
                <w:color w:val="000000"/>
              </w:rPr>
            </w:pPr>
            <w:r w:rsidRPr="00E85A9B">
              <w:t>51.65%</w:t>
            </w:r>
          </w:p>
        </w:tc>
        <w:tc>
          <w:tcPr>
            <w:tcW w:w="1710" w:type="dxa"/>
            <w:tcBorders>
              <w:top w:val="nil"/>
              <w:left w:val="nil"/>
              <w:bottom w:val="single" w:sz="4" w:space="0" w:color="auto"/>
              <w:right w:val="single" w:sz="4" w:space="0" w:color="auto"/>
            </w:tcBorders>
            <w:shd w:val="clear" w:color="auto" w:fill="auto"/>
            <w:noWrap/>
            <w:hideMark/>
          </w:tcPr>
          <w:p w14:paraId="094EA081" w14:textId="77777777" w:rsidR="00C24109" w:rsidRPr="00E85A9B" w:rsidRDefault="00C24109" w:rsidP="00AF7CCE">
            <w:pPr>
              <w:spacing w:after="0" w:line="240" w:lineRule="auto"/>
              <w:jc w:val="center"/>
              <w:rPr>
                <w:rFonts w:eastAsia="Times New Roman"/>
                <w:color w:val="000000"/>
              </w:rPr>
            </w:pPr>
            <w:r w:rsidRPr="00E85A9B">
              <w:rPr>
                <w:rFonts w:eastAsia="Times New Roman"/>
                <w:color w:val="000000"/>
              </w:rPr>
              <w:t>68.29%</w:t>
            </w:r>
          </w:p>
        </w:tc>
      </w:tr>
      <w:tr w:rsidR="00C24109" w:rsidRPr="00706CAE" w14:paraId="0DE2F6B5"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3EA8AB4"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Net Plant Heat Rate, HHV (Btu/kWh) Reported by IECM</w:t>
            </w:r>
          </w:p>
        </w:tc>
        <w:tc>
          <w:tcPr>
            <w:tcW w:w="1740" w:type="dxa"/>
            <w:tcBorders>
              <w:top w:val="nil"/>
              <w:left w:val="nil"/>
              <w:bottom w:val="single" w:sz="4" w:space="0" w:color="auto"/>
              <w:right w:val="single" w:sz="4" w:space="0" w:color="auto"/>
            </w:tcBorders>
            <w:shd w:val="clear" w:color="auto" w:fill="auto"/>
            <w:noWrap/>
            <w:hideMark/>
          </w:tcPr>
          <w:p w14:paraId="07D80B6A" w14:textId="77777777" w:rsidR="00C24109" w:rsidRPr="00E85A9B" w:rsidRDefault="00C24109" w:rsidP="00AF7CCE">
            <w:pPr>
              <w:spacing w:after="0" w:line="240" w:lineRule="auto"/>
              <w:jc w:val="center"/>
              <w:rPr>
                <w:rFonts w:eastAsia="Times New Roman"/>
                <w:color w:val="000000"/>
              </w:rPr>
            </w:pPr>
            <w:r w:rsidRPr="00E85A9B">
              <w:t>6,777</w:t>
            </w:r>
          </w:p>
        </w:tc>
        <w:tc>
          <w:tcPr>
            <w:tcW w:w="1710" w:type="dxa"/>
            <w:tcBorders>
              <w:top w:val="nil"/>
              <w:left w:val="nil"/>
              <w:bottom w:val="single" w:sz="4" w:space="0" w:color="auto"/>
              <w:right w:val="single" w:sz="4" w:space="0" w:color="auto"/>
            </w:tcBorders>
            <w:shd w:val="clear" w:color="auto" w:fill="auto"/>
            <w:noWrap/>
            <w:hideMark/>
          </w:tcPr>
          <w:p w14:paraId="063A83E7" w14:textId="77777777" w:rsidR="00C24109" w:rsidRPr="00E85A9B" w:rsidRDefault="00C24109" w:rsidP="00AF7CCE">
            <w:pPr>
              <w:spacing w:after="0" w:line="240" w:lineRule="auto"/>
              <w:jc w:val="center"/>
              <w:rPr>
                <w:rFonts w:eastAsia="Times New Roman"/>
                <w:color w:val="000000"/>
              </w:rPr>
            </w:pPr>
            <w:r w:rsidRPr="00E85A9B">
              <w:t>10,350</w:t>
            </w:r>
          </w:p>
        </w:tc>
      </w:tr>
      <w:tr w:rsidR="00C24109" w:rsidRPr="00706CAE" w14:paraId="6B355BA1"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71F43A9"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Gross Plant Heat Rate, HHV (Btu/</w:t>
            </w:r>
            <w:proofErr w:type="spellStart"/>
            <w:r w:rsidRPr="00706CAE">
              <w:rPr>
                <w:rFonts w:eastAsia="Times New Roman"/>
                <w:color w:val="000000"/>
              </w:rPr>
              <w:t>KWh</w:t>
            </w:r>
            <w:proofErr w:type="spellEnd"/>
            <w:r w:rsidRPr="00706CAE">
              <w:rPr>
                <w:rFonts w:eastAsia="Times New Roman"/>
                <w:color w:val="000000"/>
              </w:rPr>
              <w:t>) Reported by IECM</w:t>
            </w:r>
          </w:p>
        </w:tc>
        <w:tc>
          <w:tcPr>
            <w:tcW w:w="1740" w:type="dxa"/>
            <w:tcBorders>
              <w:top w:val="nil"/>
              <w:left w:val="nil"/>
              <w:bottom w:val="single" w:sz="4" w:space="0" w:color="auto"/>
              <w:right w:val="single" w:sz="4" w:space="0" w:color="auto"/>
            </w:tcBorders>
            <w:shd w:val="clear" w:color="auto" w:fill="auto"/>
            <w:noWrap/>
            <w:hideMark/>
          </w:tcPr>
          <w:p w14:paraId="6573964A" w14:textId="77777777" w:rsidR="00C24109" w:rsidRPr="00E85A9B" w:rsidRDefault="00C24109" w:rsidP="00AF7CCE">
            <w:pPr>
              <w:spacing w:after="0" w:line="240" w:lineRule="auto"/>
              <w:jc w:val="center"/>
              <w:rPr>
                <w:rFonts w:eastAsia="Times New Roman"/>
                <w:color w:val="000000"/>
              </w:rPr>
            </w:pPr>
            <w:r w:rsidRPr="00E85A9B">
              <w:t>6,641</w:t>
            </w:r>
          </w:p>
        </w:tc>
        <w:tc>
          <w:tcPr>
            <w:tcW w:w="1710" w:type="dxa"/>
            <w:tcBorders>
              <w:top w:val="nil"/>
              <w:left w:val="nil"/>
              <w:bottom w:val="single" w:sz="4" w:space="0" w:color="auto"/>
              <w:right w:val="single" w:sz="4" w:space="0" w:color="auto"/>
            </w:tcBorders>
            <w:shd w:val="clear" w:color="auto" w:fill="auto"/>
            <w:noWrap/>
            <w:hideMark/>
          </w:tcPr>
          <w:p w14:paraId="1E59844E" w14:textId="77777777" w:rsidR="00C24109" w:rsidRPr="00E85A9B" w:rsidRDefault="00C24109" w:rsidP="00AF7CCE">
            <w:pPr>
              <w:spacing w:after="0" w:line="240" w:lineRule="auto"/>
              <w:jc w:val="center"/>
              <w:rPr>
                <w:rFonts w:eastAsia="Times New Roman"/>
                <w:color w:val="000000"/>
              </w:rPr>
            </w:pPr>
            <w:r w:rsidRPr="00E85A9B">
              <w:t>9,683</w:t>
            </w:r>
          </w:p>
        </w:tc>
      </w:tr>
      <w:tr w:rsidR="00C24109" w:rsidRPr="00706CAE" w14:paraId="3F89E12A"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90931A3"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Fixed O&amp;M ($M/yr) Reported by IECM</w:t>
            </w:r>
          </w:p>
        </w:tc>
        <w:tc>
          <w:tcPr>
            <w:tcW w:w="1740" w:type="dxa"/>
            <w:tcBorders>
              <w:top w:val="nil"/>
              <w:left w:val="nil"/>
              <w:bottom w:val="single" w:sz="4" w:space="0" w:color="auto"/>
              <w:right w:val="single" w:sz="4" w:space="0" w:color="auto"/>
            </w:tcBorders>
            <w:shd w:val="clear" w:color="auto" w:fill="auto"/>
            <w:noWrap/>
            <w:hideMark/>
          </w:tcPr>
          <w:p w14:paraId="70C227AF" w14:textId="77777777" w:rsidR="00C24109" w:rsidRPr="006C2970" w:rsidRDefault="00C24109" w:rsidP="00AF7CCE">
            <w:pPr>
              <w:spacing w:after="0" w:line="240" w:lineRule="auto"/>
              <w:jc w:val="center"/>
            </w:pPr>
            <w:r>
              <w:t>15.37</w:t>
            </w:r>
          </w:p>
        </w:tc>
        <w:tc>
          <w:tcPr>
            <w:tcW w:w="1710" w:type="dxa"/>
            <w:tcBorders>
              <w:top w:val="nil"/>
              <w:left w:val="nil"/>
              <w:bottom w:val="single" w:sz="4" w:space="0" w:color="auto"/>
              <w:right w:val="single" w:sz="4" w:space="0" w:color="auto"/>
            </w:tcBorders>
            <w:shd w:val="clear" w:color="auto" w:fill="auto"/>
            <w:noWrap/>
            <w:hideMark/>
          </w:tcPr>
          <w:p w14:paraId="63794CF3" w14:textId="77777777" w:rsidR="00C24109" w:rsidRPr="00706CAE" w:rsidRDefault="00C24109" w:rsidP="00AF7CCE">
            <w:pPr>
              <w:spacing w:after="0" w:line="240" w:lineRule="auto"/>
              <w:jc w:val="center"/>
              <w:rPr>
                <w:rFonts w:eastAsia="Times New Roman"/>
                <w:color w:val="000000"/>
              </w:rPr>
            </w:pPr>
            <w:r>
              <w:t>31.28</w:t>
            </w:r>
          </w:p>
        </w:tc>
      </w:tr>
      <w:tr w:rsidR="00C24109" w:rsidRPr="00706CAE" w14:paraId="389C205B"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8FEEC3" w14:textId="77777777" w:rsidR="00C24109" w:rsidRPr="00342F53" w:rsidRDefault="00C24109" w:rsidP="00AF7CCE">
            <w:pPr>
              <w:spacing w:after="0" w:line="240" w:lineRule="auto"/>
              <w:rPr>
                <w:rFonts w:eastAsia="Times New Roman"/>
                <w:color w:val="000000"/>
              </w:rPr>
            </w:pPr>
            <w:r w:rsidRPr="00342F53">
              <w:rPr>
                <w:rFonts w:eastAsia="Times New Roman"/>
                <w:color w:val="000000"/>
              </w:rPr>
              <w:t>Variable O&amp;M ($/MWh) Calculated excluding fuel or electricity</w:t>
            </w:r>
          </w:p>
        </w:tc>
        <w:tc>
          <w:tcPr>
            <w:tcW w:w="1740" w:type="dxa"/>
            <w:tcBorders>
              <w:top w:val="nil"/>
              <w:left w:val="nil"/>
              <w:bottom w:val="single" w:sz="4" w:space="0" w:color="auto"/>
              <w:right w:val="single" w:sz="4" w:space="0" w:color="auto"/>
            </w:tcBorders>
            <w:shd w:val="clear" w:color="auto" w:fill="auto"/>
            <w:noWrap/>
            <w:hideMark/>
          </w:tcPr>
          <w:p w14:paraId="57C774E6" w14:textId="77777777" w:rsidR="00C24109" w:rsidRPr="00342F53" w:rsidRDefault="00C24109" w:rsidP="00AF7CCE">
            <w:pPr>
              <w:spacing w:after="0" w:line="240" w:lineRule="auto"/>
              <w:jc w:val="center"/>
              <w:rPr>
                <w:rFonts w:eastAsia="Times New Roman"/>
                <w:color w:val="000000"/>
              </w:rPr>
            </w:pPr>
            <w:r w:rsidRPr="00342F53">
              <w:t>0</w:t>
            </w:r>
          </w:p>
        </w:tc>
        <w:tc>
          <w:tcPr>
            <w:tcW w:w="1710" w:type="dxa"/>
            <w:tcBorders>
              <w:top w:val="nil"/>
              <w:left w:val="nil"/>
              <w:bottom w:val="single" w:sz="4" w:space="0" w:color="auto"/>
              <w:right w:val="single" w:sz="4" w:space="0" w:color="auto"/>
            </w:tcBorders>
            <w:shd w:val="clear" w:color="auto" w:fill="auto"/>
            <w:noWrap/>
            <w:hideMark/>
          </w:tcPr>
          <w:p w14:paraId="19DC6F07" w14:textId="77777777" w:rsidR="00C24109" w:rsidRPr="00DB1728" w:rsidRDefault="00C24109" w:rsidP="00AF7CCE">
            <w:pPr>
              <w:spacing w:after="0" w:line="240" w:lineRule="auto"/>
              <w:jc w:val="center"/>
              <w:rPr>
                <w:rFonts w:eastAsia="Times New Roman"/>
                <w:color w:val="000000"/>
                <w:highlight w:val="yellow"/>
              </w:rPr>
            </w:pPr>
            <w:r w:rsidRPr="004F7903">
              <w:t>1.2726</w:t>
            </w:r>
          </w:p>
        </w:tc>
      </w:tr>
      <w:tr w:rsidR="00C24109" w:rsidRPr="00706CAE" w14:paraId="1A5C989D" w14:textId="77777777" w:rsidTr="00AF7CCE">
        <w:trPr>
          <w:trHeight w:val="600"/>
        </w:trPr>
        <w:tc>
          <w:tcPr>
            <w:tcW w:w="6180" w:type="dxa"/>
            <w:tcBorders>
              <w:top w:val="nil"/>
              <w:left w:val="single" w:sz="4" w:space="0" w:color="auto"/>
              <w:bottom w:val="single" w:sz="4" w:space="0" w:color="auto"/>
              <w:right w:val="single" w:sz="4" w:space="0" w:color="auto"/>
            </w:tcBorders>
            <w:shd w:val="clear" w:color="auto" w:fill="auto"/>
            <w:vAlign w:val="bottom"/>
            <w:hideMark/>
          </w:tcPr>
          <w:p w14:paraId="58922178" w14:textId="77777777" w:rsidR="00C24109" w:rsidRPr="00CB033E" w:rsidRDefault="00C24109" w:rsidP="00AF7CCE">
            <w:pPr>
              <w:spacing w:after="0" w:line="240" w:lineRule="auto"/>
              <w:rPr>
                <w:rFonts w:eastAsia="Times New Roman"/>
                <w:color w:val="000000"/>
              </w:rPr>
            </w:pPr>
            <w:r>
              <w:rPr>
                <w:rFonts w:eastAsia="Times New Roman"/>
                <w:color w:val="000000"/>
              </w:rPr>
              <w:t xml:space="preserve">Per Unit </w:t>
            </w:r>
            <w:r w:rsidRPr="00CB033E">
              <w:rPr>
                <w:rFonts w:eastAsia="Times New Roman"/>
                <w:color w:val="000000"/>
              </w:rPr>
              <w:t>Fuel Costs ($/MWh) Calculated with coal price = $</w:t>
            </w:r>
            <w:r>
              <w:rPr>
                <w:rFonts w:eastAsia="Times New Roman"/>
                <w:color w:val="000000"/>
              </w:rPr>
              <w:t>2</w:t>
            </w:r>
            <w:r w:rsidRPr="00CB033E">
              <w:rPr>
                <w:rFonts w:eastAsia="Times New Roman"/>
                <w:color w:val="000000"/>
              </w:rPr>
              <w:t>/</w:t>
            </w:r>
            <w:r>
              <w:rPr>
                <w:rFonts w:eastAsia="Times New Roman"/>
                <w:color w:val="000000"/>
              </w:rPr>
              <w:t>M</w:t>
            </w:r>
            <w:r w:rsidRPr="00CB033E">
              <w:rPr>
                <w:rFonts w:eastAsia="Times New Roman"/>
                <w:color w:val="000000"/>
              </w:rPr>
              <w:t>BTU and an NG price of $</w:t>
            </w:r>
            <w:r>
              <w:rPr>
                <w:rFonts w:eastAsia="Times New Roman"/>
                <w:color w:val="000000"/>
              </w:rPr>
              <w:t>3</w:t>
            </w:r>
            <w:r w:rsidRPr="00CB033E">
              <w:rPr>
                <w:rFonts w:eastAsia="Times New Roman"/>
                <w:color w:val="000000"/>
              </w:rPr>
              <w:t>/</w:t>
            </w:r>
            <w:r>
              <w:rPr>
                <w:rFonts w:eastAsia="Times New Roman"/>
                <w:color w:val="000000"/>
              </w:rPr>
              <w:t>M</w:t>
            </w:r>
            <w:r w:rsidRPr="00CB033E">
              <w:rPr>
                <w:rFonts w:eastAsia="Times New Roman"/>
                <w:color w:val="000000"/>
              </w:rPr>
              <w:t>BTU</w:t>
            </w:r>
          </w:p>
        </w:tc>
        <w:tc>
          <w:tcPr>
            <w:tcW w:w="1740" w:type="dxa"/>
            <w:tcBorders>
              <w:top w:val="nil"/>
              <w:left w:val="nil"/>
              <w:bottom w:val="single" w:sz="4" w:space="0" w:color="auto"/>
              <w:right w:val="single" w:sz="4" w:space="0" w:color="auto"/>
            </w:tcBorders>
            <w:shd w:val="clear" w:color="auto" w:fill="auto"/>
            <w:noWrap/>
          </w:tcPr>
          <w:p w14:paraId="791ACD56" w14:textId="77777777" w:rsidR="00C24109" w:rsidRPr="00706CAE" w:rsidRDefault="00C24109" w:rsidP="00AF7CCE">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144446CB" w14:textId="77777777" w:rsidR="00C24109" w:rsidRPr="00706CAE" w:rsidRDefault="00C24109" w:rsidP="00AF7CCE">
            <w:pPr>
              <w:spacing w:after="0" w:line="240" w:lineRule="auto"/>
              <w:jc w:val="center"/>
              <w:rPr>
                <w:rFonts w:eastAsia="Times New Roman"/>
                <w:color w:val="000000"/>
              </w:rPr>
            </w:pPr>
          </w:p>
        </w:tc>
      </w:tr>
      <w:tr w:rsidR="00C24109" w:rsidRPr="00706CAE" w14:paraId="6DD84930"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D5781B8" w14:textId="77777777" w:rsidR="00C24109" w:rsidRPr="00706CAE" w:rsidRDefault="00C24109" w:rsidP="00AF7CCE">
            <w:pPr>
              <w:spacing w:after="0" w:line="240" w:lineRule="auto"/>
              <w:rPr>
                <w:rFonts w:eastAsia="Times New Roman"/>
                <w:color w:val="000000"/>
              </w:rPr>
            </w:pPr>
            <w:r w:rsidRPr="00B31E0A">
              <w:rPr>
                <w:rFonts w:eastAsia="Times New Roman"/>
                <w:color w:val="000000"/>
              </w:rPr>
              <w:t>CO</w:t>
            </w:r>
            <w:r w:rsidRPr="00B31E0A">
              <w:rPr>
                <w:rFonts w:eastAsia="Times New Roman"/>
                <w:color w:val="000000"/>
                <w:vertAlign w:val="subscript"/>
              </w:rPr>
              <w:t>2</w:t>
            </w:r>
            <w:r w:rsidRPr="00B31E0A">
              <w:rPr>
                <w:rFonts w:eastAsia="Times New Roman"/>
                <w:color w:val="000000"/>
              </w:rPr>
              <w:t xml:space="preserve"> Emissions (</w:t>
            </w:r>
            <w:proofErr w:type="spellStart"/>
            <w:r w:rsidRPr="00B31E0A">
              <w:rPr>
                <w:rFonts w:eastAsia="Times New Roman"/>
                <w:color w:val="000000"/>
              </w:rPr>
              <w:t>lb</w:t>
            </w:r>
            <w:proofErr w:type="spellEnd"/>
            <w:r w:rsidRPr="00B31E0A">
              <w:rPr>
                <w:rFonts w:eastAsia="Times New Roman"/>
                <w:color w:val="000000"/>
              </w:rPr>
              <w:t>/</w:t>
            </w:r>
            <w:proofErr w:type="spellStart"/>
            <w:r w:rsidRPr="00B31E0A">
              <w:rPr>
                <w:rFonts w:eastAsia="Times New Roman"/>
                <w:color w:val="000000"/>
              </w:rPr>
              <w:t>MBtu</w:t>
            </w:r>
            <w:proofErr w:type="spellEnd"/>
            <w:r w:rsidRPr="00B31E0A">
              <w:rPr>
                <w:rFonts w:eastAsia="Times New Roman"/>
                <w:color w:val="000000"/>
              </w:rPr>
              <w:t>) (From the IECM Stack Diagram in GET RESULTS</w:t>
            </w:r>
            <w:r>
              <w:rPr>
                <w:rFonts w:eastAsia="Times New Roman"/>
                <w:color w:val="000000"/>
              </w:rPr>
              <w:t xml:space="preserve"> for the NGCC and from eGRID for unit 3</w:t>
            </w:r>
            <w:r w:rsidRPr="00B31E0A">
              <w:rPr>
                <w:rFonts w:eastAsia="Times New Roman"/>
                <w:color w:val="000000"/>
              </w:rPr>
              <w:t>)</w:t>
            </w:r>
          </w:p>
        </w:tc>
        <w:tc>
          <w:tcPr>
            <w:tcW w:w="1740" w:type="dxa"/>
            <w:tcBorders>
              <w:top w:val="nil"/>
              <w:left w:val="nil"/>
              <w:bottom w:val="single" w:sz="4" w:space="0" w:color="auto"/>
              <w:right w:val="single" w:sz="4" w:space="0" w:color="auto"/>
            </w:tcBorders>
            <w:shd w:val="clear" w:color="auto" w:fill="auto"/>
            <w:noWrap/>
          </w:tcPr>
          <w:p w14:paraId="51186302" w14:textId="77777777" w:rsidR="00C24109" w:rsidRPr="0057132E" w:rsidRDefault="00C24109" w:rsidP="00AF7CCE">
            <w:pPr>
              <w:spacing w:after="0" w:line="240" w:lineRule="auto"/>
              <w:jc w:val="center"/>
            </w:pPr>
            <w:r>
              <w:t>117.6</w:t>
            </w:r>
          </w:p>
        </w:tc>
        <w:tc>
          <w:tcPr>
            <w:tcW w:w="1710" w:type="dxa"/>
            <w:tcBorders>
              <w:top w:val="nil"/>
              <w:left w:val="nil"/>
              <w:bottom w:val="single" w:sz="4" w:space="0" w:color="auto"/>
              <w:right w:val="single" w:sz="4" w:space="0" w:color="auto"/>
            </w:tcBorders>
            <w:shd w:val="clear" w:color="auto" w:fill="auto"/>
            <w:noWrap/>
          </w:tcPr>
          <w:p w14:paraId="2F9B249C" w14:textId="77777777" w:rsidR="00C24109" w:rsidRPr="00AD0F59" w:rsidRDefault="00C24109" w:rsidP="00AF7CCE">
            <w:pPr>
              <w:spacing w:after="0" w:line="240" w:lineRule="auto"/>
              <w:jc w:val="center"/>
            </w:pPr>
            <w:r>
              <w:t>221.1</w:t>
            </w:r>
          </w:p>
        </w:tc>
      </w:tr>
      <w:tr w:rsidR="00C24109" w:rsidRPr="00706CAE" w14:paraId="470DCB57"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D7CB272"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lastRenderedPageBreak/>
              <w:t>CO</w:t>
            </w:r>
            <w:r w:rsidRPr="008218F2">
              <w:rPr>
                <w:rFonts w:eastAsia="Times New Roman"/>
                <w:color w:val="000000"/>
                <w:vertAlign w:val="subscript"/>
              </w:rPr>
              <w:t>2</w:t>
            </w:r>
            <w:r w:rsidRPr="00706CAE">
              <w:rPr>
                <w:rFonts w:eastAsia="Times New Roman"/>
                <w:color w:val="000000"/>
              </w:rPr>
              <w:t xml:space="preserve"> emissions rate (tons/MWh)</w:t>
            </w:r>
            <w:r>
              <w:rPr>
                <w:rStyle w:val="FootnoteReference"/>
                <w:rFonts w:eastAsia="Times New Roman"/>
                <w:color w:val="000000"/>
              </w:rPr>
              <w:footnoteReference w:id="31"/>
            </w:r>
          </w:p>
        </w:tc>
        <w:tc>
          <w:tcPr>
            <w:tcW w:w="1740" w:type="dxa"/>
            <w:tcBorders>
              <w:top w:val="nil"/>
              <w:left w:val="nil"/>
              <w:bottom w:val="single" w:sz="4" w:space="0" w:color="auto"/>
              <w:right w:val="single" w:sz="4" w:space="0" w:color="auto"/>
            </w:tcBorders>
            <w:shd w:val="clear" w:color="auto" w:fill="auto"/>
            <w:noWrap/>
            <w:hideMark/>
          </w:tcPr>
          <w:p w14:paraId="53D68A91" w14:textId="77777777" w:rsidR="00C24109" w:rsidRPr="00706CAE" w:rsidRDefault="00C24109" w:rsidP="00AF7CCE">
            <w:pPr>
              <w:spacing w:after="0" w:line="240" w:lineRule="auto"/>
              <w:jc w:val="center"/>
              <w:rPr>
                <w:rFonts w:eastAsia="Times New Roman"/>
                <w:color w:val="000000"/>
              </w:rPr>
            </w:pPr>
            <w:r w:rsidRPr="0057132E">
              <w:t>0.</w:t>
            </w:r>
            <w:r>
              <w:t>3987</w:t>
            </w:r>
          </w:p>
        </w:tc>
        <w:tc>
          <w:tcPr>
            <w:tcW w:w="1710" w:type="dxa"/>
            <w:tcBorders>
              <w:top w:val="nil"/>
              <w:left w:val="nil"/>
              <w:bottom w:val="single" w:sz="4" w:space="0" w:color="auto"/>
              <w:right w:val="single" w:sz="4" w:space="0" w:color="auto"/>
            </w:tcBorders>
            <w:shd w:val="clear" w:color="auto" w:fill="auto"/>
            <w:noWrap/>
            <w:hideMark/>
          </w:tcPr>
          <w:p w14:paraId="688EBDA1" w14:textId="77777777" w:rsidR="00C24109" w:rsidRPr="00706CAE" w:rsidRDefault="00C24109" w:rsidP="00AF7CCE">
            <w:pPr>
              <w:spacing w:after="0" w:line="240" w:lineRule="auto"/>
              <w:jc w:val="center"/>
              <w:rPr>
                <w:rFonts w:eastAsia="Times New Roman"/>
                <w:color w:val="000000"/>
              </w:rPr>
            </w:pPr>
            <w:r>
              <w:rPr>
                <w:rFonts w:eastAsia="Times New Roman"/>
                <w:color w:val="000000"/>
              </w:rPr>
              <w:t>1.144</w:t>
            </w:r>
          </w:p>
        </w:tc>
      </w:tr>
      <w:tr w:rsidR="00C24109" w:rsidRPr="00706CAE" w14:paraId="67319130"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73E9A20"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 xml:space="preserve">Total </w:t>
            </w:r>
            <w:r>
              <w:rPr>
                <w:rFonts w:eastAsia="Times New Roman"/>
                <w:color w:val="000000"/>
              </w:rPr>
              <w:t xml:space="preserve">Annual </w:t>
            </w:r>
            <w:r w:rsidRPr="00706CAE">
              <w:rPr>
                <w:rFonts w:eastAsia="Times New Roman"/>
                <w:color w:val="000000"/>
              </w:rPr>
              <w:t>Cost ($M/yr)</w:t>
            </w:r>
          </w:p>
        </w:tc>
        <w:tc>
          <w:tcPr>
            <w:tcW w:w="1740" w:type="dxa"/>
            <w:tcBorders>
              <w:top w:val="nil"/>
              <w:left w:val="nil"/>
              <w:bottom w:val="single" w:sz="4" w:space="0" w:color="auto"/>
              <w:right w:val="single" w:sz="4" w:space="0" w:color="auto"/>
            </w:tcBorders>
            <w:shd w:val="clear" w:color="auto" w:fill="auto"/>
            <w:noWrap/>
          </w:tcPr>
          <w:p w14:paraId="37ABAF71" w14:textId="77777777" w:rsidR="00C24109" w:rsidRPr="00706CAE" w:rsidRDefault="00C24109" w:rsidP="00AF7CCE">
            <w:pPr>
              <w:spacing w:after="0" w:line="240" w:lineRule="auto"/>
              <w:jc w:val="center"/>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50765898" w14:textId="77777777" w:rsidR="00C24109" w:rsidRPr="00706CAE" w:rsidRDefault="00C24109" w:rsidP="00AF7CCE">
            <w:pPr>
              <w:spacing w:after="0" w:line="240" w:lineRule="auto"/>
              <w:jc w:val="center"/>
              <w:rPr>
                <w:rFonts w:eastAsia="Times New Roman"/>
                <w:color w:val="000000"/>
              </w:rPr>
            </w:pPr>
          </w:p>
        </w:tc>
      </w:tr>
      <w:tr w:rsidR="00C24109" w:rsidRPr="00706CAE" w14:paraId="2DCEF733"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39BD3B3" w14:textId="77777777" w:rsidR="00C24109" w:rsidRPr="00706CAE" w:rsidRDefault="00C24109" w:rsidP="00AF7CCE">
            <w:pPr>
              <w:spacing w:after="0" w:line="240" w:lineRule="auto"/>
              <w:rPr>
                <w:rFonts w:eastAsia="Times New Roman"/>
                <w:color w:val="000000"/>
              </w:rPr>
            </w:pPr>
            <w:r>
              <w:rPr>
                <w:rFonts w:eastAsia="Times New Roman"/>
                <w:color w:val="000000"/>
              </w:rPr>
              <w:t xml:space="preserve">Annual </w:t>
            </w:r>
            <w:r w:rsidRPr="00706CAE">
              <w:rPr>
                <w:rFonts w:eastAsia="Times New Roman"/>
                <w:color w:val="000000"/>
              </w:rPr>
              <w:t>Generation (MWh</w:t>
            </w:r>
            <w:r>
              <w:rPr>
                <w:rFonts w:eastAsia="Times New Roman"/>
                <w:color w:val="000000"/>
              </w:rPr>
              <w:t>/</w:t>
            </w:r>
            <w:proofErr w:type="spellStart"/>
            <w:r>
              <w:rPr>
                <w:rFonts w:eastAsia="Times New Roman"/>
                <w:color w:val="000000"/>
              </w:rPr>
              <w:t>yr</w:t>
            </w:r>
            <w:proofErr w:type="spellEnd"/>
            <w:r w:rsidRPr="00706CAE">
              <w:rPr>
                <w:rFonts w:eastAsia="Times New Roman"/>
                <w:color w:val="000000"/>
              </w:rPr>
              <w:t>)</w:t>
            </w:r>
          </w:p>
        </w:tc>
        <w:tc>
          <w:tcPr>
            <w:tcW w:w="1740" w:type="dxa"/>
            <w:tcBorders>
              <w:top w:val="nil"/>
              <w:left w:val="nil"/>
              <w:bottom w:val="single" w:sz="4" w:space="0" w:color="auto"/>
              <w:right w:val="single" w:sz="4" w:space="0" w:color="auto"/>
            </w:tcBorders>
            <w:shd w:val="clear" w:color="auto" w:fill="auto"/>
            <w:noWrap/>
          </w:tcPr>
          <w:p w14:paraId="3C155E22" w14:textId="77777777" w:rsidR="00C24109" w:rsidRPr="00706CAE" w:rsidRDefault="00C24109" w:rsidP="00AF7CCE">
            <w:pPr>
              <w:spacing w:after="0" w:line="240" w:lineRule="auto"/>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1AC90B9B" w14:textId="77777777" w:rsidR="00C24109" w:rsidRPr="00706CAE" w:rsidRDefault="00C24109" w:rsidP="00AF7CCE">
            <w:pPr>
              <w:spacing w:after="0" w:line="240" w:lineRule="auto"/>
              <w:rPr>
                <w:rFonts w:eastAsia="Times New Roman"/>
                <w:color w:val="000000"/>
              </w:rPr>
            </w:pPr>
          </w:p>
        </w:tc>
      </w:tr>
      <w:tr w:rsidR="00C24109" w:rsidRPr="00706CAE" w14:paraId="367D6E16"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7EE3AB6"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Cost of Electricity ($/MWh)</w:t>
            </w:r>
          </w:p>
        </w:tc>
        <w:tc>
          <w:tcPr>
            <w:tcW w:w="1740" w:type="dxa"/>
            <w:tcBorders>
              <w:top w:val="nil"/>
              <w:left w:val="nil"/>
              <w:bottom w:val="single" w:sz="4" w:space="0" w:color="auto"/>
              <w:right w:val="single" w:sz="4" w:space="0" w:color="auto"/>
            </w:tcBorders>
            <w:shd w:val="clear" w:color="auto" w:fill="auto"/>
            <w:noWrap/>
          </w:tcPr>
          <w:p w14:paraId="094F5A7F" w14:textId="77777777" w:rsidR="00C24109" w:rsidRPr="00706CAE" w:rsidRDefault="00C24109" w:rsidP="00AF7CCE">
            <w:pPr>
              <w:spacing w:after="0" w:line="240" w:lineRule="auto"/>
              <w:rPr>
                <w:rFonts w:eastAsia="Times New Roman"/>
                <w:color w:val="000000"/>
              </w:rPr>
            </w:pPr>
          </w:p>
        </w:tc>
        <w:tc>
          <w:tcPr>
            <w:tcW w:w="1710" w:type="dxa"/>
            <w:tcBorders>
              <w:top w:val="nil"/>
              <w:left w:val="nil"/>
              <w:bottom w:val="single" w:sz="4" w:space="0" w:color="auto"/>
              <w:right w:val="single" w:sz="4" w:space="0" w:color="auto"/>
            </w:tcBorders>
            <w:shd w:val="clear" w:color="auto" w:fill="auto"/>
            <w:noWrap/>
          </w:tcPr>
          <w:p w14:paraId="444F6FB6" w14:textId="77777777" w:rsidR="00C24109" w:rsidRPr="00706CAE" w:rsidRDefault="00C24109" w:rsidP="00AF7CCE">
            <w:pPr>
              <w:spacing w:after="0" w:line="240" w:lineRule="auto"/>
              <w:rPr>
                <w:rFonts w:eastAsia="Times New Roman"/>
                <w:color w:val="000000"/>
              </w:rPr>
            </w:pPr>
          </w:p>
        </w:tc>
      </w:tr>
      <w:tr w:rsidR="00C24109" w:rsidRPr="00706CAE" w14:paraId="4DFE8534"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4F51B16" w14:textId="77777777" w:rsidR="00C24109" w:rsidRPr="00706CAE" w:rsidRDefault="00C24109" w:rsidP="00AF7CCE">
            <w:pPr>
              <w:spacing w:after="0" w:line="240" w:lineRule="auto"/>
              <w:rPr>
                <w:rFonts w:eastAsia="Times New Roman"/>
                <w:color w:val="000000"/>
              </w:rPr>
            </w:pPr>
            <w:r w:rsidRPr="00706CAE">
              <w:rPr>
                <w:rFonts w:eastAsia="Times New Roman"/>
                <w:color w:val="000000"/>
              </w:rPr>
              <w:t>CO</w:t>
            </w:r>
            <w:r w:rsidRPr="008218F2">
              <w:rPr>
                <w:rFonts w:eastAsia="Times New Roman"/>
                <w:color w:val="000000"/>
                <w:vertAlign w:val="subscript"/>
              </w:rPr>
              <w:t>2</w:t>
            </w:r>
            <w:r w:rsidRPr="00706CAE">
              <w:rPr>
                <w:rFonts w:eastAsia="Times New Roman"/>
                <w:color w:val="000000"/>
              </w:rPr>
              <w:t xml:space="preserve"> emissions rate for Bundle 1 (Tons/MWh)</w:t>
            </w:r>
          </w:p>
        </w:tc>
        <w:tc>
          <w:tcPr>
            <w:tcW w:w="34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1CCD58" w14:textId="77777777" w:rsidR="00C24109" w:rsidRPr="00706CAE" w:rsidRDefault="00C24109" w:rsidP="00AF7CCE">
            <w:pPr>
              <w:spacing w:after="0" w:line="240" w:lineRule="auto"/>
              <w:jc w:val="center"/>
              <w:rPr>
                <w:rFonts w:eastAsia="Times New Roman"/>
                <w:color w:val="000000"/>
              </w:rPr>
            </w:pPr>
            <w:r w:rsidRPr="00706CAE">
              <w:rPr>
                <w:rFonts w:eastAsia="Times New Roman"/>
                <w:color w:val="000000"/>
              </w:rPr>
              <w:t> </w:t>
            </w:r>
          </w:p>
        </w:tc>
      </w:tr>
      <w:tr w:rsidR="00C24109" w:rsidRPr="00706CAE" w14:paraId="207E8822" w14:textId="77777777" w:rsidTr="00AF7CCE">
        <w:trPr>
          <w:trHeight w:val="30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38490CBC" w14:textId="77777777" w:rsidR="00C24109" w:rsidRPr="00706CAE" w:rsidRDefault="00C24109" w:rsidP="00AF7CCE">
            <w:pPr>
              <w:spacing w:after="0" w:line="240" w:lineRule="auto"/>
              <w:rPr>
                <w:rFonts w:eastAsia="Times New Roman"/>
                <w:b/>
                <w:bCs/>
                <w:color w:val="000000"/>
              </w:rPr>
            </w:pPr>
            <w:r w:rsidRPr="00706CAE">
              <w:rPr>
                <w:rFonts w:eastAsia="Times New Roman"/>
                <w:b/>
                <w:bCs/>
                <w:color w:val="000000"/>
              </w:rPr>
              <w:t>Cost of Electricity for Bundle 1 ($/MWh)</w:t>
            </w:r>
          </w:p>
        </w:tc>
        <w:tc>
          <w:tcPr>
            <w:tcW w:w="34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7A50E7" w14:textId="77777777" w:rsidR="00C24109" w:rsidRPr="00706CAE" w:rsidRDefault="00C24109" w:rsidP="00AF7CCE">
            <w:pPr>
              <w:spacing w:after="0" w:line="240" w:lineRule="auto"/>
              <w:jc w:val="center"/>
              <w:rPr>
                <w:rFonts w:eastAsia="Times New Roman"/>
                <w:b/>
                <w:bCs/>
                <w:color w:val="000000"/>
              </w:rPr>
            </w:pPr>
            <w:r w:rsidRPr="00706CAE">
              <w:rPr>
                <w:rFonts w:eastAsia="Times New Roman"/>
                <w:b/>
                <w:bCs/>
                <w:color w:val="000000"/>
              </w:rPr>
              <w:t> </w:t>
            </w:r>
          </w:p>
        </w:tc>
      </w:tr>
    </w:tbl>
    <w:p w14:paraId="31394E81" w14:textId="77777777" w:rsidR="00C24109" w:rsidRDefault="00C24109" w:rsidP="00C24109">
      <w:pPr>
        <w:spacing w:after="0" w:line="240" w:lineRule="auto"/>
        <w:rPr>
          <w:rFonts w:ascii="Arial" w:hAnsi="Arial" w:cs="Arial"/>
          <w:b/>
        </w:rPr>
      </w:pPr>
    </w:p>
    <w:p w14:paraId="7E856FA5" w14:textId="77777777" w:rsidR="00C24109" w:rsidRDefault="00C24109" w:rsidP="00C24109">
      <w:pPr>
        <w:spacing w:after="0" w:line="240" w:lineRule="auto"/>
        <w:rPr>
          <w:rFonts w:ascii="Arial" w:hAnsi="Arial" w:cs="Arial"/>
          <w:b/>
        </w:rPr>
      </w:pPr>
    </w:p>
    <w:p w14:paraId="60190367" w14:textId="29D1F5A9" w:rsidR="00C24109" w:rsidRPr="00C24109" w:rsidRDefault="00C24109" w:rsidP="00C24109">
      <w:pPr>
        <w:spacing w:after="0" w:line="240" w:lineRule="auto"/>
        <w:rPr>
          <w:rFonts w:ascii="Arial" w:hAnsi="Arial" w:cs="Arial"/>
          <w:b/>
        </w:rPr>
      </w:pPr>
      <w:r w:rsidRPr="00C24109">
        <w:rPr>
          <w:rFonts w:ascii="Arial" w:hAnsi="Arial" w:cs="Arial"/>
          <w:b/>
        </w:rPr>
        <w:t>Here we report the information on costs and performance of Unit #1 when implementing Strategy # 2. We report 2 decimal points and u</w:t>
      </w:r>
      <w:r>
        <w:rPr>
          <w:rFonts w:ascii="Arial" w:hAnsi="Arial" w:cs="Arial"/>
          <w:b/>
        </w:rPr>
        <w:t>se comma as thousands separator</w:t>
      </w:r>
    </w:p>
    <w:p w14:paraId="3AA46700" w14:textId="77777777" w:rsidR="00C24109" w:rsidRPr="00072190" w:rsidRDefault="00C24109" w:rsidP="00C24109">
      <w:pPr>
        <w:pStyle w:val="Caption"/>
        <w:keepNext/>
      </w:pPr>
      <w:r>
        <w:t>Table d</w:t>
      </w:r>
    </w:p>
    <w:tbl>
      <w:tblPr>
        <w:tblW w:w="10100" w:type="dxa"/>
        <w:tblInd w:w="-5" w:type="dxa"/>
        <w:tblLook w:val="04A0" w:firstRow="1" w:lastRow="0" w:firstColumn="1" w:lastColumn="0" w:noHBand="0" w:noVBand="1"/>
      </w:tblPr>
      <w:tblGrid>
        <w:gridCol w:w="5850"/>
        <w:gridCol w:w="1610"/>
        <w:gridCol w:w="1320"/>
        <w:gridCol w:w="1320"/>
      </w:tblGrid>
      <w:tr w:rsidR="00C24109" w:rsidRPr="00A807DE" w14:paraId="01090FC4" w14:textId="77777777" w:rsidTr="00AF7CCE">
        <w:trPr>
          <w:trHeight w:val="900"/>
        </w:trPr>
        <w:tc>
          <w:tcPr>
            <w:tcW w:w="5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04A02"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 </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14:paraId="1BF414DB"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Unit 1 retrofitted with CCS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DD0DF22"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Unit 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10D29CA"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Unit 3</w:t>
            </w:r>
          </w:p>
        </w:tc>
      </w:tr>
      <w:tr w:rsidR="00C24109" w:rsidRPr="00A807DE" w14:paraId="3F2642A3"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3AE7C76"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Capital required ($M 201</w:t>
            </w:r>
            <w:r>
              <w:rPr>
                <w:rFonts w:eastAsia="Times New Roman"/>
                <w:color w:val="000000"/>
              </w:rPr>
              <w:t>7</w:t>
            </w:r>
            <w:r w:rsidRPr="00A807DE">
              <w:rPr>
                <w:rFonts w:eastAsia="Times New Roman"/>
                <w:color w:val="000000"/>
              </w:rPr>
              <w:t>) Reported by IECM</w:t>
            </w:r>
            <w:r>
              <w:rPr>
                <w:rStyle w:val="FootnoteReference"/>
                <w:rFonts w:eastAsia="Times New Roman"/>
                <w:color w:val="000000"/>
              </w:rPr>
              <w:footnoteReference w:id="32"/>
            </w:r>
          </w:p>
        </w:tc>
        <w:tc>
          <w:tcPr>
            <w:tcW w:w="1610" w:type="dxa"/>
            <w:tcBorders>
              <w:top w:val="nil"/>
              <w:left w:val="nil"/>
              <w:bottom w:val="single" w:sz="4" w:space="0" w:color="auto"/>
              <w:right w:val="single" w:sz="4" w:space="0" w:color="auto"/>
            </w:tcBorders>
            <w:shd w:val="clear" w:color="auto" w:fill="auto"/>
            <w:noWrap/>
            <w:hideMark/>
          </w:tcPr>
          <w:p w14:paraId="67E9A5CA" w14:textId="77777777" w:rsidR="00C24109" w:rsidRPr="00A807DE" w:rsidRDefault="00C24109" w:rsidP="00E85A9B">
            <w:pPr>
              <w:spacing w:after="0" w:line="240" w:lineRule="auto"/>
              <w:jc w:val="right"/>
              <w:rPr>
                <w:rFonts w:eastAsia="Times New Roman"/>
              </w:rPr>
            </w:pPr>
            <w:r>
              <w:t>598.4</w:t>
            </w:r>
          </w:p>
        </w:tc>
        <w:tc>
          <w:tcPr>
            <w:tcW w:w="1320" w:type="dxa"/>
            <w:tcBorders>
              <w:top w:val="nil"/>
              <w:left w:val="nil"/>
              <w:bottom w:val="single" w:sz="4" w:space="0" w:color="auto"/>
              <w:right w:val="single" w:sz="4" w:space="0" w:color="auto"/>
            </w:tcBorders>
            <w:shd w:val="clear" w:color="auto" w:fill="auto"/>
            <w:noWrap/>
            <w:hideMark/>
          </w:tcPr>
          <w:p w14:paraId="098A2368" w14:textId="77777777" w:rsidR="00C24109" w:rsidRPr="00A807DE" w:rsidRDefault="00C24109" w:rsidP="00E85A9B">
            <w:pPr>
              <w:spacing w:after="0" w:line="240" w:lineRule="auto"/>
              <w:jc w:val="right"/>
              <w:rPr>
                <w:rFonts w:eastAsia="Times New Roman"/>
                <w:color w:val="000000"/>
              </w:rPr>
            </w:pPr>
            <w:r w:rsidRPr="00FB7CA3">
              <w:t>0.00</w:t>
            </w:r>
          </w:p>
        </w:tc>
        <w:tc>
          <w:tcPr>
            <w:tcW w:w="1320" w:type="dxa"/>
            <w:tcBorders>
              <w:top w:val="nil"/>
              <w:left w:val="nil"/>
              <w:bottom w:val="single" w:sz="4" w:space="0" w:color="auto"/>
              <w:right w:val="single" w:sz="4" w:space="0" w:color="auto"/>
            </w:tcBorders>
            <w:shd w:val="clear" w:color="auto" w:fill="auto"/>
            <w:noWrap/>
            <w:hideMark/>
          </w:tcPr>
          <w:p w14:paraId="137D0B46" w14:textId="77777777" w:rsidR="00C24109" w:rsidRPr="00A807DE" w:rsidRDefault="00C24109" w:rsidP="00E85A9B">
            <w:pPr>
              <w:spacing w:after="0" w:line="240" w:lineRule="auto"/>
              <w:jc w:val="right"/>
              <w:rPr>
                <w:rFonts w:eastAsia="Times New Roman"/>
                <w:color w:val="000000"/>
              </w:rPr>
            </w:pPr>
            <w:r w:rsidRPr="000C56DA">
              <w:t>0.00</w:t>
            </w:r>
          </w:p>
        </w:tc>
      </w:tr>
      <w:tr w:rsidR="00C24109" w:rsidRPr="00A807DE" w14:paraId="0A720579"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39D7489F"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FCF</w:t>
            </w:r>
            <w:r>
              <w:rPr>
                <w:rStyle w:val="FootnoteReference"/>
                <w:rFonts w:eastAsia="Times New Roman"/>
                <w:color w:val="000000"/>
              </w:rPr>
              <w:footnoteReference w:id="33"/>
            </w:r>
          </w:p>
        </w:tc>
        <w:tc>
          <w:tcPr>
            <w:tcW w:w="1610" w:type="dxa"/>
            <w:tcBorders>
              <w:top w:val="nil"/>
              <w:left w:val="nil"/>
              <w:bottom w:val="single" w:sz="4" w:space="0" w:color="auto"/>
              <w:right w:val="single" w:sz="4" w:space="0" w:color="auto"/>
            </w:tcBorders>
            <w:shd w:val="clear" w:color="auto" w:fill="auto"/>
            <w:noWrap/>
            <w:hideMark/>
          </w:tcPr>
          <w:p w14:paraId="1309DAB3" w14:textId="77777777" w:rsidR="00C24109" w:rsidRPr="00A807DE" w:rsidRDefault="00C24109" w:rsidP="00E85A9B">
            <w:pPr>
              <w:spacing w:after="0" w:line="240" w:lineRule="auto"/>
              <w:jc w:val="right"/>
              <w:rPr>
                <w:rFonts w:eastAsia="Times New Roman"/>
                <w:color w:val="000000"/>
              </w:rPr>
            </w:pPr>
            <w:r w:rsidRPr="00843D31">
              <w:t>0.1</w:t>
            </w:r>
            <w:r>
              <w:t>128</w:t>
            </w:r>
          </w:p>
        </w:tc>
        <w:tc>
          <w:tcPr>
            <w:tcW w:w="1320" w:type="dxa"/>
            <w:tcBorders>
              <w:top w:val="nil"/>
              <w:left w:val="nil"/>
              <w:bottom w:val="single" w:sz="4" w:space="0" w:color="auto"/>
              <w:right w:val="single" w:sz="4" w:space="0" w:color="auto"/>
            </w:tcBorders>
            <w:shd w:val="clear" w:color="auto" w:fill="auto"/>
            <w:noWrap/>
            <w:hideMark/>
          </w:tcPr>
          <w:p w14:paraId="7C17BDD2" w14:textId="77777777" w:rsidR="00C24109" w:rsidRPr="00A807DE" w:rsidRDefault="00C24109" w:rsidP="00E85A9B">
            <w:pPr>
              <w:spacing w:after="0" w:line="240" w:lineRule="auto"/>
              <w:jc w:val="right"/>
              <w:rPr>
                <w:rFonts w:eastAsia="Times New Roman"/>
                <w:color w:val="000000"/>
              </w:rPr>
            </w:pPr>
            <w:r>
              <w:t>NA</w:t>
            </w:r>
          </w:p>
        </w:tc>
        <w:tc>
          <w:tcPr>
            <w:tcW w:w="1320" w:type="dxa"/>
            <w:tcBorders>
              <w:top w:val="nil"/>
              <w:left w:val="nil"/>
              <w:bottom w:val="single" w:sz="4" w:space="0" w:color="auto"/>
              <w:right w:val="single" w:sz="4" w:space="0" w:color="auto"/>
            </w:tcBorders>
            <w:shd w:val="clear" w:color="auto" w:fill="auto"/>
            <w:noWrap/>
            <w:hideMark/>
          </w:tcPr>
          <w:p w14:paraId="35DA155B" w14:textId="77777777" w:rsidR="00C24109" w:rsidRPr="00A807DE" w:rsidRDefault="00C24109" w:rsidP="00E85A9B">
            <w:pPr>
              <w:spacing w:after="0" w:line="240" w:lineRule="auto"/>
              <w:jc w:val="right"/>
              <w:rPr>
                <w:rFonts w:eastAsia="Times New Roman"/>
                <w:color w:val="000000"/>
              </w:rPr>
            </w:pPr>
            <w:r>
              <w:t>NA</w:t>
            </w:r>
          </w:p>
        </w:tc>
      </w:tr>
      <w:tr w:rsidR="00C24109" w:rsidRPr="00A807DE" w14:paraId="5D115782"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348BC63"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Retrofit factor</w:t>
            </w:r>
            <w:r>
              <w:rPr>
                <w:rStyle w:val="FootnoteReference"/>
                <w:rFonts w:eastAsia="Times New Roman"/>
                <w:color w:val="000000"/>
              </w:rPr>
              <w:footnoteReference w:id="34"/>
            </w:r>
          </w:p>
        </w:tc>
        <w:tc>
          <w:tcPr>
            <w:tcW w:w="1610" w:type="dxa"/>
            <w:tcBorders>
              <w:top w:val="nil"/>
              <w:left w:val="nil"/>
              <w:bottom w:val="single" w:sz="4" w:space="0" w:color="auto"/>
              <w:right w:val="single" w:sz="4" w:space="0" w:color="auto"/>
            </w:tcBorders>
            <w:shd w:val="clear" w:color="auto" w:fill="auto"/>
            <w:noWrap/>
            <w:hideMark/>
          </w:tcPr>
          <w:p w14:paraId="286FFC1B" w14:textId="77777777" w:rsidR="00C24109" w:rsidRPr="00A807DE" w:rsidRDefault="00C24109" w:rsidP="00E85A9B">
            <w:pPr>
              <w:spacing w:after="0" w:line="240" w:lineRule="auto"/>
              <w:jc w:val="right"/>
              <w:rPr>
                <w:rFonts w:eastAsia="Times New Roman"/>
                <w:color w:val="000000"/>
              </w:rPr>
            </w:pPr>
            <w:r w:rsidRPr="00843D31">
              <w:t>1.20</w:t>
            </w:r>
          </w:p>
        </w:tc>
        <w:tc>
          <w:tcPr>
            <w:tcW w:w="1320" w:type="dxa"/>
            <w:tcBorders>
              <w:top w:val="nil"/>
              <w:left w:val="nil"/>
              <w:bottom w:val="single" w:sz="4" w:space="0" w:color="auto"/>
              <w:right w:val="single" w:sz="4" w:space="0" w:color="auto"/>
            </w:tcBorders>
            <w:shd w:val="clear" w:color="auto" w:fill="auto"/>
            <w:noWrap/>
            <w:hideMark/>
          </w:tcPr>
          <w:p w14:paraId="6B275EFD" w14:textId="77777777" w:rsidR="00C24109" w:rsidRPr="00A807DE" w:rsidRDefault="00C24109" w:rsidP="00E85A9B">
            <w:pPr>
              <w:spacing w:after="0" w:line="240" w:lineRule="auto"/>
              <w:jc w:val="right"/>
              <w:rPr>
                <w:rFonts w:eastAsia="Times New Roman"/>
                <w:color w:val="000000"/>
              </w:rPr>
            </w:pPr>
            <w:r>
              <w:t>NA</w:t>
            </w:r>
          </w:p>
        </w:tc>
        <w:tc>
          <w:tcPr>
            <w:tcW w:w="1320" w:type="dxa"/>
            <w:tcBorders>
              <w:top w:val="nil"/>
              <w:left w:val="nil"/>
              <w:bottom w:val="single" w:sz="4" w:space="0" w:color="auto"/>
              <w:right w:val="single" w:sz="4" w:space="0" w:color="auto"/>
            </w:tcBorders>
            <w:shd w:val="clear" w:color="auto" w:fill="auto"/>
            <w:noWrap/>
            <w:hideMark/>
          </w:tcPr>
          <w:p w14:paraId="6073FF2D" w14:textId="77777777" w:rsidR="00C24109" w:rsidRPr="00A807DE" w:rsidRDefault="00C24109" w:rsidP="00E85A9B">
            <w:pPr>
              <w:spacing w:after="0" w:line="240" w:lineRule="auto"/>
              <w:jc w:val="right"/>
              <w:rPr>
                <w:rFonts w:eastAsia="Times New Roman"/>
                <w:color w:val="000000"/>
              </w:rPr>
            </w:pPr>
            <w:r>
              <w:t>NA</w:t>
            </w:r>
          </w:p>
        </w:tc>
      </w:tr>
      <w:tr w:rsidR="00C24109" w:rsidRPr="00A807DE" w14:paraId="6DAC34F7"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7D570139"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Annualized Capital ($M/yr) Calculated</w:t>
            </w:r>
          </w:p>
        </w:tc>
        <w:tc>
          <w:tcPr>
            <w:tcW w:w="1610" w:type="dxa"/>
            <w:tcBorders>
              <w:top w:val="nil"/>
              <w:left w:val="nil"/>
              <w:bottom w:val="single" w:sz="4" w:space="0" w:color="auto"/>
              <w:right w:val="single" w:sz="4" w:space="0" w:color="auto"/>
            </w:tcBorders>
            <w:shd w:val="clear" w:color="auto" w:fill="auto"/>
            <w:noWrap/>
          </w:tcPr>
          <w:p w14:paraId="0DD6D03C" w14:textId="77777777" w:rsidR="00C24109" w:rsidRPr="00A807DE" w:rsidRDefault="00C24109" w:rsidP="00E85A9B">
            <w:pPr>
              <w:spacing w:after="0" w:line="240" w:lineRule="auto"/>
              <w:jc w:val="right"/>
              <w:rPr>
                <w:rFonts w:eastAsia="Times New Roman"/>
                <w:color w:val="000000"/>
              </w:rPr>
            </w:pPr>
            <w:r>
              <w:t>80.9994</w:t>
            </w:r>
          </w:p>
        </w:tc>
        <w:tc>
          <w:tcPr>
            <w:tcW w:w="1320" w:type="dxa"/>
            <w:tcBorders>
              <w:top w:val="single" w:sz="4" w:space="0" w:color="auto"/>
              <w:left w:val="nil"/>
              <w:bottom w:val="single" w:sz="4" w:space="0" w:color="auto"/>
              <w:right w:val="single" w:sz="4" w:space="0" w:color="auto"/>
            </w:tcBorders>
            <w:shd w:val="clear" w:color="auto" w:fill="auto"/>
            <w:noWrap/>
          </w:tcPr>
          <w:p w14:paraId="04FF5043" w14:textId="77777777" w:rsidR="00C24109" w:rsidRPr="00C34E73" w:rsidRDefault="00C24109" w:rsidP="00E85A9B">
            <w:pPr>
              <w:spacing w:after="0" w:line="240" w:lineRule="auto"/>
              <w:jc w:val="right"/>
            </w:pPr>
            <w:r>
              <w:t>0.00</w:t>
            </w:r>
          </w:p>
        </w:tc>
        <w:tc>
          <w:tcPr>
            <w:tcW w:w="1320" w:type="dxa"/>
            <w:tcBorders>
              <w:top w:val="single" w:sz="4" w:space="0" w:color="auto"/>
              <w:left w:val="nil"/>
              <w:bottom w:val="single" w:sz="4" w:space="0" w:color="auto"/>
              <w:right w:val="single" w:sz="4" w:space="0" w:color="auto"/>
            </w:tcBorders>
            <w:shd w:val="clear" w:color="auto" w:fill="auto"/>
          </w:tcPr>
          <w:p w14:paraId="51B6D23C" w14:textId="77777777" w:rsidR="00C24109" w:rsidRPr="00A807DE" w:rsidRDefault="00C24109" w:rsidP="00E85A9B">
            <w:pPr>
              <w:spacing w:after="0" w:line="240" w:lineRule="auto"/>
              <w:jc w:val="right"/>
              <w:rPr>
                <w:rFonts w:eastAsia="Times New Roman"/>
                <w:color w:val="000000"/>
              </w:rPr>
            </w:pPr>
            <w:r w:rsidRPr="000C56DA">
              <w:t>0.00</w:t>
            </w:r>
          </w:p>
        </w:tc>
      </w:tr>
      <w:tr w:rsidR="00C24109" w:rsidRPr="00A807DE" w14:paraId="08B992F1"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278DA86"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Gross Electrical Output (</w:t>
            </w:r>
            <w:proofErr w:type="spellStart"/>
            <w:r w:rsidRPr="00A807DE">
              <w:rPr>
                <w:rFonts w:eastAsia="Times New Roman"/>
                <w:color w:val="000000"/>
              </w:rPr>
              <w:t>MWg</w:t>
            </w:r>
            <w:proofErr w:type="spellEnd"/>
            <w:r w:rsidRPr="00A807DE">
              <w:rPr>
                <w:rFonts w:eastAsia="Times New Roman"/>
                <w:color w:val="000000"/>
              </w:rPr>
              <w:t>) Set in IECM</w:t>
            </w:r>
            <w:r>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716404A5" w14:textId="77777777" w:rsidR="00C24109" w:rsidRPr="00A807DE" w:rsidRDefault="00C24109" w:rsidP="00E85A9B">
            <w:pPr>
              <w:spacing w:after="0" w:line="240" w:lineRule="auto"/>
              <w:jc w:val="right"/>
              <w:rPr>
                <w:rFonts w:eastAsia="Times New Roman"/>
                <w:color w:val="000000"/>
              </w:rPr>
            </w:pPr>
            <w:r>
              <w:t>525</w:t>
            </w:r>
          </w:p>
        </w:tc>
        <w:tc>
          <w:tcPr>
            <w:tcW w:w="1320" w:type="dxa"/>
            <w:tcBorders>
              <w:top w:val="single" w:sz="4" w:space="0" w:color="auto"/>
              <w:left w:val="nil"/>
              <w:bottom w:val="single" w:sz="4" w:space="0" w:color="auto"/>
              <w:right w:val="single" w:sz="4" w:space="0" w:color="auto"/>
            </w:tcBorders>
            <w:shd w:val="clear" w:color="auto" w:fill="auto"/>
            <w:noWrap/>
          </w:tcPr>
          <w:p w14:paraId="2513101A" w14:textId="77777777" w:rsidR="00C24109" w:rsidRPr="00A807DE" w:rsidRDefault="00C24109" w:rsidP="00E85A9B">
            <w:pPr>
              <w:spacing w:after="0" w:line="240" w:lineRule="auto"/>
              <w:jc w:val="right"/>
              <w:rPr>
                <w:rFonts w:eastAsia="Times New Roman"/>
                <w:color w:val="000000"/>
              </w:rPr>
            </w:pPr>
            <w:r>
              <w:rPr>
                <w:rFonts w:eastAsia="Times New Roman"/>
                <w:color w:val="000000"/>
              </w:rPr>
              <w:t>525</w:t>
            </w:r>
          </w:p>
        </w:tc>
        <w:tc>
          <w:tcPr>
            <w:tcW w:w="1320" w:type="dxa"/>
            <w:tcBorders>
              <w:top w:val="single" w:sz="4" w:space="0" w:color="auto"/>
              <w:left w:val="nil"/>
              <w:bottom w:val="single" w:sz="4" w:space="0" w:color="auto"/>
              <w:right w:val="single" w:sz="4" w:space="0" w:color="auto"/>
            </w:tcBorders>
            <w:shd w:val="clear" w:color="auto" w:fill="auto"/>
          </w:tcPr>
          <w:p w14:paraId="675D7E0C" w14:textId="77777777" w:rsidR="00C24109" w:rsidRPr="00A807DE" w:rsidRDefault="00C24109" w:rsidP="00E85A9B">
            <w:pPr>
              <w:spacing w:after="0" w:line="240" w:lineRule="auto"/>
              <w:jc w:val="right"/>
              <w:rPr>
                <w:rFonts w:eastAsia="Times New Roman"/>
                <w:color w:val="000000"/>
              </w:rPr>
            </w:pPr>
            <w:r>
              <w:rPr>
                <w:rFonts w:eastAsia="Times New Roman"/>
                <w:color w:val="000000"/>
              </w:rPr>
              <w:t>527.2</w:t>
            </w:r>
          </w:p>
        </w:tc>
      </w:tr>
      <w:tr w:rsidR="00C24109" w:rsidRPr="00A807DE" w14:paraId="50A9BE5A"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246CF56"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Net Electrical Output (MW) Reported by IECM</w:t>
            </w:r>
            <w:r>
              <w:rPr>
                <w:rStyle w:val="FootnoteReference"/>
                <w:rFonts w:eastAsia="Times New Roman"/>
                <w:color w:val="000000"/>
              </w:rPr>
              <w:footnoteReference w:id="35"/>
            </w:r>
            <w:r>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018D0165" w14:textId="77777777" w:rsidR="00C24109" w:rsidRPr="00A807DE" w:rsidRDefault="00C24109" w:rsidP="00AF7CCE">
            <w:pPr>
              <w:spacing w:after="0" w:line="240" w:lineRule="auto"/>
              <w:jc w:val="right"/>
              <w:rPr>
                <w:rFonts w:eastAsia="Times New Roman"/>
                <w:color w:val="000000"/>
              </w:rPr>
            </w:pPr>
            <w:r>
              <w:t>432.6</w:t>
            </w:r>
          </w:p>
        </w:tc>
        <w:tc>
          <w:tcPr>
            <w:tcW w:w="1320" w:type="dxa"/>
            <w:tcBorders>
              <w:top w:val="single" w:sz="4" w:space="0" w:color="auto"/>
              <w:left w:val="nil"/>
              <w:bottom w:val="single" w:sz="4" w:space="0" w:color="auto"/>
              <w:right w:val="single" w:sz="4" w:space="0" w:color="auto"/>
            </w:tcBorders>
            <w:shd w:val="clear" w:color="auto" w:fill="auto"/>
            <w:noWrap/>
          </w:tcPr>
          <w:p w14:paraId="197B296E" w14:textId="77777777" w:rsidR="00C24109" w:rsidRPr="00A807DE" w:rsidRDefault="00C24109" w:rsidP="00AF7CCE">
            <w:pPr>
              <w:spacing w:after="0" w:line="240" w:lineRule="auto"/>
              <w:jc w:val="center"/>
              <w:rPr>
                <w:rFonts w:eastAsia="Times New Roman"/>
                <w:color w:val="000000"/>
              </w:rPr>
            </w:pPr>
            <w:r>
              <w:rPr>
                <w:rFonts w:eastAsia="Times New Roman"/>
                <w:color w:val="000000"/>
              </w:rPr>
              <w:t>491.70</w:t>
            </w:r>
          </w:p>
        </w:tc>
        <w:tc>
          <w:tcPr>
            <w:tcW w:w="1320" w:type="dxa"/>
            <w:tcBorders>
              <w:top w:val="single" w:sz="4" w:space="0" w:color="auto"/>
              <w:left w:val="nil"/>
              <w:bottom w:val="single" w:sz="4" w:space="0" w:color="auto"/>
              <w:right w:val="single" w:sz="4" w:space="0" w:color="auto"/>
            </w:tcBorders>
            <w:shd w:val="clear" w:color="auto" w:fill="auto"/>
          </w:tcPr>
          <w:p w14:paraId="24F11B1C" w14:textId="77777777" w:rsidR="00C24109" w:rsidRPr="00A807DE" w:rsidRDefault="00C24109" w:rsidP="00AF7CCE">
            <w:pPr>
              <w:spacing w:after="0" w:line="240" w:lineRule="auto"/>
              <w:jc w:val="right"/>
              <w:rPr>
                <w:rFonts w:eastAsia="Times New Roman"/>
                <w:color w:val="000000"/>
              </w:rPr>
            </w:pPr>
            <w:r>
              <w:rPr>
                <w:rFonts w:eastAsia="Times New Roman"/>
                <w:color w:val="000000"/>
              </w:rPr>
              <w:t>493.40</w:t>
            </w:r>
          </w:p>
        </w:tc>
      </w:tr>
      <w:tr w:rsidR="00C24109" w:rsidRPr="00A807DE" w14:paraId="780ACAF7"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1AF8553B"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 xml:space="preserve">Capacity Factor (%) </w:t>
            </w:r>
            <w:r>
              <w:rPr>
                <w:rFonts w:eastAsia="Times New Roman"/>
                <w:color w:val="000000"/>
              </w:rPr>
              <w:t xml:space="preserve">(For Unit 1+CCS enter the same capacity factor as assumed for unit 1 before the retrofit) </w:t>
            </w:r>
            <w:r>
              <w:rPr>
                <w:rStyle w:val="FootnoteReference"/>
                <w:rFonts w:eastAsia="Times New Roman"/>
                <w:color w:val="000000"/>
              </w:rPr>
              <w:footnoteReference w:id="36"/>
            </w:r>
          </w:p>
        </w:tc>
        <w:tc>
          <w:tcPr>
            <w:tcW w:w="1610" w:type="dxa"/>
            <w:tcBorders>
              <w:top w:val="nil"/>
              <w:left w:val="nil"/>
              <w:bottom w:val="single" w:sz="4" w:space="0" w:color="auto"/>
              <w:right w:val="single" w:sz="4" w:space="0" w:color="auto"/>
            </w:tcBorders>
            <w:shd w:val="clear" w:color="auto" w:fill="auto"/>
            <w:noWrap/>
          </w:tcPr>
          <w:p w14:paraId="43EA8203" w14:textId="77777777" w:rsidR="00C24109" w:rsidRPr="00E85A9B" w:rsidRDefault="00C24109" w:rsidP="00AF7CCE">
            <w:pPr>
              <w:spacing w:after="0" w:line="240" w:lineRule="auto"/>
              <w:jc w:val="right"/>
              <w:rPr>
                <w:rFonts w:eastAsia="Times New Roman"/>
                <w:color w:val="000000"/>
              </w:rPr>
            </w:pPr>
            <w:r w:rsidRPr="00E85A9B">
              <w:rPr>
                <w:rFonts w:eastAsia="Times New Roman"/>
                <w:color w:val="000000"/>
              </w:rPr>
              <w:t>58.78%</w:t>
            </w:r>
          </w:p>
        </w:tc>
        <w:tc>
          <w:tcPr>
            <w:tcW w:w="1320" w:type="dxa"/>
            <w:tcBorders>
              <w:top w:val="single" w:sz="4" w:space="0" w:color="auto"/>
              <w:left w:val="nil"/>
              <w:bottom w:val="single" w:sz="4" w:space="0" w:color="auto"/>
              <w:right w:val="single" w:sz="4" w:space="0" w:color="auto"/>
            </w:tcBorders>
            <w:shd w:val="clear" w:color="auto" w:fill="auto"/>
            <w:noWrap/>
          </w:tcPr>
          <w:p w14:paraId="168A952B" w14:textId="77777777" w:rsidR="00C24109" w:rsidRPr="00E85A9B" w:rsidRDefault="00C24109" w:rsidP="00AF7CCE">
            <w:pPr>
              <w:spacing w:after="0" w:line="240" w:lineRule="auto"/>
              <w:jc w:val="right"/>
              <w:rPr>
                <w:rFonts w:eastAsia="Times New Roman"/>
                <w:color w:val="000000"/>
              </w:rPr>
            </w:pPr>
            <w:r w:rsidRPr="00E85A9B">
              <w:rPr>
                <w:rFonts w:eastAsia="Times New Roman"/>
                <w:color w:val="000000"/>
              </w:rPr>
              <w:t>65.19%</w:t>
            </w:r>
          </w:p>
        </w:tc>
        <w:tc>
          <w:tcPr>
            <w:tcW w:w="1320" w:type="dxa"/>
            <w:tcBorders>
              <w:top w:val="single" w:sz="4" w:space="0" w:color="auto"/>
              <w:left w:val="nil"/>
              <w:bottom w:val="single" w:sz="4" w:space="0" w:color="auto"/>
              <w:right w:val="single" w:sz="4" w:space="0" w:color="auto"/>
            </w:tcBorders>
            <w:shd w:val="clear" w:color="auto" w:fill="auto"/>
          </w:tcPr>
          <w:p w14:paraId="5D89518F" w14:textId="77777777" w:rsidR="00C24109" w:rsidRPr="00E85A9B" w:rsidRDefault="00C24109" w:rsidP="00AF7CCE">
            <w:pPr>
              <w:spacing w:after="0" w:line="240" w:lineRule="auto"/>
              <w:jc w:val="right"/>
              <w:rPr>
                <w:rFonts w:eastAsia="Times New Roman"/>
                <w:color w:val="000000"/>
              </w:rPr>
            </w:pPr>
            <w:r w:rsidRPr="00E85A9B">
              <w:rPr>
                <w:rFonts w:eastAsia="Times New Roman"/>
                <w:color w:val="000000"/>
              </w:rPr>
              <w:t>68.35%</w:t>
            </w:r>
          </w:p>
        </w:tc>
      </w:tr>
      <w:tr w:rsidR="00C24109" w:rsidRPr="00A807DE" w14:paraId="442BA8B9"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11954C6" w14:textId="77777777" w:rsidR="00C24109" w:rsidRPr="00CB033E" w:rsidRDefault="00C24109" w:rsidP="00AF7CCE">
            <w:pPr>
              <w:spacing w:after="0" w:line="240" w:lineRule="auto"/>
              <w:rPr>
                <w:rFonts w:eastAsia="Times New Roman"/>
                <w:color w:val="000000"/>
              </w:rPr>
            </w:pPr>
            <w:r w:rsidRPr="00CB033E">
              <w:rPr>
                <w:rFonts w:eastAsia="Times New Roman"/>
                <w:color w:val="000000"/>
              </w:rPr>
              <w:t>Net Plant Heat Rate, HHV (Btu/kWh) Reported by IECM</w:t>
            </w:r>
            <w:r w:rsidRPr="00CB033E">
              <w:rPr>
                <w:rStyle w:val="FootnoteReference"/>
                <w:rFonts w:eastAsia="Times New Roman"/>
                <w:color w:val="000000"/>
              </w:rPr>
              <w:footnoteReference w:id="37"/>
            </w:r>
          </w:p>
        </w:tc>
        <w:tc>
          <w:tcPr>
            <w:tcW w:w="1610" w:type="dxa"/>
            <w:tcBorders>
              <w:top w:val="nil"/>
              <w:left w:val="nil"/>
              <w:bottom w:val="single" w:sz="4" w:space="0" w:color="auto"/>
              <w:right w:val="single" w:sz="4" w:space="0" w:color="auto"/>
            </w:tcBorders>
            <w:shd w:val="clear" w:color="auto" w:fill="auto"/>
            <w:noWrap/>
          </w:tcPr>
          <w:p w14:paraId="53D61143" w14:textId="77777777" w:rsidR="00C24109" w:rsidRPr="00A807DE" w:rsidRDefault="00C24109" w:rsidP="00AF7CCE">
            <w:pPr>
              <w:spacing w:after="0" w:line="240" w:lineRule="auto"/>
              <w:jc w:val="right"/>
              <w:rPr>
                <w:rFonts w:eastAsia="Times New Roman"/>
                <w:color w:val="000000"/>
              </w:rPr>
            </w:pPr>
            <w:r>
              <w:t>10,060</w:t>
            </w:r>
          </w:p>
        </w:tc>
        <w:tc>
          <w:tcPr>
            <w:tcW w:w="1320" w:type="dxa"/>
            <w:tcBorders>
              <w:top w:val="single" w:sz="4" w:space="0" w:color="auto"/>
              <w:left w:val="nil"/>
              <w:bottom w:val="single" w:sz="4" w:space="0" w:color="auto"/>
              <w:right w:val="single" w:sz="4" w:space="0" w:color="auto"/>
            </w:tcBorders>
            <w:shd w:val="clear" w:color="auto" w:fill="auto"/>
            <w:noWrap/>
          </w:tcPr>
          <w:p w14:paraId="56610F4E" w14:textId="77777777" w:rsidR="00C24109" w:rsidRPr="00A807DE" w:rsidRDefault="00C24109" w:rsidP="00AF7CCE">
            <w:pPr>
              <w:spacing w:after="0" w:line="240" w:lineRule="auto"/>
              <w:jc w:val="right"/>
              <w:rPr>
                <w:rFonts w:eastAsia="Times New Roman"/>
                <w:color w:val="000000"/>
              </w:rPr>
            </w:pPr>
            <w:r>
              <w:t>10,060</w:t>
            </w:r>
          </w:p>
        </w:tc>
        <w:tc>
          <w:tcPr>
            <w:tcW w:w="1320" w:type="dxa"/>
            <w:tcBorders>
              <w:top w:val="single" w:sz="4" w:space="0" w:color="auto"/>
              <w:left w:val="nil"/>
              <w:bottom w:val="single" w:sz="4" w:space="0" w:color="auto"/>
              <w:right w:val="single" w:sz="4" w:space="0" w:color="auto"/>
            </w:tcBorders>
            <w:shd w:val="clear" w:color="auto" w:fill="auto"/>
          </w:tcPr>
          <w:p w14:paraId="6495069D" w14:textId="77777777" w:rsidR="00C24109" w:rsidRPr="00A807DE" w:rsidRDefault="00C24109" w:rsidP="00AF7CCE">
            <w:pPr>
              <w:spacing w:after="0" w:line="240" w:lineRule="auto"/>
              <w:jc w:val="right"/>
              <w:rPr>
                <w:rFonts w:eastAsia="Times New Roman"/>
                <w:color w:val="000000"/>
              </w:rPr>
            </w:pPr>
            <w:r>
              <w:rPr>
                <w:rFonts w:eastAsia="Times New Roman"/>
                <w:color w:val="000000"/>
              </w:rPr>
              <w:t>10,350</w:t>
            </w:r>
          </w:p>
        </w:tc>
      </w:tr>
      <w:tr w:rsidR="00C24109" w:rsidRPr="00A807DE" w14:paraId="04ABE51B"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9F4AC6E" w14:textId="77777777" w:rsidR="00C24109" w:rsidRPr="00CB033E" w:rsidRDefault="00C24109" w:rsidP="00AF7CCE">
            <w:pPr>
              <w:spacing w:after="0" w:line="240" w:lineRule="auto"/>
              <w:rPr>
                <w:rFonts w:eastAsia="Times New Roman"/>
                <w:color w:val="000000"/>
              </w:rPr>
            </w:pPr>
            <w:r w:rsidRPr="00CB033E">
              <w:rPr>
                <w:rFonts w:eastAsia="Times New Roman"/>
                <w:color w:val="000000"/>
              </w:rPr>
              <w:t>Gross Plant Heat Rate, HHV (Btu/</w:t>
            </w:r>
            <w:proofErr w:type="spellStart"/>
            <w:r w:rsidRPr="00CB033E">
              <w:rPr>
                <w:rFonts w:eastAsia="Times New Roman"/>
                <w:color w:val="000000"/>
              </w:rPr>
              <w:t>KWh</w:t>
            </w:r>
            <w:proofErr w:type="spellEnd"/>
            <w:r w:rsidRPr="00CB033E">
              <w:rPr>
                <w:rFonts w:eastAsia="Times New Roman"/>
                <w:color w:val="000000"/>
              </w:rPr>
              <w:t>) Reported by IECM</w:t>
            </w:r>
            <w:r w:rsidRPr="00CB033E">
              <w:rPr>
                <w:rStyle w:val="FootnoteReference"/>
                <w:rFonts w:eastAsia="Times New Roman"/>
                <w:color w:val="000000"/>
              </w:rPr>
              <w:footnoteReference w:id="38"/>
            </w:r>
            <w:r>
              <w:rPr>
                <w:rFonts w:eastAsia="Times New Roman"/>
                <w:color w:val="000000"/>
              </w:rPr>
              <w:t xml:space="preserve"> </w:t>
            </w:r>
          </w:p>
        </w:tc>
        <w:tc>
          <w:tcPr>
            <w:tcW w:w="1610" w:type="dxa"/>
            <w:tcBorders>
              <w:top w:val="nil"/>
              <w:left w:val="nil"/>
              <w:bottom w:val="single" w:sz="4" w:space="0" w:color="auto"/>
              <w:right w:val="single" w:sz="4" w:space="0" w:color="auto"/>
            </w:tcBorders>
            <w:shd w:val="clear" w:color="auto" w:fill="auto"/>
            <w:noWrap/>
          </w:tcPr>
          <w:p w14:paraId="1A87CF08" w14:textId="77777777" w:rsidR="00C24109" w:rsidRPr="00566924" w:rsidRDefault="00C24109" w:rsidP="00AF7CCE">
            <w:pPr>
              <w:spacing w:after="0" w:line="240" w:lineRule="auto"/>
              <w:jc w:val="right"/>
              <w:rPr>
                <w:rFonts w:eastAsia="Times New Roman"/>
                <w:color w:val="FF0000"/>
              </w:rPr>
            </w:pPr>
            <w:r w:rsidRPr="00566924">
              <w:t>9,422</w:t>
            </w:r>
          </w:p>
        </w:tc>
        <w:tc>
          <w:tcPr>
            <w:tcW w:w="1320" w:type="dxa"/>
            <w:tcBorders>
              <w:top w:val="single" w:sz="4" w:space="0" w:color="auto"/>
              <w:left w:val="nil"/>
              <w:bottom w:val="single" w:sz="4" w:space="0" w:color="auto"/>
              <w:right w:val="single" w:sz="4" w:space="0" w:color="auto"/>
            </w:tcBorders>
            <w:shd w:val="clear" w:color="auto" w:fill="auto"/>
            <w:noWrap/>
          </w:tcPr>
          <w:p w14:paraId="671E1BED" w14:textId="77777777" w:rsidR="00C24109" w:rsidRPr="00566924" w:rsidRDefault="00C24109" w:rsidP="00AF7CCE">
            <w:pPr>
              <w:spacing w:after="0" w:line="240" w:lineRule="auto"/>
              <w:jc w:val="right"/>
              <w:rPr>
                <w:rFonts w:eastAsia="Times New Roman"/>
                <w:color w:val="FF0000"/>
              </w:rPr>
            </w:pPr>
            <w:r w:rsidRPr="008218F2">
              <w:t>9,422</w:t>
            </w:r>
          </w:p>
        </w:tc>
        <w:tc>
          <w:tcPr>
            <w:tcW w:w="1320" w:type="dxa"/>
            <w:tcBorders>
              <w:top w:val="single" w:sz="4" w:space="0" w:color="auto"/>
              <w:left w:val="nil"/>
              <w:bottom w:val="single" w:sz="4" w:space="0" w:color="auto"/>
              <w:right w:val="single" w:sz="4" w:space="0" w:color="auto"/>
            </w:tcBorders>
            <w:shd w:val="clear" w:color="auto" w:fill="auto"/>
          </w:tcPr>
          <w:p w14:paraId="092251E1" w14:textId="77777777" w:rsidR="00C24109" w:rsidRPr="00A807DE" w:rsidRDefault="00C24109" w:rsidP="00AF7CCE">
            <w:pPr>
              <w:spacing w:after="0" w:line="240" w:lineRule="auto"/>
              <w:jc w:val="right"/>
              <w:rPr>
                <w:rFonts w:eastAsia="Times New Roman"/>
                <w:color w:val="000000"/>
              </w:rPr>
            </w:pPr>
            <w:r>
              <w:rPr>
                <w:rFonts w:eastAsia="Times New Roman"/>
                <w:color w:val="000000"/>
              </w:rPr>
              <w:t>9,683</w:t>
            </w:r>
          </w:p>
        </w:tc>
      </w:tr>
      <w:tr w:rsidR="00C24109" w:rsidRPr="00A807DE" w14:paraId="745277D4"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180F168" w14:textId="77777777" w:rsidR="00C24109" w:rsidRPr="00CB033E" w:rsidRDefault="00C24109" w:rsidP="00AF7CCE">
            <w:pPr>
              <w:spacing w:after="0" w:line="240" w:lineRule="auto"/>
              <w:rPr>
                <w:rFonts w:eastAsia="Times New Roman"/>
                <w:color w:val="000000"/>
              </w:rPr>
            </w:pPr>
            <w:r w:rsidRPr="00CB033E">
              <w:rPr>
                <w:rFonts w:eastAsia="Times New Roman"/>
                <w:color w:val="000000"/>
              </w:rPr>
              <w:lastRenderedPageBreak/>
              <w:t>Fixed O&amp;M ($M/yr) Reported by IECM</w:t>
            </w:r>
          </w:p>
        </w:tc>
        <w:tc>
          <w:tcPr>
            <w:tcW w:w="1610" w:type="dxa"/>
            <w:tcBorders>
              <w:top w:val="nil"/>
              <w:left w:val="nil"/>
              <w:bottom w:val="single" w:sz="4" w:space="0" w:color="auto"/>
              <w:right w:val="single" w:sz="4" w:space="0" w:color="auto"/>
            </w:tcBorders>
            <w:shd w:val="clear" w:color="auto" w:fill="auto"/>
            <w:noWrap/>
          </w:tcPr>
          <w:p w14:paraId="5ABA1040" w14:textId="77777777" w:rsidR="00C24109" w:rsidRPr="00A807DE" w:rsidRDefault="00C24109" w:rsidP="00AF7CCE">
            <w:pPr>
              <w:spacing w:after="0" w:line="240" w:lineRule="auto"/>
              <w:jc w:val="right"/>
              <w:rPr>
                <w:rFonts w:eastAsia="Times New Roman"/>
                <w:color w:val="000000"/>
              </w:rPr>
            </w:pPr>
            <w:r>
              <w:t>47.07</w:t>
            </w:r>
          </w:p>
        </w:tc>
        <w:tc>
          <w:tcPr>
            <w:tcW w:w="1320" w:type="dxa"/>
            <w:tcBorders>
              <w:top w:val="single" w:sz="4" w:space="0" w:color="auto"/>
              <w:left w:val="nil"/>
              <w:bottom w:val="single" w:sz="4" w:space="0" w:color="auto"/>
              <w:right w:val="single" w:sz="4" w:space="0" w:color="auto"/>
            </w:tcBorders>
            <w:shd w:val="clear" w:color="auto" w:fill="auto"/>
            <w:noWrap/>
          </w:tcPr>
          <w:p w14:paraId="2F0E4F8D" w14:textId="77777777" w:rsidR="00C24109" w:rsidRPr="00A807DE" w:rsidRDefault="00C24109" w:rsidP="00AF7CCE">
            <w:pPr>
              <w:spacing w:after="0" w:line="240" w:lineRule="auto"/>
              <w:jc w:val="right"/>
              <w:rPr>
                <w:rFonts w:eastAsia="Times New Roman"/>
                <w:color w:val="000000"/>
              </w:rPr>
            </w:pPr>
            <w:r>
              <w:t>31.21</w:t>
            </w:r>
          </w:p>
        </w:tc>
        <w:tc>
          <w:tcPr>
            <w:tcW w:w="1320" w:type="dxa"/>
            <w:tcBorders>
              <w:top w:val="single" w:sz="4" w:space="0" w:color="auto"/>
              <w:left w:val="nil"/>
              <w:bottom w:val="single" w:sz="4" w:space="0" w:color="auto"/>
              <w:right w:val="single" w:sz="4" w:space="0" w:color="auto"/>
            </w:tcBorders>
            <w:shd w:val="clear" w:color="auto" w:fill="auto"/>
          </w:tcPr>
          <w:p w14:paraId="530EA811" w14:textId="77777777" w:rsidR="00C24109" w:rsidRPr="00A807DE" w:rsidRDefault="00C24109" w:rsidP="00AF7CCE">
            <w:pPr>
              <w:spacing w:after="0" w:line="240" w:lineRule="auto"/>
              <w:jc w:val="right"/>
              <w:rPr>
                <w:rFonts w:eastAsia="Times New Roman"/>
                <w:color w:val="000000"/>
              </w:rPr>
            </w:pPr>
            <w:r>
              <w:rPr>
                <w:rFonts w:eastAsia="Times New Roman"/>
                <w:color w:val="000000"/>
              </w:rPr>
              <w:t>31.29</w:t>
            </w:r>
          </w:p>
        </w:tc>
      </w:tr>
      <w:tr w:rsidR="00C24109" w:rsidRPr="00A807DE" w14:paraId="2C122FA5"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1ACBF030" w14:textId="77777777" w:rsidR="00C24109" w:rsidRPr="002A4380" w:rsidRDefault="00C24109" w:rsidP="00AF7CCE">
            <w:pPr>
              <w:spacing w:after="0" w:line="240" w:lineRule="auto"/>
              <w:rPr>
                <w:rFonts w:eastAsia="Times New Roman"/>
                <w:color w:val="000000"/>
              </w:rPr>
            </w:pPr>
            <w:r w:rsidRPr="002A4380">
              <w:rPr>
                <w:rFonts w:eastAsia="Times New Roman"/>
                <w:color w:val="000000"/>
              </w:rPr>
              <w:t>Variable O&amp;M ($/MWh) Calculated from IECM data by excluding fuel and electricity costs</w:t>
            </w:r>
          </w:p>
        </w:tc>
        <w:tc>
          <w:tcPr>
            <w:tcW w:w="1610" w:type="dxa"/>
            <w:tcBorders>
              <w:top w:val="nil"/>
              <w:left w:val="nil"/>
              <w:bottom w:val="single" w:sz="4" w:space="0" w:color="auto"/>
              <w:right w:val="single" w:sz="4" w:space="0" w:color="auto"/>
            </w:tcBorders>
            <w:shd w:val="clear" w:color="auto" w:fill="auto"/>
            <w:noWrap/>
          </w:tcPr>
          <w:p w14:paraId="1CCA11C5" w14:textId="77777777" w:rsidR="00C24109" w:rsidRPr="002A4380" w:rsidRDefault="00C24109" w:rsidP="00AF7CCE">
            <w:pPr>
              <w:spacing w:after="0" w:line="240" w:lineRule="auto"/>
              <w:jc w:val="right"/>
            </w:pPr>
            <w:r>
              <w:t>8.6571</w:t>
            </w:r>
          </w:p>
          <w:p w14:paraId="0F186C1D" w14:textId="77777777" w:rsidR="00C24109" w:rsidRPr="002A4380" w:rsidRDefault="00C24109" w:rsidP="00AF7CCE">
            <w:pPr>
              <w:spacing w:after="0" w:line="240" w:lineRule="auto"/>
              <w:ind w:right="110"/>
              <w:jc w:val="right"/>
              <w:rPr>
                <w:rFonts w:eastAsia="Times New Roman"/>
                <w:color w:val="000000"/>
              </w:rPr>
            </w:pPr>
          </w:p>
        </w:tc>
        <w:tc>
          <w:tcPr>
            <w:tcW w:w="1320" w:type="dxa"/>
            <w:tcBorders>
              <w:top w:val="single" w:sz="4" w:space="0" w:color="auto"/>
              <w:left w:val="nil"/>
              <w:bottom w:val="single" w:sz="4" w:space="0" w:color="auto"/>
              <w:right w:val="single" w:sz="4" w:space="0" w:color="auto"/>
            </w:tcBorders>
            <w:shd w:val="clear" w:color="auto" w:fill="auto"/>
            <w:noWrap/>
          </w:tcPr>
          <w:p w14:paraId="36F85B32" w14:textId="77777777" w:rsidR="00C24109" w:rsidRPr="008E58D9" w:rsidRDefault="00C24109" w:rsidP="00AF7CCE">
            <w:pPr>
              <w:spacing w:after="0" w:line="240" w:lineRule="auto"/>
              <w:jc w:val="right"/>
            </w:pPr>
            <w:r w:rsidRPr="008E58D9">
              <w:t>1.247</w:t>
            </w:r>
          </w:p>
          <w:p w14:paraId="70CF4BA7" w14:textId="77777777" w:rsidR="00C24109" w:rsidRPr="00DB1728" w:rsidRDefault="00C24109" w:rsidP="00AF7CCE">
            <w:pPr>
              <w:spacing w:after="0" w:line="240" w:lineRule="auto"/>
              <w:ind w:right="110"/>
              <w:jc w:val="center"/>
              <w:rPr>
                <w:rFonts w:eastAsia="Times New Roman"/>
                <w:color w:val="000000"/>
                <w:highlight w:val="yellow"/>
              </w:rPr>
            </w:pPr>
          </w:p>
        </w:tc>
        <w:tc>
          <w:tcPr>
            <w:tcW w:w="1320" w:type="dxa"/>
            <w:tcBorders>
              <w:top w:val="single" w:sz="4" w:space="0" w:color="auto"/>
              <w:left w:val="nil"/>
              <w:bottom w:val="single" w:sz="4" w:space="0" w:color="auto"/>
              <w:right w:val="single" w:sz="4" w:space="0" w:color="auto"/>
            </w:tcBorders>
            <w:shd w:val="clear" w:color="auto" w:fill="auto"/>
          </w:tcPr>
          <w:p w14:paraId="5B96323D" w14:textId="77777777" w:rsidR="00C24109" w:rsidRPr="00DB1728" w:rsidRDefault="00C24109" w:rsidP="00AF7CCE">
            <w:pPr>
              <w:spacing w:after="0" w:line="240" w:lineRule="auto"/>
              <w:jc w:val="right"/>
              <w:rPr>
                <w:rFonts w:eastAsia="Times New Roman"/>
                <w:color w:val="000000"/>
                <w:highlight w:val="yellow"/>
              </w:rPr>
            </w:pPr>
            <w:r w:rsidRPr="004F7903">
              <w:rPr>
                <w:rFonts w:eastAsia="Times New Roman"/>
                <w:color w:val="000000"/>
              </w:rPr>
              <w:t>1.2726</w:t>
            </w:r>
          </w:p>
        </w:tc>
      </w:tr>
      <w:tr w:rsidR="00C24109" w:rsidRPr="00A807DE" w14:paraId="0A860956"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tcPr>
          <w:p w14:paraId="0C5D8001"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CO</w:t>
            </w:r>
            <w:r w:rsidRPr="008218F2">
              <w:rPr>
                <w:rFonts w:eastAsia="Times New Roman"/>
                <w:color w:val="000000"/>
                <w:vertAlign w:val="subscript"/>
              </w:rPr>
              <w:t>2</w:t>
            </w:r>
            <w:r w:rsidRPr="00A807DE">
              <w:rPr>
                <w:rFonts w:eastAsia="Times New Roman"/>
                <w:color w:val="000000"/>
              </w:rPr>
              <w:t xml:space="preserve"> emissions rate (</w:t>
            </w:r>
            <w:proofErr w:type="spellStart"/>
            <w:r>
              <w:rPr>
                <w:rFonts w:eastAsia="Times New Roman"/>
                <w:color w:val="000000"/>
              </w:rPr>
              <w:t>lb</w:t>
            </w:r>
            <w:proofErr w:type="spellEnd"/>
            <w:r>
              <w:rPr>
                <w:rFonts w:eastAsia="Times New Roman"/>
                <w:color w:val="000000"/>
              </w:rPr>
              <w:t>/</w:t>
            </w:r>
            <w:proofErr w:type="spellStart"/>
            <w:r>
              <w:rPr>
                <w:rFonts w:eastAsia="Times New Roman"/>
                <w:color w:val="000000"/>
              </w:rPr>
              <w:t>MBtu</w:t>
            </w:r>
            <w:proofErr w:type="spellEnd"/>
            <w:r w:rsidRPr="00A807DE">
              <w:rPr>
                <w:rFonts w:eastAsia="Times New Roman"/>
                <w:color w:val="000000"/>
              </w:rPr>
              <w:t>)</w:t>
            </w:r>
            <w:r>
              <w:rPr>
                <w:rFonts w:eastAsia="Times New Roman"/>
                <w:color w:val="000000"/>
              </w:rPr>
              <w:t xml:space="preserve"> reported by IECM </w:t>
            </w:r>
          </w:p>
        </w:tc>
        <w:tc>
          <w:tcPr>
            <w:tcW w:w="1610" w:type="dxa"/>
            <w:tcBorders>
              <w:top w:val="nil"/>
              <w:left w:val="nil"/>
              <w:bottom w:val="single" w:sz="4" w:space="0" w:color="auto"/>
              <w:right w:val="single" w:sz="4" w:space="0" w:color="auto"/>
            </w:tcBorders>
            <w:shd w:val="clear" w:color="auto" w:fill="auto"/>
            <w:noWrap/>
          </w:tcPr>
          <w:p w14:paraId="7A045B8F" w14:textId="77777777" w:rsidR="00C24109" w:rsidRPr="00843D31" w:rsidRDefault="00C24109" w:rsidP="00AF7CCE">
            <w:pPr>
              <w:spacing w:after="0" w:line="240" w:lineRule="auto"/>
              <w:jc w:val="right"/>
            </w:pPr>
            <w:r>
              <w:t>22.13</w:t>
            </w:r>
          </w:p>
        </w:tc>
        <w:tc>
          <w:tcPr>
            <w:tcW w:w="1320" w:type="dxa"/>
            <w:tcBorders>
              <w:top w:val="single" w:sz="4" w:space="0" w:color="auto"/>
              <w:left w:val="nil"/>
              <w:bottom w:val="single" w:sz="4" w:space="0" w:color="auto"/>
              <w:right w:val="single" w:sz="4" w:space="0" w:color="auto"/>
            </w:tcBorders>
            <w:shd w:val="clear" w:color="auto" w:fill="auto"/>
            <w:noWrap/>
          </w:tcPr>
          <w:p w14:paraId="14397BCE" w14:textId="77777777" w:rsidR="00C24109" w:rsidRPr="00FB7CA3" w:rsidRDefault="00C24109" w:rsidP="00AF7CCE">
            <w:pPr>
              <w:spacing w:after="0" w:line="240" w:lineRule="auto"/>
              <w:jc w:val="right"/>
            </w:pPr>
            <w:r>
              <w:t>221.10</w:t>
            </w:r>
          </w:p>
        </w:tc>
        <w:tc>
          <w:tcPr>
            <w:tcW w:w="1320" w:type="dxa"/>
            <w:tcBorders>
              <w:top w:val="single" w:sz="4" w:space="0" w:color="auto"/>
              <w:left w:val="nil"/>
              <w:bottom w:val="single" w:sz="4" w:space="0" w:color="auto"/>
              <w:right w:val="single" w:sz="4" w:space="0" w:color="auto"/>
            </w:tcBorders>
            <w:shd w:val="clear" w:color="auto" w:fill="auto"/>
          </w:tcPr>
          <w:p w14:paraId="7C4F553D" w14:textId="77777777" w:rsidR="00C24109" w:rsidRPr="000C56DA" w:rsidRDefault="00C24109" w:rsidP="00AF7CCE">
            <w:pPr>
              <w:spacing w:after="0" w:line="240" w:lineRule="auto"/>
              <w:jc w:val="right"/>
            </w:pPr>
            <w:r>
              <w:t>221.10</w:t>
            </w:r>
          </w:p>
        </w:tc>
      </w:tr>
      <w:tr w:rsidR="00C24109" w:rsidRPr="00A807DE" w14:paraId="46C11225" w14:textId="77777777" w:rsidTr="00AF7CCE">
        <w:trPr>
          <w:trHeight w:val="300"/>
        </w:trPr>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5320EB9A" w14:textId="77777777" w:rsidR="00C24109" w:rsidRPr="00A807DE" w:rsidRDefault="00C24109" w:rsidP="00AF7CCE">
            <w:pPr>
              <w:spacing w:after="0" w:line="240" w:lineRule="auto"/>
              <w:rPr>
                <w:rFonts w:eastAsia="Times New Roman"/>
                <w:color w:val="000000"/>
              </w:rPr>
            </w:pPr>
            <w:r w:rsidRPr="00A807DE">
              <w:rPr>
                <w:rFonts w:eastAsia="Times New Roman"/>
                <w:color w:val="000000"/>
              </w:rPr>
              <w:t>CO</w:t>
            </w:r>
            <w:r w:rsidRPr="008218F2">
              <w:rPr>
                <w:rFonts w:eastAsia="Times New Roman"/>
                <w:color w:val="000000"/>
                <w:vertAlign w:val="subscript"/>
              </w:rPr>
              <w:t>2</w:t>
            </w:r>
            <w:r w:rsidRPr="00A807DE">
              <w:rPr>
                <w:rFonts w:eastAsia="Times New Roman"/>
                <w:color w:val="000000"/>
              </w:rPr>
              <w:t xml:space="preserve"> emissions rate (tons/MWh)</w:t>
            </w:r>
            <w:r>
              <w:rPr>
                <w:rFonts w:eastAsia="Times New Roman"/>
                <w:color w:val="000000"/>
              </w:rPr>
              <w:t xml:space="preserve"> reported by IECM </w:t>
            </w:r>
          </w:p>
        </w:tc>
        <w:tc>
          <w:tcPr>
            <w:tcW w:w="1610" w:type="dxa"/>
            <w:tcBorders>
              <w:top w:val="nil"/>
              <w:left w:val="nil"/>
              <w:bottom w:val="single" w:sz="4" w:space="0" w:color="auto"/>
              <w:right w:val="single" w:sz="4" w:space="0" w:color="auto"/>
            </w:tcBorders>
            <w:shd w:val="clear" w:color="auto" w:fill="auto"/>
            <w:noWrap/>
          </w:tcPr>
          <w:p w14:paraId="30FB581A" w14:textId="77777777" w:rsidR="00C24109" w:rsidRPr="006C2970" w:rsidRDefault="00C24109" w:rsidP="00AF7CCE">
            <w:pPr>
              <w:spacing w:after="0" w:line="240" w:lineRule="auto"/>
              <w:jc w:val="right"/>
            </w:pPr>
            <w:r w:rsidRPr="00843D31">
              <w:t>0.</w:t>
            </w:r>
            <w:r>
              <w:t>1266</w:t>
            </w:r>
          </w:p>
        </w:tc>
        <w:tc>
          <w:tcPr>
            <w:tcW w:w="1320" w:type="dxa"/>
            <w:tcBorders>
              <w:top w:val="single" w:sz="4" w:space="0" w:color="auto"/>
              <w:left w:val="nil"/>
              <w:bottom w:val="single" w:sz="4" w:space="0" w:color="auto"/>
              <w:right w:val="single" w:sz="4" w:space="0" w:color="auto"/>
            </w:tcBorders>
            <w:shd w:val="clear" w:color="auto" w:fill="auto"/>
            <w:noWrap/>
          </w:tcPr>
          <w:p w14:paraId="356F992A" w14:textId="77777777" w:rsidR="00C24109" w:rsidRPr="00A807DE" w:rsidRDefault="00C24109" w:rsidP="00AF7CCE">
            <w:pPr>
              <w:spacing w:after="0" w:line="240" w:lineRule="auto"/>
              <w:jc w:val="right"/>
              <w:rPr>
                <w:rFonts w:eastAsia="Times New Roman"/>
                <w:color w:val="000000"/>
              </w:rPr>
            </w:pPr>
            <w:r w:rsidRPr="00FB7CA3">
              <w:t>1.1</w:t>
            </w:r>
            <w:r>
              <w:t>12</w:t>
            </w:r>
          </w:p>
        </w:tc>
        <w:tc>
          <w:tcPr>
            <w:tcW w:w="1320" w:type="dxa"/>
            <w:tcBorders>
              <w:top w:val="single" w:sz="4" w:space="0" w:color="auto"/>
              <w:left w:val="nil"/>
              <w:bottom w:val="single" w:sz="4" w:space="0" w:color="auto"/>
              <w:right w:val="single" w:sz="4" w:space="0" w:color="auto"/>
            </w:tcBorders>
            <w:shd w:val="clear" w:color="auto" w:fill="auto"/>
          </w:tcPr>
          <w:p w14:paraId="1553B12F" w14:textId="77777777" w:rsidR="00C24109" w:rsidRPr="00A807DE" w:rsidRDefault="00C24109" w:rsidP="00AF7CCE">
            <w:pPr>
              <w:spacing w:after="0" w:line="240" w:lineRule="auto"/>
              <w:jc w:val="right"/>
              <w:rPr>
                <w:rFonts w:eastAsia="Times New Roman"/>
                <w:color w:val="000000"/>
              </w:rPr>
            </w:pPr>
            <w:r>
              <w:rPr>
                <w:rFonts w:eastAsia="Times New Roman"/>
                <w:color w:val="000000"/>
              </w:rPr>
              <w:t>1.144</w:t>
            </w:r>
          </w:p>
        </w:tc>
      </w:tr>
    </w:tbl>
    <w:p w14:paraId="1B717DC0" w14:textId="77777777" w:rsidR="005E2DA4" w:rsidRPr="00CB033E" w:rsidRDefault="005E2DA4" w:rsidP="00910D8B">
      <w:pPr>
        <w:spacing w:after="0" w:line="240" w:lineRule="auto"/>
        <w:rPr>
          <w:rFonts w:ascii="Arial" w:hAnsi="Arial" w:cs="Arial"/>
        </w:rPr>
      </w:pPr>
    </w:p>
    <w:p w14:paraId="6C1109AC" w14:textId="77777777" w:rsidR="00C24109" w:rsidRDefault="00C24109" w:rsidP="0063125E">
      <w:pPr>
        <w:spacing w:after="0" w:line="240" w:lineRule="auto"/>
        <w:rPr>
          <w:rFonts w:ascii="Arial" w:eastAsia="Times New Roman" w:hAnsi="Arial" w:cs="Arial"/>
          <w:b/>
          <w:sz w:val="28"/>
        </w:rPr>
      </w:pPr>
    </w:p>
    <w:p w14:paraId="09FC4561" w14:textId="77777777" w:rsidR="00C24109" w:rsidRDefault="00C24109" w:rsidP="0063125E">
      <w:pPr>
        <w:spacing w:after="0" w:line="240" w:lineRule="auto"/>
        <w:rPr>
          <w:rFonts w:ascii="Arial" w:eastAsia="Times New Roman" w:hAnsi="Arial" w:cs="Arial"/>
          <w:b/>
          <w:sz w:val="28"/>
        </w:rPr>
      </w:pPr>
    </w:p>
    <w:p w14:paraId="63CF8872" w14:textId="77777777" w:rsidR="00C24109" w:rsidRDefault="00C24109" w:rsidP="0063125E">
      <w:pPr>
        <w:spacing w:after="0" w:line="240" w:lineRule="auto"/>
        <w:rPr>
          <w:rFonts w:ascii="Arial" w:eastAsia="Times New Roman" w:hAnsi="Arial" w:cs="Arial"/>
          <w:b/>
          <w:sz w:val="28"/>
        </w:rPr>
      </w:pPr>
    </w:p>
    <w:p w14:paraId="5770DD3C" w14:textId="4B9079BC" w:rsidR="0063125E" w:rsidRPr="00CB033E" w:rsidRDefault="0063125E" w:rsidP="0063125E">
      <w:pPr>
        <w:spacing w:after="0" w:line="240" w:lineRule="auto"/>
        <w:rPr>
          <w:rFonts w:ascii="Arial" w:eastAsia="Times New Roman" w:hAnsi="Arial" w:cs="Arial"/>
          <w:b/>
          <w:sz w:val="28"/>
        </w:rPr>
      </w:pPr>
      <w:r w:rsidRPr="00CB033E">
        <w:rPr>
          <w:rFonts w:ascii="Arial" w:eastAsia="Times New Roman" w:hAnsi="Arial" w:cs="Arial"/>
          <w:b/>
          <w:sz w:val="28"/>
        </w:rPr>
        <w:t>How to represent Hunter Plant into IECM to obtain costs and environmental performance data.</w:t>
      </w:r>
    </w:p>
    <w:p w14:paraId="47EC5697" w14:textId="13DFF95C" w:rsidR="0063125E" w:rsidRPr="00E60876" w:rsidRDefault="00E60876" w:rsidP="0063125E">
      <w:pPr>
        <w:spacing w:after="0" w:line="240" w:lineRule="auto"/>
        <w:rPr>
          <w:rFonts w:ascii="Arial" w:eastAsia="Times New Roman" w:hAnsi="Arial" w:cs="Arial"/>
          <w:b/>
          <w:sz w:val="18"/>
        </w:rPr>
      </w:pPr>
      <w:r w:rsidRPr="00E60876">
        <w:rPr>
          <w:rFonts w:ascii="Arial" w:eastAsia="Times New Roman" w:hAnsi="Arial" w:cs="Arial"/>
          <w:b/>
          <w:sz w:val="18"/>
        </w:rPr>
        <w:t xml:space="preserve">*It is not required to install and explore </w:t>
      </w:r>
      <w:proofErr w:type="gramStart"/>
      <w:r w:rsidRPr="00E60876">
        <w:rPr>
          <w:rFonts w:ascii="Arial" w:eastAsia="Times New Roman" w:hAnsi="Arial" w:cs="Arial"/>
          <w:b/>
          <w:sz w:val="18"/>
        </w:rPr>
        <w:t>IECM</w:t>
      </w:r>
      <w:proofErr w:type="gramEnd"/>
      <w:r w:rsidRPr="00E60876">
        <w:rPr>
          <w:rFonts w:ascii="Arial" w:eastAsia="Times New Roman" w:hAnsi="Arial" w:cs="Arial"/>
          <w:b/>
          <w:sz w:val="18"/>
        </w:rPr>
        <w:t xml:space="preserve"> but this tutorial is included for t</w:t>
      </w:r>
      <w:r>
        <w:rPr>
          <w:rFonts w:ascii="Arial" w:eastAsia="Times New Roman" w:hAnsi="Arial" w:cs="Arial"/>
          <w:b/>
          <w:sz w:val="18"/>
        </w:rPr>
        <w:t>hose interested in exploring this model useful to retrieve</w:t>
      </w:r>
      <w:r w:rsidRPr="00E60876">
        <w:rPr>
          <w:rFonts w:ascii="Arial" w:eastAsia="Times New Roman" w:hAnsi="Arial" w:cs="Arial"/>
          <w:b/>
          <w:sz w:val="18"/>
        </w:rPr>
        <w:t xml:space="preserve"> costs and performance of </w:t>
      </w:r>
      <w:r>
        <w:rPr>
          <w:rFonts w:ascii="Arial" w:eastAsia="Times New Roman" w:hAnsi="Arial" w:cs="Arial"/>
          <w:b/>
          <w:sz w:val="18"/>
        </w:rPr>
        <w:t xml:space="preserve">extant and new </w:t>
      </w:r>
      <w:r w:rsidRPr="00E60876">
        <w:rPr>
          <w:rFonts w:ascii="Arial" w:eastAsia="Times New Roman" w:hAnsi="Arial" w:cs="Arial"/>
          <w:b/>
          <w:sz w:val="18"/>
        </w:rPr>
        <w:t>fossil-fired power plants.</w:t>
      </w:r>
    </w:p>
    <w:p w14:paraId="3F9A00D3" w14:textId="77777777" w:rsidR="00E60876" w:rsidRPr="00CB033E" w:rsidRDefault="00E60876" w:rsidP="0063125E">
      <w:pPr>
        <w:spacing w:after="0" w:line="240" w:lineRule="auto"/>
        <w:rPr>
          <w:rFonts w:ascii="Arial" w:eastAsia="Times New Roman" w:hAnsi="Arial" w:cs="Arial"/>
          <w:b/>
          <w:sz w:val="28"/>
        </w:rPr>
      </w:pPr>
    </w:p>
    <w:p w14:paraId="1FE42822" w14:textId="77777777" w:rsidR="0063125E" w:rsidRPr="00CB033E" w:rsidRDefault="0063125E" w:rsidP="0063125E">
      <w:pPr>
        <w:spacing w:after="0" w:line="240" w:lineRule="auto"/>
        <w:rPr>
          <w:rFonts w:ascii="Arial" w:eastAsia="Times New Roman" w:hAnsi="Arial" w:cs="Arial"/>
        </w:rPr>
      </w:pPr>
      <w:r w:rsidRPr="00CB033E">
        <w:rPr>
          <w:rFonts w:ascii="Arial" w:eastAsia="Times New Roman" w:hAnsi="Arial" w:cs="Arial"/>
        </w:rPr>
        <w:t>We will use most of the default IECM assumptions for a Pulverized coal plant to represent Hunter but modified:</w:t>
      </w:r>
    </w:p>
    <w:p w14:paraId="0EE451F5" w14:textId="77777777" w:rsidR="0063125E" w:rsidRPr="00CB033E" w:rsidRDefault="0063125E" w:rsidP="0063125E">
      <w:pPr>
        <w:spacing w:after="0" w:line="240" w:lineRule="auto"/>
        <w:rPr>
          <w:rFonts w:ascii="Arial" w:eastAsia="Times New Roman" w:hAnsi="Arial" w:cs="Arial"/>
        </w:rPr>
      </w:pPr>
      <w:r w:rsidRPr="00CB033E">
        <w:rPr>
          <w:rFonts w:ascii="Arial" w:eastAsia="Times New Roman" w:hAnsi="Arial" w:cs="Arial"/>
        </w:rPr>
        <w:t>-The configuration of each Generator (i.e., controls installed, type of boiler, etc..).</w:t>
      </w:r>
    </w:p>
    <w:p w14:paraId="6828E0EB" w14:textId="77777777" w:rsidR="0063125E" w:rsidRPr="00CB033E" w:rsidRDefault="0063125E" w:rsidP="0063125E">
      <w:pPr>
        <w:spacing w:after="0" w:line="240" w:lineRule="auto"/>
        <w:rPr>
          <w:rFonts w:ascii="Arial" w:eastAsia="Times New Roman" w:hAnsi="Arial" w:cs="Arial"/>
        </w:rPr>
      </w:pPr>
      <w:r w:rsidRPr="00CB033E">
        <w:rPr>
          <w:rFonts w:ascii="Arial" w:eastAsia="Times New Roman" w:hAnsi="Arial" w:cs="Arial"/>
        </w:rPr>
        <w:t>-Name plate capacity</w:t>
      </w:r>
    </w:p>
    <w:p w14:paraId="03498B10" w14:textId="77777777" w:rsidR="0063125E" w:rsidRPr="00CB033E" w:rsidRDefault="0063125E" w:rsidP="0063125E">
      <w:pPr>
        <w:spacing w:after="0" w:line="240" w:lineRule="auto"/>
        <w:rPr>
          <w:rFonts w:ascii="Arial" w:eastAsia="Times New Roman" w:hAnsi="Arial" w:cs="Arial"/>
        </w:rPr>
      </w:pPr>
      <w:r w:rsidRPr="00CB033E">
        <w:rPr>
          <w:rFonts w:ascii="Arial" w:eastAsia="Times New Roman" w:hAnsi="Arial" w:cs="Arial"/>
        </w:rPr>
        <w:t>-Efficiency (i.e., heat rate)</w:t>
      </w:r>
    </w:p>
    <w:p w14:paraId="3768A9AC" w14:textId="714BCB8E" w:rsidR="0063125E" w:rsidRPr="00CB033E" w:rsidRDefault="0063125E" w:rsidP="0063125E">
      <w:pPr>
        <w:spacing w:after="0" w:line="240" w:lineRule="auto"/>
        <w:rPr>
          <w:rFonts w:ascii="Arial" w:eastAsia="Times New Roman" w:hAnsi="Arial" w:cs="Arial"/>
        </w:rPr>
      </w:pPr>
      <w:r w:rsidRPr="00CB033E">
        <w:rPr>
          <w:rFonts w:ascii="Arial" w:eastAsia="Times New Roman" w:hAnsi="Arial" w:cs="Arial"/>
        </w:rPr>
        <w:t xml:space="preserve">-Number of operating hours or capacity factor (IECM assumes generation at full capacity but for </w:t>
      </w:r>
      <w:proofErr w:type="gramStart"/>
      <w:r w:rsidRPr="00CB033E">
        <w:rPr>
          <w:rFonts w:ascii="Arial" w:eastAsia="Times New Roman" w:hAnsi="Arial" w:cs="Arial"/>
        </w:rPr>
        <w:t>a number of</w:t>
      </w:r>
      <w:proofErr w:type="gramEnd"/>
      <w:r w:rsidRPr="00CB033E">
        <w:rPr>
          <w:rFonts w:ascii="Arial" w:eastAsia="Times New Roman" w:hAnsi="Arial" w:cs="Arial"/>
        </w:rPr>
        <w:t xml:space="preserve"> operating hours that is less than the 365*24=8760 hours in a </w:t>
      </w:r>
      <w:r w:rsidRPr="00FC7D7E">
        <w:rPr>
          <w:rFonts w:ascii="Arial" w:eastAsia="Times New Roman" w:hAnsi="Arial" w:cs="Arial"/>
        </w:rPr>
        <w:t>year</w:t>
      </w:r>
      <w:r w:rsidR="00EB00C3" w:rsidRPr="00FC7D7E">
        <w:rPr>
          <w:rFonts w:ascii="Arial" w:eastAsia="Times New Roman" w:hAnsi="Arial" w:cs="Arial"/>
        </w:rPr>
        <w:t xml:space="preserve"> (or 8784 if it is a leap year)</w:t>
      </w:r>
      <w:r w:rsidRPr="00FC7D7E">
        <w:rPr>
          <w:rFonts w:ascii="Arial" w:eastAsia="Times New Roman" w:hAnsi="Arial" w:cs="Arial"/>
        </w:rPr>
        <w:t>)</w:t>
      </w:r>
    </w:p>
    <w:p w14:paraId="4542028E" w14:textId="77777777" w:rsidR="0063125E" w:rsidRPr="00CB033E" w:rsidRDefault="0063125E" w:rsidP="0063125E">
      <w:pPr>
        <w:spacing w:after="0" w:line="240" w:lineRule="auto"/>
        <w:rPr>
          <w:rFonts w:ascii="Arial" w:hAnsi="Arial" w:cs="Arial"/>
        </w:rPr>
      </w:pPr>
    </w:p>
    <w:p w14:paraId="1068CE9E" w14:textId="77777777" w:rsidR="0063125E" w:rsidRPr="00CB033E" w:rsidRDefault="0063125E" w:rsidP="0063125E">
      <w:pPr>
        <w:spacing w:after="0" w:line="240" w:lineRule="auto"/>
        <w:rPr>
          <w:rFonts w:ascii="Arial" w:hAnsi="Arial" w:cs="Arial"/>
        </w:rPr>
      </w:pPr>
      <w:r w:rsidRPr="00CB033E">
        <w:rPr>
          <w:rFonts w:ascii="Arial" w:hAnsi="Arial" w:cs="Arial"/>
        </w:rPr>
        <w:t>To characterize each of the three Generators as they are now before being replaced or retrofitted, start three new sessions in IECM (one at a time, for each Generator) and leave all the default values, but change:</w:t>
      </w:r>
    </w:p>
    <w:p w14:paraId="1FCB2C63" w14:textId="77777777" w:rsidR="0063125E" w:rsidRPr="00CB033E" w:rsidRDefault="0063125E" w:rsidP="0063125E">
      <w:pPr>
        <w:spacing w:after="60" w:line="240" w:lineRule="auto"/>
        <w:rPr>
          <w:rFonts w:ascii="Arial" w:hAnsi="Arial" w:cs="Arial"/>
        </w:rPr>
      </w:pPr>
      <w:r w:rsidRPr="00CB033E">
        <w:rPr>
          <w:rFonts w:ascii="Arial" w:hAnsi="Arial" w:cs="Arial"/>
        </w:rPr>
        <w:t>-Plant Type</w:t>
      </w:r>
      <w:r w:rsidRPr="00CB033E">
        <w:rPr>
          <w:rFonts w:ascii="Arial" w:hAnsi="Arial" w:cs="Arial"/>
        </w:rPr>
        <w:sym w:font="Wingdings" w:char="F0E0"/>
      </w:r>
      <w:r w:rsidRPr="00CB033E">
        <w:rPr>
          <w:rFonts w:ascii="Arial" w:hAnsi="Arial" w:cs="Arial"/>
        </w:rPr>
        <w:t>Pulverized Coal (PC)</w:t>
      </w:r>
    </w:p>
    <w:p w14:paraId="50729327" w14:textId="77777777" w:rsidR="0063125E" w:rsidRPr="00CB033E" w:rsidRDefault="0063125E" w:rsidP="0063125E">
      <w:pPr>
        <w:spacing w:after="60" w:line="240" w:lineRule="auto"/>
        <w:rPr>
          <w:rFonts w:ascii="Arial" w:hAnsi="Arial" w:cs="Arial"/>
        </w:rPr>
      </w:pPr>
      <w:r w:rsidRPr="00CB033E">
        <w:rPr>
          <w:rFonts w:ascii="Arial" w:hAnsi="Arial" w:cs="Arial"/>
        </w:rPr>
        <w:t>-CONFIGURE SESSION/Plant Design/</w:t>
      </w:r>
      <w:proofErr w:type="spellStart"/>
      <w:r w:rsidRPr="00CB033E">
        <w:rPr>
          <w:rFonts w:ascii="Arial" w:hAnsi="Arial" w:cs="Arial"/>
        </w:rPr>
        <w:t>CombustionControls</w:t>
      </w:r>
      <w:proofErr w:type="spellEnd"/>
      <w:r w:rsidRPr="00CB033E">
        <w:rPr>
          <w:rFonts w:ascii="Arial" w:hAnsi="Arial" w:cs="Arial"/>
        </w:rPr>
        <w:t xml:space="preserve">/NOx Control </w:t>
      </w:r>
      <w:r w:rsidRPr="00CB033E">
        <w:rPr>
          <w:rFonts w:ascii="Arial" w:hAnsi="Arial" w:cs="Arial"/>
        </w:rPr>
        <w:sym w:font="Wingdings" w:char="F0E0"/>
      </w:r>
      <w:r w:rsidRPr="00CB033E">
        <w:rPr>
          <w:rFonts w:ascii="Arial" w:hAnsi="Arial" w:cs="Arial"/>
        </w:rPr>
        <w:t xml:space="preserve"> In Furnace Controls</w:t>
      </w:r>
    </w:p>
    <w:p w14:paraId="56841A0E" w14:textId="50DAD408" w:rsidR="0063125E" w:rsidRDefault="0063125E" w:rsidP="0063125E">
      <w:pPr>
        <w:spacing w:after="60" w:line="240" w:lineRule="auto"/>
        <w:rPr>
          <w:rFonts w:ascii="Arial" w:hAnsi="Arial" w:cs="Arial"/>
        </w:rPr>
      </w:pPr>
      <w:r w:rsidRPr="00CB033E">
        <w:rPr>
          <w:rFonts w:ascii="Arial" w:hAnsi="Arial" w:cs="Arial"/>
        </w:rPr>
        <w:t>-CONFIGURE SESSION /Plant Design/PostCombustionControls/SO2 Control</w:t>
      </w:r>
      <w:r w:rsidRPr="00CB033E">
        <w:rPr>
          <w:rFonts w:ascii="Arial" w:hAnsi="Arial" w:cs="Arial"/>
        </w:rPr>
        <w:sym w:font="Wingdings" w:char="F0E0"/>
      </w:r>
      <w:r w:rsidRPr="00CB033E">
        <w:rPr>
          <w:rFonts w:ascii="Arial" w:hAnsi="Arial" w:cs="Arial"/>
        </w:rPr>
        <w:t>Wet FGD</w:t>
      </w:r>
    </w:p>
    <w:p w14:paraId="29108CE1" w14:textId="77777777" w:rsidR="000C3B9E" w:rsidRPr="00CB033E" w:rsidRDefault="000C3B9E" w:rsidP="000C3B9E">
      <w:pPr>
        <w:spacing w:after="60" w:line="240" w:lineRule="auto"/>
        <w:rPr>
          <w:rFonts w:ascii="Arial" w:hAnsi="Arial" w:cs="Arial"/>
        </w:rPr>
      </w:pPr>
      <w:r w:rsidRPr="00CB033E">
        <w:rPr>
          <w:rFonts w:ascii="Arial" w:hAnsi="Arial" w:cs="Arial"/>
        </w:rPr>
        <w:t>-</w:t>
      </w:r>
      <w:r>
        <w:rPr>
          <w:rFonts w:ascii="Arial" w:hAnsi="Arial" w:cs="Arial"/>
        </w:rPr>
        <w:t>CONFIGURE SESSION</w:t>
      </w:r>
      <w:r w:rsidRPr="00CB033E">
        <w:rPr>
          <w:rFonts w:ascii="Arial" w:hAnsi="Arial" w:cs="Arial"/>
        </w:rPr>
        <w:t>/</w:t>
      </w:r>
      <w:r>
        <w:rPr>
          <w:rFonts w:ascii="Arial" w:hAnsi="Arial" w:cs="Arial"/>
        </w:rPr>
        <w:t>Plant Location</w:t>
      </w:r>
      <w:r w:rsidRPr="00CB033E">
        <w:rPr>
          <w:rFonts w:ascii="Arial" w:hAnsi="Arial" w:cs="Arial"/>
        </w:rPr>
        <w:t>/</w:t>
      </w:r>
      <w:r>
        <w:rPr>
          <w:rFonts w:ascii="Arial" w:hAnsi="Arial" w:cs="Arial"/>
        </w:rPr>
        <w:t>PlantLocationValue</w:t>
      </w:r>
      <w:r w:rsidRPr="00CB033E">
        <w:rPr>
          <w:rFonts w:ascii="Arial" w:hAnsi="Arial" w:cs="Arial"/>
        </w:rPr>
        <w:sym w:font="Wingdings" w:char="F0E0"/>
      </w:r>
      <w:r w:rsidRPr="00CB033E">
        <w:rPr>
          <w:rFonts w:ascii="Arial" w:hAnsi="Arial" w:cs="Arial"/>
        </w:rPr>
        <w:t xml:space="preserve"> </w:t>
      </w:r>
      <w:r>
        <w:rPr>
          <w:rFonts w:ascii="Arial" w:hAnsi="Arial" w:cs="Arial"/>
        </w:rPr>
        <w:t>U.S. Southwest region since the state of Utah is located there</w:t>
      </w:r>
      <w:r w:rsidRPr="00CB033E">
        <w:rPr>
          <w:rFonts w:ascii="Arial" w:hAnsi="Arial" w:cs="Arial"/>
        </w:rPr>
        <w:t>).</w:t>
      </w:r>
    </w:p>
    <w:p w14:paraId="76050534" w14:textId="77777777" w:rsidR="000C3B9E" w:rsidRPr="00CB033E" w:rsidRDefault="000C3B9E" w:rsidP="0063125E">
      <w:pPr>
        <w:spacing w:after="60" w:line="240" w:lineRule="auto"/>
        <w:rPr>
          <w:rFonts w:ascii="Arial" w:hAnsi="Arial" w:cs="Arial"/>
        </w:rPr>
      </w:pPr>
    </w:p>
    <w:p w14:paraId="24E87197" w14:textId="5771BFD9" w:rsidR="0063125E" w:rsidRPr="00CB033E" w:rsidRDefault="0063125E" w:rsidP="0063125E">
      <w:pPr>
        <w:spacing w:after="60" w:line="240" w:lineRule="auto"/>
        <w:rPr>
          <w:rFonts w:ascii="Arial" w:hAnsi="Arial" w:cs="Arial"/>
        </w:rPr>
      </w:pPr>
      <w:r w:rsidRPr="00CB033E">
        <w:rPr>
          <w:rFonts w:ascii="Arial" w:hAnsi="Arial" w:cs="Arial"/>
        </w:rPr>
        <w:t>-</w:t>
      </w:r>
    </w:p>
    <w:p w14:paraId="045A73EB" w14:textId="6D6641AD" w:rsidR="0063125E" w:rsidRDefault="0063125E" w:rsidP="0063125E">
      <w:pPr>
        <w:spacing w:after="60" w:line="240" w:lineRule="auto"/>
        <w:rPr>
          <w:rFonts w:ascii="Arial" w:hAnsi="Arial" w:cs="Arial"/>
        </w:rPr>
      </w:pPr>
      <w:r w:rsidRPr="00CB033E">
        <w:rPr>
          <w:rFonts w:ascii="Arial" w:hAnsi="Arial" w:cs="Arial"/>
        </w:rPr>
        <w:t>-SET PARAMETERS/Base Plant/Base Plant Performance/Gross Electrical Output</w:t>
      </w:r>
      <w:r w:rsidRPr="00CB033E">
        <w:rPr>
          <w:rFonts w:ascii="Arial" w:hAnsi="Arial" w:cs="Arial"/>
        </w:rPr>
        <w:sym w:font="Wingdings" w:char="F0E0"/>
      </w:r>
      <w:r w:rsidRPr="00CB033E">
        <w:rPr>
          <w:rFonts w:ascii="Arial" w:hAnsi="Arial" w:cs="Arial"/>
        </w:rPr>
        <w:t xml:space="preserve">The name-plate capacity of each generator which is the NAMEPCAP value from the generators sheet (see Table 2 above). </w:t>
      </w:r>
      <w:r w:rsidR="00793680">
        <w:rPr>
          <w:rFonts w:ascii="Arial" w:hAnsi="Arial" w:cs="Arial"/>
        </w:rPr>
        <w:t>You need to remove the tick mark from the “calc” box so you can enter the value.</w:t>
      </w:r>
    </w:p>
    <w:p w14:paraId="06F28170" w14:textId="77777777" w:rsidR="00793680" w:rsidRPr="00CB033E" w:rsidRDefault="00793680" w:rsidP="0063125E">
      <w:pPr>
        <w:spacing w:after="60" w:line="240" w:lineRule="auto"/>
        <w:rPr>
          <w:rFonts w:ascii="Arial" w:hAnsi="Arial" w:cs="Arial"/>
        </w:rPr>
      </w:pPr>
    </w:p>
    <w:p w14:paraId="1D1DAB7B" w14:textId="2228A390" w:rsidR="0063125E" w:rsidRPr="00CB033E" w:rsidRDefault="0063125E" w:rsidP="0063125E">
      <w:pPr>
        <w:spacing w:after="60" w:line="240" w:lineRule="auto"/>
        <w:rPr>
          <w:rFonts w:ascii="Arial" w:hAnsi="Arial" w:cs="Arial"/>
        </w:rPr>
      </w:pPr>
      <w:r w:rsidRPr="00CB033E">
        <w:rPr>
          <w:rFonts w:ascii="Arial" w:hAnsi="Arial" w:cs="Arial"/>
        </w:rPr>
        <w:t>-SET PARAMETERS/Base Plant/Base Plant Performance/</w:t>
      </w:r>
      <w:proofErr w:type="spellStart"/>
      <w:r w:rsidRPr="00CB033E">
        <w:rPr>
          <w:rFonts w:ascii="Arial" w:hAnsi="Arial" w:cs="Arial"/>
        </w:rPr>
        <w:t>BoylerFiringType</w:t>
      </w:r>
      <w:proofErr w:type="spellEnd"/>
      <w:r w:rsidRPr="00CB033E">
        <w:rPr>
          <w:rFonts w:ascii="Arial" w:hAnsi="Arial" w:cs="Arial"/>
        </w:rPr>
        <w:sym w:font="Wingdings" w:char="F0E0"/>
      </w:r>
      <w:r w:rsidRPr="00CB033E">
        <w:rPr>
          <w:rFonts w:ascii="Arial" w:hAnsi="Arial" w:cs="Arial"/>
        </w:rPr>
        <w:t xml:space="preserve">Tangential for Units 1 and 2 and Wall for Unit 3 (as shown in the </w:t>
      </w:r>
      <w:r w:rsidR="00793680">
        <w:rPr>
          <w:rFonts w:ascii="Arial" w:hAnsi="Arial" w:cs="Arial"/>
        </w:rPr>
        <w:t>UNT1</w:t>
      </w:r>
      <w:r w:rsidR="00662506">
        <w:rPr>
          <w:rFonts w:ascii="Arial" w:hAnsi="Arial" w:cs="Arial"/>
        </w:rPr>
        <w:t>8</w:t>
      </w:r>
      <w:r w:rsidR="00793680" w:rsidRPr="00CB033E">
        <w:rPr>
          <w:rFonts w:ascii="Arial" w:hAnsi="Arial" w:cs="Arial"/>
        </w:rPr>
        <w:t xml:space="preserve"> </w:t>
      </w:r>
      <w:r w:rsidRPr="00CB033E">
        <w:rPr>
          <w:rFonts w:ascii="Arial" w:hAnsi="Arial" w:cs="Arial"/>
        </w:rPr>
        <w:t>sheet in eGRID).</w:t>
      </w:r>
    </w:p>
    <w:p w14:paraId="16484E80" w14:textId="4704E7E4" w:rsidR="0063125E" w:rsidRPr="00CB033E" w:rsidRDefault="0063125E" w:rsidP="0063125E">
      <w:pPr>
        <w:spacing w:after="60" w:line="240" w:lineRule="auto"/>
        <w:rPr>
          <w:rFonts w:ascii="Arial" w:hAnsi="Arial" w:cs="Arial"/>
        </w:rPr>
      </w:pPr>
      <w:r w:rsidRPr="00CB033E">
        <w:rPr>
          <w:rFonts w:ascii="Arial" w:hAnsi="Arial" w:cs="Arial"/>
        </w:rPr>
        <w:t xml:space="preserve">Although eGRID </w:t>
      </w:r>
      <w:r w:rsidR="009E0981" w:rsidRPr="00CB033E">
        <w:rPr>
          <w:rFonts w:ascii="Arial" w:hAnsi="Arial" w:cs="Arial"/>
        </w:rPr>
        <w:t xml:space="preserve">does not include this information, </w:t>
      </w:r>
      <w:r w:rsidRPr="00CB033E">
        <w:rPr>
          <w:rFonts w:ascii="Arial" w:hAnsi="Arial" w:cs="Arial"/>
        </w:rPr>
        <w:t>we will also assume that each generator has a Fabric Filter to reduce PM emissions:</w:t>
      </w:r>
    </w:p>
    <w:p w14:paraId="6EF83C8B" w14:textId="3E693A5B" w:rsidR="0063125E" w:rsidRPr="00CB033E" w:rsidRDefault="0063125E" w:rsidP="0063125E">
      <w:pPr>
        <w:spacing w:after="60" w:line="240" w:lineRule="auto"/>
        <w:rPr>
          <w:rFonts w:ascii="Arial" w:hAnsi="Arial" w:cs="Arial"/>
        </w:rPr>
      </w:pPr>
      <w:r w:rsidRPr="00CB033E">
        <w:rPr>
          <w:rFonts w:ascii="Arial" w:hAnsi="Arial" w:cs="Arial"/>
        </w:rPr>
        <w:t xml:space="preserve">-CONFIGURE SESSION/Plant Design/PostCombustionControls/Particulates </w:t>
      </w:r>
      <w:r w:rsidRPr="00CB033E">
        <w:rPr>
          <w:rFonts w:ascii="Arial" w:hAnsi="Arial" w:cs="Arial"/>
        </w:rPr>
        <w:sym w:font="Wingdings" w:char="F0E0"/>
      </w:r>
      <w:r w:rsidRPr="00CB033E">
        <w:rPr>
          <w:rFonts w:ascii="Arial" w:hAnsi="Arial" w:cs="Arial"/>
        </w:rPr>
        <w:t xml:space="preserve"> FabricFilter</w:t>
      </w:r>
    </w:p>
    <w:p w14:paraId="44379B9A" w14:textId="77777777" w:rsidR="0063125E" w:rsidRPr="00CB033E" w:rsidRDefault="0063125E" w:rsidP="0063125E">
      <w:pPr>
        <w:spacing w:after="60" w:line="240" w:lineRule="auto"/>
        <w:rPr>
          <w:rFonts w:ascii="Arial" w:hAnsi="Arial" w:cs="Arial"/>
        </w:rPr>
      </w:pPr>
      <w:r w:rsidRPr="00CB033E">
        <w:rPr>
          <w:rFonts w:ascii="Arial" w:hAnsi="Arial" w:cs="Arial"/>
        </w:rPr>
        <w:t>And that the plant is sub-critical:</w:t>
      </w:r>
    </w:p>
    <w:p w14:paraId="24594D92" w14:textId="77777777" w:rsidR="0063125E" w:rsidRPr="00CB033E" w:rsidRDefault="0063125E" w:rsidP="0063125E">
      <w:pPr>
        <w:spacing w:after="60" w:line="240" w:lineRule="auto"/>
        <w:rPr>
          <w:rFonts w:ascii="Arial" w:hAnsi="Arial" w:cs="Arial"/>
        </w:rPr>
      </w:pPr>
      <w:r w:rsidRPr="00CB033E">
        <w:rPr>
          <w:rFonts w:ascii="Arial" w:hAnsi="Arial" w:cs="Arial"/>
        </w:rPr>
        <w:t>-SET PARAMETERS/Base Plant/Base Plant Performance/Unit Type</w:t>
      </w:r>
      <w:r w:rsidRPr="00CB033E">
        <w:rPr>
          <w:rFonts w:ascii="Arial" w:hAnsi="Arial" w:cs="Arial"/>
        </w:rPr>
        <w:sym w:font="Wingdings" w:char="F0E0"/>
      </w:r>
      <w:r w:rsidRPr="00CB033E">
        <w:rPr>
          <w:rFonts w:ascii="Arial" w:hAnsi="Arial" w:cs="Arial"/>
        </w:rPr>
        <w:t>Sub-Critical</w:t>
      </w:r>
    </w:p>
    <w:p w14:paraId="0D3C97B5" w14:textId="77777777" w:rsidR="00793680" w:rsidRDefault="00793680" w:rsidP="0063125E">
      <w:pPr>
        <w:spacing w:after="60" w:line="240" w:lineRule="auto"/>
        <w:rPr>
          <w:rFonts w:ascii="Arial" w:hAnsi="Arial" w:cs="Arial"/>
        </w:rPr>
      </w:pPr>
    </w:p>
    <w:p w14:paraId="11019FBA" w14:textId="06192211" w:rsidR="0063125E" w:rsidRPr="00CB033E" w:rsidRDefault="0063125E" w:rsidP="0063125E">
      <w:pPr>
        <w:spacing w:after="60" w:line="240" w:lineRule="auto"/>
        <w:rPr>
          <w:rFonts w:ascii="Arial" w:hAnsi="Arial" w:cs="Arial"/>
        </w:rPr>
      </w:pPr>
      <w:r w:rsidRPr="00CB033E">
        <w:rPr>
          <w:rFonts w:ascii="Arial" w:hAnsi="Arial" w:cs="Arial"/>
        </w:rPr>
        <w:t>And we will assume that the coal used is WPC coal:</w:t>
      </w:r>
    </w:p>
    <w:p w14:paraId="06595334" w14:textId="254C135A" w:rsidR="0063125E" w:rsidRDefault="0063125E" w:rsidP="0063125E">
      <w:pPr>
        <w:spacing w:after="60" w:line="240" w:lineRule="auto"/>
        <w:rPr>
          <w:rFonts w:ascii="Arial" w:hAnsi="Arial" w:cs="Arial"/>
        </w:rPr>
      </w:pPr>
      <w:r w:rsidRPr="00CB033E">
        <w:rPr>
          <w:rFonts w:ascii="Arial" w:hAnsi="Arial" w:cs="Arial"/>
        </w:rPr>
        <w:t>-SET PARAMETERS/Fuel/CoalProperties</w:t>
      </w:r>
      <w:proofErr w:type="gramStart"/>
      <w:r w:rsidRPr="00CB033E">
        <w:rPr>
          <w:rFonts w:ascii="Arial" w:hAnsi="Arial" w:cs="Arial"/>
        </w:rPr>
        <w:t>/”Click</w:t>
      </w:r>
      <w:proofErr w:type="gramEnd"/>
      <w:r w:rsidRPr="00CB033E">
        <w:rPr>
          <w:rFonts w:ascii="Arial" w:hAnsi="Arial" w:cs="Arial"/>
        </w:rPr>
        <w:t xml:space="preserve"> </w:t>
      </w:r>
      <w:r w:rsidR="006402D4">
        <w:rPr>
          <w:rFonts w:ascii="Arial" w:hAnsi="Arial" w:cs="Arial"/>
        </w:rPr>
        <w:t>the top bar</w:t>
      </w:r>
      <w:r w:rsidRPr="00CB033E">
        <w:rPr>
          <w:rFonts w:ascii="Arial" w:hAnsi="Arial" w:cs="Arial"/>
        </w:rPr>
        <w:t xml:space="preserve"> to retrieve a coal from the database”/Coal Selection/Name</w:t>
      </w:r>
      <w:r w:rsidRPr="00CB033E">
        <w:rPr>
          <w:rFonts w:ascii="Arial" w:hAnsi="Arial" w:cs="Arial"/>
        </w:rPr>
        <w:sym w:font="Wingdings" w:char="F0E0"/>
      </w:r>
      <w:r w:rsidRPr="00CB033E">
        <w:rPr>
          <w:rFonts w:ascii="Arial" w:hAnsi="Arial" w:cs="Arial"/>
        </w:rPr>
        <w:t>WPC Utah</w:t>
      </w:r>
    </w:p>
    <w:p w14:paraId="0E04F9E9" w14:textId="01599029" w:rsidR="00695221" w:rsidRPr="00CB033E" w:rsidRDefault="00695221" w:rsidP="0063125E">
      <w:pPr>
        <w:spacing w:after="60" w:line="240" w:lineRule="auto"/>
        <w:rPr>
          <w:rFonts w:ascii="Arial" w:hAnsi="Arial" w:cs="Arial"/>
        </w:rPr>
      </w:pPr>
    </w:p>
    <w:p w14:paraId="2BD9A0F2" w14:textId="15E26155" w:rsidR="0063125E" w:rsidRPr="00FC7D7E" w:rsidRDefault="0063125E" w:rsidP="0063125E">
      <w:pPr>
        <w:spacing w:after="60" w:line="240" w:lineRule="auto"/>
        <w:rPr>
          <w:rFonts w:ascii="Arial" w:eastAsia="Times New Roman" w:hAnsi="Arial" w:cs="Arial"/>
          <w:bCs/>
        </w:rPr>
      </w:pPr>
      <w:r w:rsidRPr="00CB033E">
        <w:rPr>
          <w:rFonts w:ascii="Arial" w:hAnsi="Arial" w:cs="Arial"/>
        </w:rPr>
        <w:t>-SET PARAMETERS/Base Plant/Base Plant Performance/Steam Cycle Heat Rate</w:t>
      </w:r>
      <w:r w:rsidRPr="00CB033E">
        <w:rPr>
          <w:rFonts w:ascii="Arial" w:hAnsi="Arial" w:cs="Arial"/>
        </w:rPr>
        <w:sym w:font="Wingdings" w:char="F0E0"/>
      </w:r>
      <w:r w:rsidRPr="00CB033E">
        <w:rPr>
          <w:rFonts w:ascii="Arial" w:hAnsi="Arial" w:cs="Arial"/>
        </w:rPr>
        <w:t xml:space="preserve">Enter </w:t>
      </w:r>
      <w:r w:rsidRPr="00CB033E">
        <w:rPr>
          <w:rFonts w:ascii="Arial" w:hAnsi="Arial" w:cs="Arial"/>
          <w:u w:val="single"/>
        </w:rPr>
        <w:t>an appropriate value</w:t>
      </w:r>
      <w:r w:rsidRPr="00CB033E">
        <w:rPr>
          <w:rFonts w:ascii="Arial" w:hAnsi="Arial" w:cs="Arial"/>
        </w:rPr>
        <w:t xml:space="preserve"> </w:t>
      </w:r>
      <w:r w:rsidR="00695221">
        <w:rPr>
          <w:rFonts w:ascii="Arial" w:hAnsi="Arial" w:cs="Arial"/>
        </w:rPr>
        <w:t xml:space="preserve">for this Gross Heat Rate, </w:t>
      </w:r>
      <w:r w:rsidRPr="00CB033E">
        <w:rPr>
          <w:rFonts w:ascii="Arial" w:hAnsi="Arial" w:cs="Arial"/>
        </w:rPr>
        <w:t xml:space="preserve">so the Net Plant Heat Rate reported by IECM (reported in GET </w:t>
      </w:r>
      <w:r w:rsidRPr="00CB033E">
        <w:rPr>
          <w:rFonts w:ascii="Arial" w:hAnsi="Arial" w:cs="Arial"/>
        </w:rPr>
        <w:lastRenderedPageBreak/>
        <w:t>RESULTS/Overall Plant/Plant Performance/Net Plant Heat Rate</w:t>
      </w:r>
      <w:r w:rsidRPr="00CB033E">
        <w:rPr>
          <w:rFonts w:ascii="Arial" w:hAnsi="Arial" w:cs="Arial"/>
        </w:rPr>
        <w:sym w:font="Wingdings" w:char="F0E0"/>
      </w:r>
      <w:r w:rsidRPr="00CB033E">
        <w:rPr>
          <w:rFonts w:ascii="Arial" w:hAnsi="Arial" w:cs="Arial"/>
        </w:rPr>
        <w:t xml:space="preserve">) matches the Net Heat Rate we can calculate for each generator by using the information on </w:t>
      </w:r>
      <w:r w:rsidR="00695221">
        <w:rPr>
          <w:rFonts w:ascii="Arial" w:hAnsi="Arial" w:cs="Arial"/>
        </w:rPr>
        <w:t xml:space="preserve">the </w:t>
      </w:r>
      <w:r w:rsidR="002928B9">
        <w:rPr>
          <w:rFonts w:ascii="Arial" w:hAnsi="Arial" w:cs="Arial"/>
        </w:rPr>
        <w:t>unit</w:t>
      </w:r>
      <w:r w:rsidR="00695221">
        <w:rPr>
          <w:rFonts w:ascii="Arial" w:hAnsi="Arial" w:cs="Arial"/>
        </w:rPr>
        <w:t>’s</w:t>
      </w:r>
      <w:r w:rsidR="002928B9" w:rsidRPr="00CB033E">
        <w:rPr>
          <w:rFonts w:ascii="Arial" w:hAnsi="Arial" w:cs="Arial"/>
        </w:rPr>
        <w:t xml:space="preserve"> </w:t>
      </w:r>
      <w:r w:rsidRPr="00CB033E">
        <w:rPr>
          <w:rFonts w:ascii="Arial" w:hAnsi="Arial" w:cs="Arial"/>
        </w:rPr>
        <w:t xml:space="preserve">annual heat input reported in eGRID (HTIAN in </w:t>
      </w:r>
      <w:r w:rsidR="002928B9">
        <w:rPr>
          <w:rFonts w:ascii="Arial" w:hAnsi="Arial" w:cs="Arial"/>
        </w:rPr>
        <w:t>UNT1</w:t>
      </w:r>
      <w:r w:rsidR="00662506">
        <w:rPr>
          <w:rFonts w:ascii="Arial" w:hAnsi="Arial" w:cs="Arial"/>
        </w:rPr>
        <w:t>8</w:t>
      </w:r>
      <w:r w:rsidR="002928B9" w:rsidRPr="00CB033E">
        <w:rPr>
          <w:rFonts w:ascii="Arial" w:hAnsi="Arial" w:cs="Arial"/>
        </w:rPr>
        <w:t xml:space="preserve"> </w:t>
      </w:r>
      <w:r w:rsidRPr="00CB033E">
        <w:rPr>
          <w:rFonts w:ascii="Arial" w:hAnsi="Arial" w:cs="Arial"/>
        </w:rPr>
        <w:t xml:space="preserve">sheet) </w:t>
      </w:r>
      <w:r w:rsidRPr="00CB033E">
        <w:rPr>
          <w:rFonts w:ascii="Arial" w:eastAsia="Times New Roman" w:hAnsi="Arial" w:cs="Arial"/>
          <w:bCs/>
        </w:rPr>
        <w:t xml:space="preserve">and the annual generator electrical output reported in </w:t>
      </w:r>
      <w:proofErr w:type="spellStart"/>
      <w:r w:rsidRPr="00CB033E">
        <w:rPr>
          <w:rFonts w:ascii="Arial" w:eastAsia="Times New Roman" w:hAnsi="Arial" w:cs="Arial"/>
          <w:bCs/>
        </w:rPr>
        <w:t>eGRID</w:t>
      </w:r>
      <w:proofErr w:type="spellEnd"/>
      <w:r w:rsidRPr="00CB033E">
        <w:rPr>
          <w:rFonts w:ascii="Arial" w:eastAsia="Times New Roman" w:hAnsi="Arial" w:cs="Arial"/>
          <w:bCs/>
        </w:rPr>
        <w:t xml:space="preserve"> (GENNTAN in the </w:t>
      </w:r>
      <w:r w:rsidR="002928B9" w:rsidRPr="00CB033E">
        <w:rPr>
          <w:rFonts w:ascii="Arial" w:eastAsia="Times New Roman" w:hAnsi="Arial" w:cs="Arial"/>
          <w:bCs/>
        </w:rPr>
        <w:t>GEN1</w:t>
      </w:r>
      <w:r w:rsidR="00662506">
        <w:rPr>
          <w:rFonts w:ascii="Arial" w:eastAsia="Times New Roman" w:hAnsi="Arial" w:cs="Arial"/>
          <w:bCs/>
        </w:rPr>
        <w:t>8</w:t>
      </w:r>
      <w:r w:rsidR="002928B9" w:rsidRPr="00CB033E">
        <w:rPr>
          <w:rFonts w:ascii="Arial" w:eastAsia="Times New Roman" w:hAnsi="Arial" w:cs="Arial"/>
          <w:bCs/>
        </w:rPr>
        <w:t xml:space="preserve"> </w:t>
      </w:r>
      <w:r w:rsidRPr="00CB033E">
        <w:rPr>
          <w:rFonts w:ascii="Arial" w:eastAsia="Times New Roman" w:hAnsi="Arial" w:cs="Arial"/>
          <w:bCs/>
        </w:rPr>
        <w:t xml:space="preserve">sheet) and properly adjusting the units.  For example, for unit 1, if we enter </w:t>
      </w:r>
      <w:r w:rsidR="00740492">
        <w:rPr>
          <w:rFonts w:ascii="Arial" w:eastAsia="Times New Roman" w:hAnsi="Arial" w:cs="Arial"/>
          <w:bCs/>
        </w:rPr>
        <w:t>8,</w:t>
      </w:r>
      <w:r w:rsidR="006C7E4A">
        <w:rPr>
          <w:rFonts w:ascii="Arial" w:eastAsia="Times New Roman" w:hAnsi="Arial" w:cs="Arial"/>
          <w:bCs/>
        </w:rPr>
        <w:t>280</w:t>
      </w:r>
      <w:r w:rsidRPr="00CB033E">
        <w:rPr>
          <w:rFonts w:ascii="Arial" w:eastAsia="Times New Roman" w:hAnsi="Arial" w:cs="Arial"/>
          <w:bCs/>
        </w:rPr>
        <w:t xml:space="preserve">Btu/kWh for the </w:t>
      </w:r>
      <w:r w:rsidRPr="00CB033E">
        <w:rPr>
          <w:rFonts w:ascii="Arial" w:hAnsi="Arial" w:cs="Arial"/>
        </w:rPr>
        <w:t>"Steam Cycle Heat Rate, HHV" the Net Plant Heat Rate, HHV Btu/</w:t>
      </w:r>
      <w:proofErr w:type="spellStart"/>
      <w:r w:rsidRPr="00CB033E">
        <w:rPr>
          <w:rFonts w:ascii="Arial" w:hAnsi="Arial" w:cs="Arial"/>
        </w:rPr>
        <w:t>KWh</w:t>
      </w:r>
      <w:proofErr w:type="spellEnd"/>
      <w:r w:rsidRPr="00CB033E">
        <w:rPr>
          <w:rFonts w:ascii="Arial" w:hAnsi="Arial" w:cs="Arial"/>
        </w:rPr>
        <w:t xml:space="preserve"> reported by IECM (GET RESULTS</w:t>
      </w:r>
      <w:r w:rsidRPr="00CB033E">
        <w:rPr>
          <w:rFonts w:ascii="Arial" w:hAnsi="Arial" w:cs="Arial"/>
        </w:rPr>
        <w:sym w:font="Wingdings" w:char="F0E0"/>
      </w:r>
      <w:r w:rsidRPr="00CB033E">
        <w:rPr>
          <w:rFonts w:ascii="Arial" w:hAnsi="Arial" w:cs="Arial"/>
        </w:rPr>
        <w:t>Overall Plant</w:t>
      </w:r>
      <w:r w:rsidRPr="00CB033E">
        <w:rPr>
          <w:rFonts w:ascii="Arial" w:hAnsi="Arial" w:cs="Arial"/>
        </w:rPr>
        <w:sym w:font="Wingdings" w:char="F0E0"/>
      </w:r>
      <w:r w:rsidRPr="00CB033E">
        <w:rPr>
          <w:rFonts w:ascii="Arial" w:hAnsi="Arial" w:cs="Arial"/>
        </w:rPr>
        <w:t xml:space="preserve">Plant Performance) is </w:t>
      </w:r>
      <w:r w:rsidR="00740492">
        <w:rPr>
          <w:rFonts w:ascii="Arial" w:hAnsi="Arial" w:cs="Arial"/>
        </w:rPr>
        <w:t>1</w:t>
      </w:r>
      <w:r w:rsidR="006C7E4A">
        <w:rPr>
          <w:rFonts w:ascii="Arial" w:hAnsi="Arial" w:cs="Arial"/>
        </w:rPr>
        <w:t>.</w:t>
      </w:r>
      <w:r w:rsidR="00740492">
        <w:rPr>
          <w:rFonts w:ascii="Arial" w:hAnsi="Arial" w:cs="Arial"/>
        </w:rPr>
        <w:t>0</w:t>
      </w:r>
      <w:r w:rsidR="006C7E4A">
        <w:rPr>
          <w:rFonts w:ascii="Arial" w:hAnsi="Arial" w:cs="Arial"/>
        </w:rPr>
        <w:t>06e+4</w:t>
      </w:r>
      <w:r w:rsidR="00695221" w:rsidRPr="00CB033E">
        <w:rPr>
          <w:rFonts w:ascii="Arial" w:hAnsi="Arial" w:cs="Arial"/>
        </w:rPr>
        <w:t>Btu</w:t>
      </w:r>
      <w:r w:rsidRPr="00CB033E">
        <w:rPr>
          <w:rFonts w:ascii="Arial" w:hAnsi="Arial" w:cs="Arial"/>
        </w:rPr>
        <w:t>/kWh which matches what we calculate for Unit 1</w:t>
      </w:r>
      <w:r w:rsidR="00740492">
        <w:rPr>
          <w:rFonts w:ascii="Arial" w:hAnsi="Arial" w:cs="Arial"/>
        </w:rPr>
        <w:t>.</w:t>
      </w:r>
      <w:r w:rsidRPr="00CB033E">
        <w:rPr>
          <w:rFonts w:ascii="Arial" w:hAnsi="Arial" w:cs="Arial"/>
        </w:rPr>
        <w:t xml:space="preserve"> (</w:t>
      </w:r>
      <w:proofErr w:type="gramStart"/>
      <w:r w:rsidR="006C7E4A">
        <w:rPr>
          <w:rFonts w:ascii="Arial" w:hAnsi="Arial" w:cs="Arial"/>
        </w:rPr>
        <w:t>it</w:t>
      </w:r>
      <w:proofErr w:type="gramEnd"/>
      <w:r w:rsidR="006C7E4A">
        <w:rPr>
          <w:rFonts w:ascii="Arial" w:hAnsi="Arial" w:cs="Arial"/>
        </w:rPr>
        <w:t xml:space="preserve"> also matches the net heat rate we calculated for Unit 2</w:t>
      </w:r>
      <w:r w:rsidR="006C7E4A" w:rsidRPr="00FC7D7E">
        <w:rPr>
          <w:rFonts w:ascii="Arial" w:hAnsi="Arial" w:cs="Arial"/>
        </w:rPr>
        <w:t xml:space="preserve">, </w:t>
      </w:r>
      <w:r w:rsidR="00FC7D7E">
        <w:rPr>
          <w:rFonts w:ascii="Arial" w:hAnsi="Arial" w:cs="Arial"/>
        </w:rPr>
        <w:t>i.e. 1.006e+4 Btu/kWh ~10,060Btu/kWh ~10.065)</w:t>
      </w:r>
      <w:r w:rsidRPr="00FC7D7E">
        <w:rPr>
          <w:rFonts w:ascii="Arial" w:hAnsi="Arial" w:cs="Arial"/>
          <w:color w:val="000000"/>
        </w:rPr>
        <w:t xml:space="preserve">. (Note that if we entered </w:t>
      </w:r>
      <w:r w:rsidR="006C7E4A" w:rsidRPr="00FC7D7E">
        <w:rPr>
          <w:rFonts w:ascii="Arial" w:hAnsi="Arial" w:cs="Arial"/>
          <w:color w:val="000000"/>
        </w:rPr>
        <w:t xml:space="preserve">any number between </w:t>
      </w:r>
      <w:r w:rsidRPr="00FC7D7E">
        <w:rPr>
          <w:rFonts w:ascii="Arial" w:hAnsi="Arial" w:cs="Arial"/>
          <w:color w:val="000000"/>
        </w:rPr>
        <w:t>8,</w:t>
      </w:r>
      <w:r w:rsidR="006C7E4A" w:rsidRPr="00FC7D7E">
        <w:rPr>
          <w:rFonts w:ascii="Arial" w:hAnsi="Arial" w:cs="Arial"/>
          <w:color w:val="000000"/>
        </w:rPr>
        <w:t>277Btu</w:t>
      </w:r>
      <w:r w:rsidRPr="00FC7D7E">
        <w:rPr>
          <w:rFonts w:ascii="Arial" w:hAnsi="Arial" w:cs="Arial"/>
          <w:color w:val="000000"/>
        </w:rPr>
        <w:t xml:space="preserve">/kWh </w:t>
      </w:r>
      <w:r w:rsidR="006C7E4A" w:rsidRPr="00FC7D7E">
        <w:rPr>
          <w:rFonts w:ascii="Arial" w:hAnsi="Arial" w:cs="Arial"/>
          <w:color w:val="000000"/>
        </w:rPr>
        <w:t xml:space="preserve">and 8,284 </w:t>
      </w:r>
      <w:r w:rsidRPr="00FC7D7E">
        <w:rPr>
          <w:rFonts w:ascii="Arial" w:hAnsi="Arial" w:cs="Arial"/>
          <w:color w:val="000000"/>
        </w:rPr>
        <w:t xml:space="preserve">to the Steam Cycle Heat Rate, that would result in a Net Plant Heat Rate of </w:t>
      </w:r>
      <w:r w:rsidR="006C7E4A" w:rsidRPr="00FC7D7E">
        <w:rPr>
          <w:rFonts w:ascii="Arial" w:hAnsi="Arial" w:cs="Arial"/>
          <w:color w:val="000000"/>
        </w:rPr>
        <w:t>1.006e+4 so our choice of 8,280 is a bit arbitrary but ok.</w:t>
      </w:r>
      <w:r w:rsidRPr="00FC7D7E">
        <w:rPr>
          <w:rFonts w:ascii="Arial" w:hAnsi="Arial" w:cs="Arial"/>
          <w:color w:val="000000"/>
        </w:rPr>
        <w:t>)</w:t>
      </w:r>
      <w:r w:rsidR="00AB4C66">
        <w:rPr>
          <w:rFonts w:ascii="Arial" w:hAnsi="Arial" w:cs="Arial"/>
          <w:color w:val="000000"/>
        </w:rPr>
        <w:t xml:space="preserve"> </w:t>
      </w:r>
      <w:r w:rsidR="00AB4C66" w:rsidRPr="00D54B12">
        <w:rPr>
          <w:rFonts w:ascii="Arial" w:hAnsi="Arial" w:cs="Arial"/>
          <w:color w:val="000000"/>
        </w:rPr>
        <w:t>For unit 3 we can enter 8,51</w:t>
      </w:r>
      <w:r w:rsidR="006952F8" w:rsidRPr="00D54B12">
        <w:rPr>
          <w:rFonts w:ascii="Arial" w:hAnsi="Arial" w:cs="Arial"/>
          <w:color w:val="000000"/>
        </w:rPr>
        <w:t>0</w:t>
      </w:r>
      <w:r w:rsidR="00AB4C66" w:rsidRPr="00D54B12">
        <w:rPr>
          <w:rFonts w:ascii="Arial" w:hAnsi="Arial" w:cs="Arial"/>
          <w:color w:val="000000"/>
        </w:rPr>
        <w:t xml:space="preserve"> </w:t>
      </w:r>
      <w:r w:rsidR="00AB4C66" w:rsidRPr="00D54B12">
        <w:rPr>
          <w:rFonts w:ascii="Arial" w:hAnsi="Arial" w:cs="Arial"/>
        </w:rPr>
        <w:t>Btu/</w:t>
      </w:r>
      <w:proofErr w:type="spellStart"/>
      <w:r w:rsidR="00AB4C66" w:rsidRPr="00D54B12">
        <w:rPr>
          <w:rFonts w:ascii="Arial" w:hAnsi="Arial" w:cs="Arial"/>
        </w:rPr>
        <w:t>KWh</w:t>
      </w:r>
      <w:proofErr w:type="spellEnd"/>
      <w:r w:rsidR="00AB4C66" w:rsidRPr="00D54B12">
        <w:rPr>
          <w:rFonts w:ascii="Arial" w:hAnsi="Arial" w:cs="Arial"/>
        </w:rPr>
        <w:t xml:space="preserve"> for the "Steam Cycle Heat Rate, HHV" to get a net plant heat rate </w:t>
      </w:r>
      <w:proofErr w:type="gramStart"/>
      <w:r w:rsidR="00AB4C66" w:rsidRPr="00D54B12">
        <w:rPr>
          <w:rFonts w:ascii="Arial" w:hAnsi="Arial" w:cs="Arial"/>
        </w:rPr>
        <w:t>similar to</w:t>
      </w:r>
      <w:proofErr w:type="gramEnd"/>
      <w:r w:rsidR="00AB4C66" w:rsidRPr="00D54B12">
        <w:rPr>
          <w:rFonts w:ascii="Arial" w:hAnsi="Arial" w:cs="Arial"/>
        </w:rPr>
        <w:t xml:space="preserve"> the one reported by eGRID.</w:t>
      </w:r>
    </w:p>
    <w:p w14:paraId="57004073" w14:textId="77777777" w:rsidR="0063125E" w:rsidRPr="00FC7D7E" w:rsidRDefault="0063125E" w:rsidP="0063125E">
      <w:pPr>
        <w:spacing w:after="0" w:line="240" w:lineRule="auto"/>
        <w:rPr>
          <w:rFonts w:ascii="Arial" w:hAnsi="Arial" w:cs="Arial"/>
          <w:u w:val="single"/>
        </w:rPr>
      </w:pPr>
    </w:p>
    <w:p w14:paraId="3FB56221" w14:textId="77777777" w:rsidR="0063125E" w:rsidRPr="00FC7D7E" w:rsidRDefault="0063125E" w:rsidP="0063125E">
      <w:pPr>
        <w:spacing w:after="0" w:line="240" w:lineRule="auto"/>
        <w:rPr>
          <w:rFonts w:ascii="Arial" w:hAnsi="Arial" w:cs="Arial"/>
          <w:u w:val="single"/>
        </w:rPr>
      </w:pPr>
    </w:p>
    <w:p w14:paraId="2C826A79" w14:textId="77777777" w:rsidR="0063125E" w:rsidRPr="00FC7D7E" w:rsidRDefault="0063125E" w:rsidP="0063125E">
      <w:pPr>
        <w:spacing w:after="0" w:line="240" w:lineRule="auto"/>
        <w:rPr>
          <w:rFonts w:ascii="Arial" w:hAnsi="Arial" w:cs="Arial"/>
          <w:u w:val="single"/>
        </w:rPr>
      </w:pPr>
      <w:r w:rsidRPr="00FC7D7E">
        <w:rPr>
          <w:rFonts w:ascii="Arial" w:hAnsi="Arial" w:cs="Arial"/>
          <w:u w:val="single"/>
        </w:rPr>
        <w:t>This section explains how to get the cost data necessary to estimate COE of the three units:</w:t>
      </w:r>
    </w:p>
    <w:p w14:paraId="223B7FAC" w14:textId="2EDB2DAD" w:rsidR="0063125E" w:rsidRPr="00FC7D7E" w:rsidRDefault="0063125E" w:rsidP="0063125E">
      <w:pPr>
        <w:spacing w:after="0" w:line="240" w:lineRule="auto"/>
        <w:rPr>
          <w:rFonts w:ascii="Arial" w:hAnsi="Arial" w:cs="Arial"/>
        </w:rPr>
      </w:pPr>
      <w:r w:rsidRPr="00FC7D7E">
        <w:rPr>
          <w:rFonts w:ascii="Arial" w:hAnsi="Arial" w:cs="Arial"/>
        </w:rPr>
        <w:t xml:space="preserve">We can </w:t>
      </w:r>
      <w:r w:rsidR="00FC7D7E">
        <w:rPr>
          <w:rFonts w:ascii="Arial" w:hAnsi="Arial" w:cs="Arial"/>
        </w:rPr>
        <w:t>g</w:t>
      </w:r>
      <w:r w:rsidRPr="00FC7D7E">
        <w:rPr>
          <w:rFonts w:ascii="Arial" w:hAnsi="Arial" w:cs="Arial"/>
        </w:rPr>
        <w:t xml:space="preserve">et fixed and Variable O&amp;M Costs of each Hunter Generator (base plant and all controls) from GET RESULTS/Overall Plant/Total Cost.   Variable costs:  These are costs that vary with the amount of electricity generated by each unit.  We only want to get the information from IECM on how much is the cost of water, waste disposal, and chemicals for the operation of the emissions controls per unit of electricity generated (because we want to build an excel model where the prices of fuel can be changed). However, IECM reports also the fuel used to operate the plant and the electricity consumed in the operation of the base plant and the emissions controls.  Given this there are two ways to get the correct variable costs: </w:t>
      </w:r>
    </w:p>
    <w:p w14:paraId="5F9DA98C" w14:textId="1274ED7C" w:rsidR="0063125E" w:rsidRPr="00670518" w:rsidRDefault="0063125E" w:rsidP="0063125E">
      <w:pPr>
        <w:spacing w:after="0" w:line="240" w:lineRule="auto"/>
        <w:rPr>
          <w:rFonts w:ascii="Arial" w:hAnsi="Arial" w:cs="Arial"/>
        </w:rPr>
      </w:pPr>
      <w:r w:rsidRPr="00FC7D7E">
        <w:rPr>
          <w:rFonts w:ascii="Arial" w:hAnsi="Arial" w:cs="Arial"/>
        </w:rPr>
        <w:t>1.</w:t>
      </w:r>
      <w:r w:rsidRPr="00FC7D7E">
        <w:rPr>
          <w:rFonts w:ascii="Arial" w:hAnsi="Arial" w:cs="Arial"/>
        </w:rPr>
        <w:tab/>
        <w:t>To add all the variable costs that are not fuel or electricity from the base plant and controls: e.g to add the Water</w:t>
      </w:r>
      <w:r w:rsidR="00372958" w:rsidRPr="00FC7D7E">
        <w:rPr>
          <w:rFonts w:ascii="Arial" w:hAnsi="Arial" w:cs="Arial"/>
        </w:rPr>
        <w:t>, lime,</w:t>
      </w:r>
      <w:r w:rsidRPr="00FC7D7E">
        <w:rPr>
          <w:rFonts w:ascii="Arial" w:hAnsi="Arial" w:cs="Arial"/>
        </w:rPr>
        <w:t xml:space="preserve"> and Disposal costs from the BasePlant Boiler, the </w:t>
      </w:r>
      <w:r w:rsidR="00372958" w:rsidRPr="00FC7D7E">
        <w:rPr>
          <w:rFonts w:ascii="Arial" w:hAnsi="Arial" w:cs="Arial"/>
        </w:rPr>
        <w:t xml:space="preserve">Solid </w:t>
      </w:r>
      <w:r w:rsidRPr="00FC7D7E">
        <w:rPr>
          <w:rFonts w:ascii="Arial" w:hAnsi="Arial" w:cs="Arial"/>
        </w:rPr>
        <w:t>Waste Disposal</w:t>
      </w:r>
      <w:r w:rsidRPr="00CB033E">
        <w:rPr>
          <w:rFonts w:ascii="Arial" w:hAnsi="Arial" w:cs="Arial"/>
        </w:rPr>
        <w:t xml:space="preserve"> cost</w:t>
      </w:r>
      <w:r>
        <w:rPr>
          <w:rFonts w:ascii="Arial" w:hAnsi="Arial" w:cs="Arial"/>
        </w:rPr>
        <w:t xml:space="preserve"> from the Fabric Filter, and the Reagent, Solid Waste Disposal and Water costs of the Wet FGD.  </w:t>
      </w:r>
    </w:p>
    <w:p w14:paraId="0D35E5A8" w14:textId="77777777" w:rsidR="0063125E" w:rsidRPr="00670518" w:rsidRDefault="0063125E" w:rsidP="0063125E">
      <w:pPr>
        <w:spacing w:after="0" w:line="240" w:lineRule="auto"/>
        <w:rPr>
          <w:rFonts w:ascii="Arial" w:hAnsi="Arial" w:cs="Arial"/>
        </w:rPr>
      </w:pPr>
    </w:p>
    <w:p w14:paraId="67B81E78" w14:textId="77777777" w:rsidR="0063125E" w:rsidRDefault="0063125E" w:rsidP="0063125E">
      <w:pPr>
        <w:spacing w:after="0" w:line="240" w:lineRule="auto"/>
        <w:rPr>
          <w:rFonts w:ascii="Arial" w:hAnsi="Arial" w:cs="Arial"/>
        </w:rPr>
      </w:pPr>
      <w:r w:rsidRPr="00670518">
        <w:rPr>
          <w:rFonts w:ascii="Arial" w:hAnsi="Arial" w:cs="Arial"/>
        </w:rPr>
        <w:t>Note that we do not want to account for the electricity use internal to the plant or the controls because we are accounting for the cost of producing this electricity (at different fuel prices) by using the net heat rate of the plant.  If we use the electricity cost of running the controls estimated by IECM we will not be able to change the variable costs for different assumptions of the fuel price.</w:t>
      </w:r>
    </w:p>
    <w:p w14:paraId="1D75C387" w14:textId="77777777" w:rsidR="0063125E" w:rsidRDefault="0063125E" w:rsidP="0063125E">
      <w:pPr>
        <w:spacing w:after="0" w:line="240" w:lineRule="auto"/>
        <w:rPr>
          <w:rFonts w:ascii="Arial" w:hAnsi="Arial" w:cs="Arial"/>
          <w:u w:val="single"/>
        </w:rPr>
      </w:pPr>
    </w:p>
    <w:p w14:paraId="49DAD507" w14:textId="77777777" w:rsidR="0063125E" w:rsidRPr="007F5C74" w:rsidRDefault="0063125E" w:rsidP="0063125E">
      <w:pPr>
        <w:spacing w:after="0" w:line="240" w:lineRule="auto"/>
        <w:rPr>
          <w:rFonts w:ascii="Arial" w:hAnsi="Arial" w:cs="Arial"/>
          <w:u w:val="single"/>
        </w:rPr>
      </w:pPr>
      <w:r w:rsidRPr="007F5C74">
        <w:rPr>
          <w:rFonts w:ascii="Arial" w:hAnsi="Arial" w:cs="Arial"/>
          <w:u w:val="single"/>
        </w:rPr>
        <w:t>Cost of electricity calculations:</w:t>
      </w:r>
    </w:p>
    <w:p w14:paraId="6B2B5637" w14:textId="77777777" w:rsidR="0063125E" w:rsidRDefault="0063125E" w:rsidP="0063125E">
      <w:pPr>
        <w:spacing w:after="0" w:line="240" w:lineRule="auto"/>
        <w:rPr>
          <w:rFonts w:ascii="Arial" w:hAnsi="Arial" w:cs="Arial"/>
        </w:rPr>
      </w:pPr>
      <w:r w:rsidRPr="00041A74">
        <w:rPr>
          <w:rFonts w:ascii="Arial" w:hAnsi="Arial" w:cs="Arial"/>
        </w:rPr>
        <w:t xml:space="preserve">Note that IECM assumes the plant modeled is a new plant and hence a big proportion of the cost of electricity is due to capital costs.  However, since the Hunter plant was completed in year 1983 it is safe that it has been fully amortized and hence capital costs do not need to be included in the Cost of Electricity.  </w:t>
      </w:r>
    </w:p>
    <w:p w14:paraId="789772AA" w14:textId="77777777" w:rsidR="0063125E" w:rsidRDefault="0063125E" w:rsidP="0063125E">
      <w:pPr>
        <w:spacing w:after="0" w:line="240" w:lineRule="auto"/>
        <w:rPr>
          <w:rFonts w:ascii="Arial" w:hAnsi="Arial" w:cs="Arial"/>
          <w:u w:val="single"/>
        </w:rPr>
      </w:pPr>
    </w:p>
    <w:p w14:paraId="6516D92B" w14:textId="77777777" w:rsidR="0063125E" w:rsidRPr="00B52A34" w:rsidRDefault="0063125E" w:rsidP="0063125E">
      <w:pPr>
        <w:spacing w:after="0" w:line="240" w:lineRule="auto"/>
        <w:rPr>
          <w:rFonts w:ascii="Arial" w:hAnsi="Arial" w:cs="Arial"/>
          <w:u w:val="single"/>
        </w:rPr>
      </w:pPr>
      <w:r w:rsidRPr="00B52A34">
        <w:rPr>
          <w:rFonts w:ascii="Arial" w:hAnsi="Arial" w:cs="Arial"/>
          <w:u w:val="single"/>
        </w:rPr>
        <w:t>Costs of implementing Strategy # 1:</w:t>
      </w:r>
    </w:p>
    <w:p w14:paraId="389638BD" w14:textId="0CAEBC06" w:rsidR="0063125E" w:rsidRDefault="0063125E" w:rsidP="0063125E">
      <w:pPr>
        <w:rPr>
          <w:rFonts w:ascii="Arial" w:hAnsi="Arial" w:cs="Arial"/>
        </w:rPr>
      </w:pPr>
      <w:r w:rsidRPr="00B52A34">
        <w:rPr>
          <w:rFonts w:ascii="Arial" w:hAnsi="Arial" w:cs="Arial"/>
          <w:u w:val="single"/>
        </w:rPr>
        <w:t>To get costs and performance of a new NGCC, represent a new NGCC in IECM.</w:t>
      </w:r>
      <w:r w:rsidRPr="00F7234A">
        <w:rPr>
          <w:rFonts w:ascii="Arial" w:hAnsi="Arial" w:cs="Arial"/>
          <w:b/>
        </w:rPr>
        <w:t xml:space="preserve"> </w:t>
      </w:r>
      <w:r w:rsidRPr="00F7234A">
        <w:rPr>
          <w:rFonts w:ascii="Arial" w:hAnsi="Arial" w:cs="Arial"/>
        </w:rPr>
        <w:t xml:space="preserve">When starting a new session in IECM, please select "Natural </w:t>
      </w:r>
      <w:r w:rsidRPr="00FC7D7E">
        <w:rPr>
          <w:rFonts w:ascii="Arial" w:hAnsi="Arial" w:cs="Arial"/>
        </w:rPr>
        <w:t>Gas Comb. Cycle</w:t>
      </w:r>
      <w:r w:rsidRPr="00FC7D7E">
        <w:rPr>
          <w:rFonts w:ascii="Arial" w:hAnsi="Arial" w:cs="Arial"/>
          <w:b/>
        </w:rPr>
        <w:t xml:space="preserve">. </w:t>
      </w:r>
      <w:r w:rsidRPr="00FC7D7E">
        <w:rPr>
          <w:rFonts w:ascii="Arial" w:hAnsi="Arial" w:cs="Arial"/>
        </w:rPr>
        <w:t>Remember to have 4 turbines instead of 2 (SetParameters/PowerBlock/</w:t>
      </w:r>
      <w:r w:rsidR="00566924" w:rsidRPr="00FC7D7E">
        <w:rPr>
          <w:rFonts w:ascii="Arial" w:hAnsi="Arial" w:cs="Arial"/>
        </w:rPr>
        <w:t>Gas Turbine Performance/Number of T</w:t>
      </w:r>
      <w:r w:rsidRPr="00FC7D7E">
        <w:rPr>
          <w:rFonts w:ascii="Arial" w:hAnsi="Arial" w:cs="Arial"/>
        </w:rPr>
        <w:t>u</w:t>
      </w:r>
      <w:r w:rsidR="00566924" w:rsidRPr="00FC7D7E">
        <w:rPr>
          <w:rFonts w:ascii="Arial" w:hAnsi="Arial" w:cs="Arial"/>
        </w:rPr>
        <w:t>r</w:t>
      </w:r>
      <w:r w:rsidRPr="00FC7D7E">
        <w:rPr>
          <w:rFonts w:ascii="Arial" w:hAnsi="Arial" w:cs="Arial"/>
        </w:rPr>
        <w:t>bines</w:t>
      </w:r>
      <w:r w:rsidRPr="00FC7D7E">
        <w:rPr>
          <w:rFonts w:ascii="Arial" w:hAnsi="Arial" w:cs="Arial"/>
        </w:rPr>
        <w:sym w:font="Wingdings" w:char="F0E0"/>
      </w:r>
      <w:r w:rsidRPr="00FC7D7E">
        <w:rPr>
          <w:rFonts w:ascii="Arial" w:hAnsi="Arial" w:cs="Arial"/>
        </w:rPr>
        <w:t xml:space="preserve"> 4).</w:t>
      </w:r>
      <w:r w:rsidRPr="00FC7D7E">
        <w:rPr>
          <w:rFonts w:ascii="Arial" w:hAnsi="Arial" w:cs="Arial"/>
          <w:b/>
        </w:rPr>
        <w:t xml:space="preserve"> </w:t>
      </w:r>
    </w:p>
    <w:p w14:paraId="760B76A2" w14:textId="608E9B4B" w:rsidR="0063125E" w:rsidRPr="00EF11FE" w:rsidRDefault="0063125E" w:rsidP="0063125E">
      <w:pPr>
        <w:spacing w:after="0" w:line="240" w:lineRule="auto"/>
        <w:rPr>
          <w:rFonts w:ascii="Arial" w:hAnsi="Arial" w:cs="Arial"/>
        </w:rPr>
      </w:pPr>
      <w:r>
        <w:rPr>
          <w:rFonts w:ascii="Arial" w:hAnsi="Arial" w:cs="Arial"/>
        </w:rPr>
        <w:t xml:space="preserve">You can get Fixed and Variable O&amp;M costs for this plant from </w:t>
      </w:r>
      <w:r w:rsidRPr="00EF11FE">
        <w:rPr>
          <w:rFonts w:ascii="Arial" w:hAnsi="Arial" w:cs="Arial"/>
        </w:rPr>
        <w:t>GET RESULTS</w:t>
      </w:r>
      <w:r>
        <w:rPr>
          <w:rFonts w:ascii="Arial" w:hAnsi="Arial" w:cs="Arial"/>
        </w:rPr>
        <w:t>/Overall Plant/TotalCost</w:t>
      </w:r>
      <w:r w:rsidR="0046207F">
        <w:rPr>
          <w:rFonts w:ascii="Arial" w:hAnsi="Arial" w:cs="Arial"/>
        </w:rPr>
        <w:t>.</w:t>
      </w:r>
      <w:r>
        <w:rPr>
          <w:rFonts w:ascii="Arial" w:hAnsi="Arial" w:cs="Arial"/>
        </w:rPr>
        <w:t xml:space="preserve">  </w:t>
      </w:r>
      <w:proofErr w:type="gramStart"/>
      <w:r>
        <w:rPr>
          <w:rFonts w:ascii="Arial" w:hAnsi="Arial" w:cs="Arial"/>
        </w:rPr>
        <w:t>Again</w:t>
      </w:r>
      <w:proofErr w:type="gramEnd"/>
      <w:r>
        <w:rPr>
          <w:rFonts w:ascii="Arial" w:hAnsi="Arial" w:cs="Arial"/>
        </w:rPr>
        <w:t xml:space="preserve"> you want to allow fuel costs to vary with NG prices, so make sure you subtract fuel costs from the variable O&amp;M costs for the Base Plant </w:t>
      </w:r>
      <w:r w:rsidRPr="00F41BCC">
        <w:rPr>
          <w:rFonts w:ascii="Arial" w:hAnsi="Arial" w:cs="Arial"/>
        </w:rPr>
        <w:t>(Power Block).</w:t>
      </w:r>
      <w:r>
        <w:rPr>
          <w:rFonts w:ascii="Arial" w:hAnsi="Arial" w:cs="Arial"/>
        </w:rPr>
        <w:t xml:space="preserve"> Account for fuel costs on a separate line in </w:t>
      </w:r>
      <w:proofErr w:type="gramStart"/>
      <w:r>
        <w:rPr>
          <w:rFonts w:ascii="Arial" w:hAnsi="Arial" w:cs="Arial"/>
        </w:rPr>
        <w:t>your</w:t>
      </w:r>
      <w:proofErr w:type="gramEnd"/>
      <w:r>
        <w:rPr>
          <w:rFonts w:ascii="Arial" w:hAnsi="Arial" w:cs="Arial"/>
        </w:rPr>
        <w:t xml:space="preserve"> excel model, multiplying heat rate by electricity generation and NG price. You can </w:t>
      </w:r>
      <w:r w:rsidRPr="00EF11FE">
        <w:rPr>
          <w:rFonts w:ascii="Arial" w:hAnsi="Arial" w:cs="Arial"/>
        </w:rPr>
        <w:t>assum</w:t>
      </w:r>
      <w:r>
        <w:rPr>
          <w:rFonts w:ascii="Arial" w:hAnsi="Arial" w:cs="Arial"/>
        </w:rPr>
        <w:t>e</w:t>
      </w:r>
      <w:r w:rsidRPr="00EF11FE">
        <w:rPr>
          <w:rFonts w:ascii="Arial" w:hAnsi="Arial" w:cs="Arial"/>
        </w:rPr>
        <w:t xml:space="preserve"> natural gas prices range from </w:t>
      </w:r>
      <w:r w:rsidR="00662506">
        <w:rPr>
          <w:rFonts w:ascii="Arial" w:hAnsi="Arial" w:cs="Arial"/>
        </w:rPr>
        <w:t>2</w:t>
      </w:r>
      <w:r w:rsidRPr="00EF11FE">
        <w:rPr>
          <w:rFonts w:ascii="Arial" w:hAnsi="Arial" w:cs="Arial"/>
        </w:rPr>
        <w:t xml:space="preserve"> $/</w:t>
      </w:r>
      <w:proofErr w:type="spellStart"/>
      <w:r w:rsidR="00662506">
        <w:rPr>
          <w:rFonts w:ascii="Arial" w:hAnsi="Arial" w:cs="Arial"/>
        </w:rPr>
        <w:t>M</w:t>
      </w:r>
      <w:r w:rsidRPr="00EF11FE">
        <w:rPr>
          <w:rFonts w:ascii="Arial" w:hAnsi="Arial" w:cs="Arial"/>
        </w:rPr>
        <w:t>Btu</w:t>
      </w:r>
      <w:proofErr w:type="spellEnd"/>
      <w:r w:rsidRPr="00EF11FE">
        <w:rPr>
          <w:rFonts w:ascii="Arial" w:hAnsi="Arial" w:cs="Arial"/>
        </w:rPr>
        <w:t xml:space="preserve"> to 12 $/</w:t>
      </w:r>
      <w:proofErr w:type="spellStart"/>
      <w:r w:rsidR="00662506">
        <w:rPr>
          <w:rFonts w:ascii="Arial" w:hAnsi="Arial" w:cs="Arial"/>
        </w:rPr>
        <w:t>M</w:t>
      </w:r>
      <w:r w:rsidRPr="00EF11FE">
        <w:rPr>
          <w:rFonts w:ascii="Arial" w:hAnsi="Arial" w:cs="Arial"/>
        </w:rPr>
        <w:t>Btu</w:t>
      </w:r>
      <w:proofErr w:type="spellEnd"/>
      <w:r w:rsidRPr="00EF11FE">
        <w:rPr>
          <w:rFonts w:ascii="Arial" w:hAnsi="Arial" w:cs="Arial"/>
        </w:rPr>
        <w:t xml:space="preserve">.  </w:t>
      </w:r>
    </w:p>
    <w:p w14:paraId="30D32C19" w14:textId="77777777" w:rsidR="0063125E" w:rsidRDefault="0063125E" w:rsidP="0063125E">
      <w:pPr>
        <w:spacing w:after="0" w:line="240" w:lineRule="auto"/>
        <w:rPr>
          <w:rFonts w:ascii="Arial" w:hAnsi="Arial" w:cs="Arial"/>
        </w:rPr>
      </w:pPr>
    </w:p>
    <w:p w14:paraId="304F8FAD" w14:textId="65D2E80C" w:rsidR="0063125E" w:rsidRDefault="0063125E" w:rsidP="0063125E">
      <w:pPr>
        <w:spacing w:after="0" w:line="240" w:lineRule="auto"/>
        <w:rPr>
          <w:rFonts w:ascii="Arial" w:hAnsi="Arial" w:cs="Arial"/>
        </w:rPr>
      </w:pPr>
      <w:r>
        <w:rPr>
          <w:rFonts w:ascii="Arial" w:hAnsi="Arial" w:cs="Arial"/>
        </w:rPr>
        <w:t xml:space="preserve">You can get capital costs (TCR) from </w:t>
      </w:r>
      <w:r w:rsidRPr="00EF11FE">
        <w:rPr>
          <w:rFonts w:ascii="Arial" w:hAnsi="Arial" w:cs="Arial"/>
        </w:rPr>
        <w:t>GET RESULTS</w:t>
      </w:r>
      <w:r>
        <w:rPr>
          <w:rFonts w:ascii="Arial" w:hAnsi="Arial" w:cs="Arial"/>
        </w:rPr>
        <w:t xml:space="preserve">/Power Block/Capital Cost.  To get annualized capital costs, multiply TCR by a Fixed Charge Factor or modify the default FCF in SET PARAMETERS/Overall Plant/Financing, and then look at the "annualized capital" column in </w:t>
      </w:r>
      <w:r w:rsidRPr="00EF11FE">
        <w:rPr>
          <w:rFonts w:ascii="Arial" w:hAnsi="Arial" w:cs="Arial"/>
        </w:rPr>
        <w:t>GET RESULTS</w:t>
      </w:r>
      <w:r>
        <w:rPr>
          <w:rFonts w:ascii="Arial" w:hAnsi="Arial" w:cs="Arial"/>
        </w:rPr>
        <w:t>/</w:t>
      </w:r>
      <w:proofErr w:type="spellStart"/>
      <w:r>
        <w:rPr>
          <w:rFonts w:ascii="Arial" w:hAnsi="Arial" w:cs="Arial"/>
        </w:rPr>
        <w:t>Overal</w:t>
      </w:r>
      <w:proofErr w:type="spellEnd"/>
      <w:r>
        <w:rPr>
          <w:rFonts w:ascii="Arial" w:hAnsi="Arial" w:cs="Arial"/>
        </w:rPr>
        <w:t xml:space="preserve"> Plant/</w:t>
      </w:r>
      <w:proofErr w:type="spellStart"/>
      <w:r>
        <w:rPr>
          <w:rFonts w:ascii="Arial" w:hAnsi="Arial" w:cs="Arial"/>
        </w:rPr>
        <w:t>TotalCost</w:t>
      </w:r>
      <w:proofErr w:type="spellEnd"/>
    </w:p>
    <w:p w14:paraId="7747BC75" w14:textId="77777777" w:rsidR="0063125E" w:rsidRPr="00EF11FE" w:rsidRDefault="0063125E" w:rsidP="0063125E">
      <w:pPr>
        <w:spacing w:after="0" w:line="240" w:lineRule="auto"/>
        <w:rPr>
          <w:rFonts w:ascii="Arial" w:hAnsi="Arial" w:cs="Arial"/>
        </w:rPr>
      </w:pPr>
    </w:p>
    <w:p w14:paraId="1615C1D4" w14:textId="77777777" w:rsidR="0063125E" w:rsidRDefault="0063125E" w:rsidP="0063125E">
      <w:pPr>
        <w:rPr>
          <w:rFonts w:ascii="Arial" w:hAnsi="Arial" w:cs="Arial"/>
          <w:b/>
          <w:u w:val="single"/>
        </w:rPr>
      </w:pPr>
      <w:r w:rsidRPr="00B52A34">
        <w:rPr>
          <w:rFonts w:ascii="Arial" w:hAnsi="Arial" w:cs="Arial"/>
          <w:b/>
          <w:u w:val="single"/>
        </w:rPr>
        <w:t xml:space="preserve">Costs and environmental effects of implementing strategy # 2 </w:t>
      </w:r>
    </w:p>
    <w:p w14:paraId="5BB99617" w14:textId="77777777" w:rsidR="0063125E" w:rsidRPr="00B52A34" w:rsidRDefault="0063125E" w:rsidP="0063125E">
      <w:pPr>
        <w:rPr>
          <w:rFonts w:ascii="Arial" w:hAnsi="Arial" w:cs="Arial"/>
          <w:b/>
          <w:u w:val="single"/>
        </w:rPr>
      </w:pPr>
      <w:r>
        <w:rPr>
          <w:rFonts w:ascii="Arial" w:hAnsi="Arial" w:cs="Arial"/>
          <w:b/>
          <w:u w:val="single"/>
        </w:rPr>
        <w:t xml:space="preserve">To get costs and performance of a CCS retrofit add an Amine System for CO2 capture.  </w:t>
      </w:r>
    </w:p>
    <w:p w14:paraId="79BFD368" w14:textId="77777777" w:rsidR="0063125E" w:rsidRPr="00EF11FE" w:rsidRDefault="0063125E" w:rsidP="0063125E">
      <w:pPr>
        <w:spacing w:after="0" w:line="240" w:lineRule="auto"/>
        <w:rPr>
          <w:rFonts w:ascii="Arial" w:hAnsi="Arial" w:cs="Arial"/>
        </w:rPr>
      </w:pPr>
      <w:r w:rsidRPr="00EF11FE">
        <w:rPr>
          <w:rFonts w:ascii="Arial" w:hAnsi="Arial" w:cs="Arial"/>
        </w:rPr>
        <w:lastRenderedPageBreak/>
        <w:t xml:space="preserve">CAPITAL cost of the </w:t>
      </w:r>
      <w:r>
        <w:rPr>
          <w:rFonts w:ascii="Arial" w:hAnsi="Arial" w:cs="Arial"/>
        </w:rPr>
        <w:t>CCS</w:t>
      </w:r>
      <w:r w:rsidRPr="00EF11FE">
        <w:rPr>
          <w:rFonts w:ascii="Arial" w:hAnsi="Arial" w:cs="Arial"/>
        </w:rPr>
        <w:t xml:space="preserve"> equipment</w:t>
      </w:r>
    </w:p>
    <w:p w14:paraId="4F1E41EE" w14:textId="77777777" w:rsidR="0063125E" w:rsidRPr="00EF11FE" w:rsidRDefault="0063125E" w:rsidP="0063125E">
      <w:pPr>
        <w:spacing w:after="0" w:line="240" w:lineRule="auto"/>
        <w:rPr>
          <w:rFonts w:ascii="Arial" w:hAnsi="Arial" w:cs="Arial"/>
        </w:rPr>
      </w:pPr>
      <w:r w:rsidRPr="00EF11FE">
        <w:rPr>
          <w:rFonts w:ascii="Arial" w:hAnsi="Arial" w:cs="Arial"/>
        </w:rPr>
        <w:t>--&gt;GET RESULTS</w:t>
      </w:r>
      <w:r>
        <w:rPr>
          <w:rFonts w:ascii="Arial" w:hAnsi="Arial" w:cs="Arial"/>
        </w:rPr>
        <w:t>/CO2</w:t>
      </w:r>
      <w:r w:rsidRPr="00EF11FE">
        <w:rPr>
          <w:rFonts w:ascii="Arial" w:hAnsi="Arial" w:cs="Arial"/>
        </w:rPr>
        <w:t xml:space="preserve"> C</w:t>
      </w:r>
      <w:r>
        <w:rPr>
          <w:rFonts w:ascii="Arial" w:hAnsi="Arial" w:cs="Arial"/>
        </w:rPr>
        <w:t>apture/Capital Cost</w:t>
      </w:r>
      <w:r w:rsidRPr="00EF11FE">
        <w:rPr>
          <w:rFonts w:ascii="Arial" w:hAnsi="Arial" w:cs="Arial"/>
        </w:rPr>
        <w:t>: look at Total Capital Requirement (TCR)</w:t>
      </w:r>
    </w:p>
    <w:p w14:paraId="56D418C2" w14:textId="77777777" w:rsidR="0063125E" w:rsidRDefault="0063125E" w:rsidP="0063125E">
      <w:pPr>
        <w:spacing w:after="0" w:line="240" w:lineRule="auto"/>
        <w:rPr>
          <w:rFonts w:ascii="Arial" w:hAnsi="Arial" w:cs="Arial"/>
        </w:rPr>
      </w:pPr>
      <w:r w:rsidRPr="00EF11FE">
        <w:rPr>
          <w:rFonts w:ascii="Arial" w:hAnsi="Arial" w:cs="Arial"/>
        </w:rPr>
        <w:t xml:space="preserve">This is the Total Capital needed to install the </w:t>
      </w:r>
      <w:r>
        <w:rPr>
          <w:rFonts w:ascii="Arial" w:hAnsi="Arial" w:cs="Arial"/>
        </w:rPr>
        <w:t>CCS</w:t>
      </w:r>
      <w:r w:rsidRPr="00EF11FE">
        <w:rPr>
          <w:rFonts w:ascii="Arial" w:hAnsi="Arial" w:cs="Arial"/>
        </w:rPr>
        <w:t xml:space="preserve"> equipment.  </w:t>
      </w:r>
      <w:r>
        <w:rPr>
          <w:rFonts w:ascii="Arial" w:hAnsi="Arial" w:cs="Arial"/>
        </w:rPr>
        <w:t>To get an annualized quantity (</w:t>
      </w:r>
      <w:proofErr w:type="gramStart"/>
      <w:r>
        <w:rPr>
          <w:rFonts w:ascii="Arial" w:hAnsi="Arial" w:cs="Arial"/>
        </w:rPr>
        <w:t>e.g.</w:t>
      </w:r>
      <w:proofErr w:type="gramEnd"/>
      <w:r>
        <w:rPr>
          <w:rFonts w:ascii="Arial" w:hAnsi="Arial" w:cs="Arial"/>
        </w:rPr>
        <w:t xml:space="preserve"> levelized capital cost) you can multiply TCR by the Fixed Charge Factor (FCF).</w:t>
      </w:r>
    </w:p>
    <w:p w14:paraId="21C6A764" w14:textId="456A2404" w:rsidR="0063125E" w:rsidRDefault="0063125E" w:rsidP="0063125E">
      <w:pPr>
        <w:spacing w:after="0" w:line="240" w:lineRule="auto"/>
        <w:rPr>
          <w:rFonts w:ascii="Arial" w:hAnsi="Arial" w:cs="Arial"/>
        </w:rPr>
      </w:pPr>
      <w:r>
        <w:rPr>
          <w:rFonts w:ascii="Arial" w:hAnsi="Arial" w:cs="Arial"/>
        </w:rPr>
        <w:t>(</w:t>
      </w:r>
      <w:r w:rsidRPr="0013288D">
        <w:rPr>
          <w:rFonts w:ascii="Arial" w:hAnsi="Arial" w:cs="Arial"/>
          <w:b/>
        </w:rPr>
        <w:t>Please</w:t>
      </w:r>
      <w:r>
        <w:rPr>
          <w:rFonts w:ascii="Arial" w:hAnsi="Arial" w:cs="Arial"/>
        </w:rPr>
        <w:t xml:space="preserve"> see how different variables affect FCF by </w:t>
      </w:r>
      <w:proofErr w:type="gramStart"/>
      <w:r>
        <w:rPr>
          <w:rFonts w:ascii="Arial" w:hAnsi="Arial" w:cs="Arial"/>
        </w:rPr>
        <w:t>taking a look</w:t>
      </w:r>
      <w:proofErr w:type="gramEnd"/>
      <w:r>
        <w:rPr>
          <w:rFonts w:ascii="Arial" w:hAnsi="Arial" w:cs="Arial"/>
        </w:rPr>
        <w:t xml:space="preserve"> at SET PARAMETERS/Overall Plant/Financing). Because it costs more to install CCS equipment on an existing plant, than on a new plant it is necessary to inflate the costs of the CCS by a “retrofit factor”. Assume a retrofit factor of 1.2 (</w:t>
      </w:r>
      <w:proofErr w:type="gramStart"/>
      <w:r>
        <w:rPr>
          <w:rFonts w:ascii="Arial" w:hAnsi="Arial" w:cs="Arial"/>
        </w:rPr>
        <w:t>i.e.</w:t>
      </w:r>
      <w:proofErr w:type="gramEnd"/>
      <w:r>
        <w:rPr>
          <w:rFonts w:ascii="Arial" w:hAnsi="Arial" w:cs="Arial"/>
        </w:rPr>
        <w:t xml:space="preserve"> a retrofit installation of CCS costs 20% more than a new installation).</w:t>
      </w:r>
    </w:p>
    <w:p w14:paraId="5D1063CB" w14:textId="77777777" w:rsidR="0063125E" w:rsidRPr="00EF11FE" w:rsidRDefault="0063125E" w:rsidP="0063125E">
      <w:pPr>
        <w:spacing w:after="0" w:line="240" w:lineRule="auto"/>
        <w:rPr>
          <w:rFonts w:ascii="Arial" w:hAnsi="Arial" w:cs="Arial"/>
        </w:rPr>
      </w:pPr>
    </w:p>
    <w:p w14:paraId="58D152FD" w14:textId="77777777" w:rsidR="0063125E" w:rsidRDefault="0063125E" w:rsidP="0063125E">
      <w:pPr>
        <w:spacing w:after="0" w:line="240" w:lineRule="auto"/>
        <w:rPr>
          <w:rFonts w:ascii="Arial" w:hAnsi="Arial" w:cs="Arial"/>
        </w:rPr>
      </w:pPr>
      <w:r w:rsidRPr="00EF11FE">
        <w:rPr>
          <w:rFonts w:ascii="Arial" w:hAnsi="Arial" w:cs="Arial"/>
        </w:rPr>
        <w:t>b. O</w:t>
      </w:r>
      <w:r>
        <w:rPr>
          <w:rFonts w:ascii="Arial" w:hAnsi="Arial" w:cs="Arial"/>
        </w:rPr>
        <w:t>&amp;</w:t>
      </w:r>
      <w:r w:rsidRPr="00EF11FE">
        <w:rPr>
          <w:rFonts w:ascii="Arial" w:hAnsi="Arial" w:cs="Arial"/>
        </w:rPr>
        <w:t xml:space="preserve">M cost of the </w:t>
      </w:r>
      <w:r>
        <w:rPr>
          <w:rFonts w:ascii="Arial" w:hAnsi="Arial" w:cs="Arial"/>
        </w:rPr>
        <w:t>CO2 Capture Equipment</w:t>
      </w:r>
    </w:p>
    <w:p w14:paraId="7169917E" w14:textId="77777777" w:rsidR="0063125E" w:rsidRPr="00EF11FE" w:rsidRDefault="0063125E" w:rsidP="0063125E">
      <w:pPr>
        <w:spacing w:after="0" w:line="240" w:lineRule="auto"/>
        <w:rPr>
          <w:rFonts w:ascii="Arial" w:hAnsi="Arial" w:cs="Arial"/>
        </w:rPr>
      </w:pPr>
      <w:r>
        <w:rPr>
          <w:rFonts w:ascii="Arial" w:hAnsi="Arial" w:cs="Arial"/>
        </w:rPr>
        <w:t>There are at least two places where we can see the O&amp;M cost for the CCS control reported by IECM:</w:t>
      </w:r>
    </w:p>
    <w:p w14:paraId="79FF89F4" w14:textId="77777777" w:rsidR="0063125E" w:rsidRPr="006E6BE0" w:rsidRDefault="0063125E" w:rsidP="0063125E">
      <w:pPr>
        <w:spacing w:after="0" w:line="240" w:lineRule="auto"/>
        <w:rPr>
          <w:rFonts w:ascii="Arial" w:hAnsi="Arial" w:cs="Arial"/>
        </w:rPr>
      </w:pPr>
      <w:r>
        <w:rPr>
          <w:rFonts w:ascii="Arial" w:hAnsi="Arial" w:cs="Arial"/>
        </w:rPr>
        <w:t>--&gt;GET RESULTS/CO2 Capture/CCS System/</w:t>
      </w:r>
      <w:r w:rsidRPr="00EF11FE">
        <w:rPr>
          <w:rFonts w:ascii="Arial" w:hAnsi="Arial" w:cs="Arial"/>
        </w:rPr>
        <w:t>O&amp;M C</w:t>
      </w:r>
      <w:r>
        <w:rPr>
          <w:rFonts w:ascii="Arial" w:hAnsi="Arial" w:cs="Arial"/>
        </w:rPr>
        <w:t>ost</w:t>
      </w:r>
      <w:r w:rsidRPr="00EF11FE">
        <w:rPr>
          <w:rFonts w:ascii="Arial" w:hAnsi="Arial" w:cs="Arial"/>
        </w:rPr>
        <w:t xml:space="preserve"> tab: </w:t>
      </w:r>
      <w:r w:rsidRPr="006E6BE0">
        <w:rPr>
          <w:rFonts w:ascii="Arial" w:hAnsi="Arial" w:cs="Arial"/>
        </w:rPr>
        <w:t xml:space="preserve">look at Total Variable </w:t>
      </w:r>
      <w:r>
        <w:rPr>
          <w:rFonts w:ascii="Arial" w:hAnsi="Arial" w:cs="Arial"/>
        </w:rPr>
        <w:t>Costs</w:t>
      </w:r>
      <w:r w:rsidRPr="006E6BE0">
        <w:rPr>
          <w:rFonts w:ascii="Arial" w:hAnsi="Arial" w:cs="Arial"/>
        </w:rPr>
        <w:t xml:space="preserve"> and Total Fixed </w:t>
      </w:r>
      <w:r>
        <w:rPr>
          <w:rFonts w:ascii="Arial" w:hAnsi="Arial" w:cs="Arial"/>
        </w:rPr>
        <w:t>Costs</w:t>
      </w:r>
      <w:r w:rsidRPr="006E6BE0">
        <w:rPr>
          <w:rFonts w:ascii="Arial" w:hAnsi="Arial" w:cs="Arial"/>
        </w:rPr>
        <w:t xml:space="preserve"> </w:t>
      </w:r>
    </w:p>
    <w:p w14:paraId="5B5C4728" w14:textId="46E053EB" w:rsidR="0063125E" w:rsidRPr="00EF11FE" w:rsidRDefault="0063125E" w:rsidP="0063125E">
      <w:pPr>
        <w:spacing w:after="0" w:line="240" w:lineRule="auto"/>
        <w:rPr>
          <w:rFonts w:ascii="Arial" w:hAnsi="Arial" w:cs="Arial"/>
        </w:rPr>
      </w:pPr>
      <w:r w:rsidRPr="00EF11FE">
        <w:rPr>
          <w:rFonts w:ascii="Arial" w:hAnsi="Arial" w:cs="Arial"/>
        </w:rPr>
        <w:t xml:space="preserve">or </w:t>
      </w:r>
      <w:r w:rsidR="00C11542" w:rsidRPr="00EF11FE">
        <w:rPr>
          <w:rFonts w:ascii="Arial" w:hAnsi="Arial" w:cs="Arial"/>
        </w:rPr>
        <w:t>alternatively</w:t>
      </w:r>
      <w:r w:rsidR="00C11542">
        <w:rPr>
          <w:rFonts w:ascii="Arial" w:hAnsi="Arial" w:cs="Arial"/>
        </w:rPr>
        <w:t>:</w:t>
      </w:r>
    </w:p>
    <w:p w14:paraId="7E22AA8F" w14:textId="77777777" w:rsidR="0063125E" w:rsidRPr="00EF11FE" w:rsidRDefault="0063125E" w:rsidP="0063125E">
      <w:pPr>
        <w:spacing w:after="0" w:line="240" w:lineRule="auto"/>
        <w:rPr>
          <w:rFonts w:ascii="Arial" w:hAnsi="Arial" w:cs="Arial"/>
        </w:rPr>
      </w:pPr>
      <w:r>
        <w:rPr>
          <w:rFonts w:ascii="Arial" w:hAnsi="Arial" w:cs="Arial"/>
        </w:rPr>
        <w:t>--&gt;GET RESULTS/C</w:t>
      </w:r>
      <w:r w:rsidRPr="00EF11FE">
        <w:rPr>
          <w:rFonts w:ascii="Arial" w:hAnsi="Arial" w:cs="Arial"/>
        </w:rPr>
        <w:t>O2 C</w:t>
      </w:r>
      <w:r>
        <w:rPr>
          <w:rFonts w:ascii="Arial" w:hAnsi="Arial" w:cs="Arial"/>
        </w:rPr>
        <w:t>apture/</w:t>
      </w:r>
      <w:r w:rsidRPr="00EF11FE">
        <w:rPr>
          <w:rFonts w:ascii="Arial" w:hAnsi="Arial" w:cs="Arial"/>
        </w:rPr>
        <w:t>T</w:t>
      </w:r>
      <w:r>
        <w:rPr>
          <w:rFonts w:ascii="Arial" w:hAnsi="Arial" w:cs="Arial"/>
        </w:rPr>
        <w:t>otal Cost</w:t>
      </w:r>
      <w:r w:rsidRPr="00EF11FE">
        <w:rPr>
          <w:rFonts w:ascii="Arial" w:hAnsi="Arial" w:cs="Arial"/>
        </w:rPr>
        <w:t>: look at Total Annual OM Cost</w:t>
      </w:r>
    </w:p>
    <w:p w14:paraId="12F638C5" w14:textId="77777777" w:rsidR="0063125E" w:rsidRDefault="0063125E" w:rsidP="0063125E">
      <w:pPr>
        <w:spacing w:after="0" w:line="240" w:lineRule="auto"/>
        <w:rPr>
          <w:rFonts w:ascii="Arial" w:hAnsi="Arial" w:cs="Arial"/>
          <w:b/>
        </w:rPr>
      </w:pPr>
      <w:r>
        <w:rPr>
          <w:rFonts w:ascii="Arial" w:hAnsi="Arial" w:cs="Arial"/>
          <w:b/>
        </w:rPr>
        <w:t>Please note that the variable O&amp;M for the CO2 control includes steam and electricity (since both are needed to operate the equipment). However, we will account for this cost by noting that the electricity output of the plant is reduced (while the same amount of coal is being used) so please subtract the costs of electricity and steam reported in the O&amp;M cost for the CO</w:t>
      </w:r>
      <w:r w:rsidRPr="00C13787">
        <w:rPr>
          <w:rFonts w:ascii="Arial" w:hAnsi="Arial" w:cs="Arial"/>
          <w:b/>
          <w:vertAlign w:val="subscript"/>
        </w:rPr>
        <w:t>2</w:t>
      </w:r>
      <w:r>
        <w:rPr>
          <w:rFonts w:ascii="Arial" w:hAnsi="Arial" w:cs="Arial"/>
          <w:b/>
        </w:rPr>
        <w:t xml:space="preserve"> Capture.</w:t>
      </w:r>
    </w:p>
    <w:p w14:paraId="0AECAB1F" w14:textId="77777777" w:rsidR="0063125E" w:rsidRDefault="0063125E" w:rsidP="0063125E">
      <w:pPr>
        <w:spacing w:after="0" w:line="240" w:lineRule="auto"/>
        <w:rPr>
          <w:rFonts w:ascii="Arial" w:hAnsi="Arial" w:cs="Arial"/>
          <w:b/>
        </w:rPr>
      </w:pPr>
    </w:p>
    <w:p w14:paraId="66947F76" w14:textId="62B0DF95" w:rsidR="0063125E" w:rsidRDefault="0063125E" w:rsidP="0063125E">
      <w:pPr>
        <w:spacing w:after="0" w:line="240" w:lineRule="auto"/>
        <w:rPr>
          <w:rFonts w:ascii="Arial" w:hAnsi="Arial" w:cs="Arial"/>
        </w:rPr>
      </w:pPr>
      <w:r>
        <w:rPr>
          <w:rFonts w:ascii="Arial" w:hAnsi="Arial" w:cs="Arial"/>
        </w:rPr>
        <w:t>CO</w:t>
      </w:r>
      <w:r w:rsidRPr="006C2970">
        <w:rPr>
          <w:rFonts w:ascii="Arial" w:hAnsi="Arial" w:cs="Arial"/>
          <w:vertAlign w:val="subscript"/>
        </w:rPr>
        <w:t>2</w:t>
      </w:r>
      <w:r>
        <w:rPr>
          <w:rFonts w:ascii="Arial" w:hAnsi="Arial" w:cs="Arial"/>
        </w:rPr>
        <w:t xml:space="preserve"> Capture</w:t>
      </w:r>
      <w:r w:rsidRPr="00EF11FE">
        <w:rPr>
          <w:rFonts w:ascii="Arial" w:hAnsi="Arial" w:cs="Arial"/>
        </w:rPr>
        <w:t xml:space="preserve"> </w:t>
      </w:r>
      <w:r w:rsidR="002E78BE">
        <w:rPr>
          <w:rFonts w:ascii="Arial" w:hAnsi="Arial" w:cs="Arial"/>
        </w:rPr>
        <w:t xml:space="preserve">causes </w:t>
      </w:r>
      <w:r w:rsidRPr="00EF11FE">
        <w:rPr>
          <w:rFonts w:ascii="Arial" w:hAnsi="Arial" w:cs="Arial"/>
        </w:rPr>
        <w:t>a significant energy penalty (</w:t>
      </w:r>
      <w:proofErr w:type="gramStart"/>
      <w:r w:rsidRPr="00EF11FE">
        <w:rPr>
          <w:rFonts w:ascii="Arial" w:hAnsi="Arial" w:cs="Arial"/>
        </w:rPr>
        <w:t>e.g.</w:t>
      </w:r>
      <w:proofErr w:type="gramEnd"/>
      <w:r w:rsidRPr="00EF11FE">
        <w:rPr>
          <w:rFonts w:ascii="Arial" w:hAnsi="Arial" w:cs="Arial"/>
        </w:rPr>
        <w:t xml:space="preserve"> it reduces the </w:t>
      </w:r>
      <w:r>
        <w:rPr>
          <w:rFonts w:ascii="Arial" w:hAnsi="Arial" w:cs="Arial"/>
        </w:rPr>
        <w:t xml:space="preserve">amount of </w:t>
      </w:r>
      <w:r w:rsidRPr="00EF11FE">
        <w:rPr>
          <w:rFonts w:ascii="Arial" w:hAnsi="Arial" w:cs="Arial"/>
        </w:rPr>
        <w:t xml:space="preserve">electricity available to sell). This </w:t>
      </w:r>
      <w:r>
        <w:rPr>
          <w:rFonts w:ascii="Arial" w:hAnsi="Arial" w:cs="Arial"/>
        </w:rPr>
        <w:t xml:space="preserve">can be observed by looking at the </w:t>
      </w:r>
      <w:r w:rsidRPr="00EF11FE">
        <w:rPr>
          <w:rFonts w:ascii="Arial" w:hAnsi="Arial" w:cs="Arial"/>
        </w:rPr>
        <w:t>plant capacity</w:t>
      </w:r>
      <w:r>
        <w:rPr>
          <w:rFonts w:ascii="Arial" w:hAnsi="Arial" w:cs="Arial"/>
        </w:rPr>
        <w:t xml:space="preserve"> after it has been retrofitted</w:t>
      </w:r>
      <w:r w:rsidRPr="00EF11FE">
        <w:rPr>
          <w:rFonts w:ascii="Arial" w:hAnsi="Arial" w:cs="Arial"/>
        </w:rPr>
        <w:t>.  You can see the new Net Electrical Output in the GET RESULTS</w:t>
      </w:r>
      <w:r>
        <w:rPr>
          <w:rFonts w:ascii="Arial" w:hAnsi="Arial" w:cs="Arial"/>
        </w:rPr>
        <w:t>/Overall Plant/Plant Performance</w:t>
      </w:r>
    </w:p>
    <w:p w14:paraId="7BEF5FA3" w14:textId="77777777" w:rsidR="00631302" w:rsidRPr="00664708" w:rsidRDefault="00631302" w:rsidP="00910D8B">
      <w:pPr>
        <w:spacing w:after="0" w:line="240" w:lineRule="auto"/>
        <w:rPr>
          <w:rFonts w:ascii="Arial" w:hAnsi="Arial" w:cs="Arial"/>
        </w:rPr>
      </w:pPr>
    </w:p>
    <w:sectPr w:rsidR="00631302" w:rsidRPr="00664708" w:rsidSect="00CC34EA">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A25B" w14:textId="77777777" w:rsidR="00B170ED" w:rsidRDefault="00B170ED" w:rsidP="002041A6">
      <w:pPr>
        <w:spacing w:after="0" w:line="240" w:lineRule="auto"/>
      </w:pPr>
      <w:r>
        <w:separator/>
      </w:r>
    </w:p>
  </w:endnote>
  <w:endnote w:type="continuationSeparator" w:id="0">
    <w:p w14:paraId="6E171963" w14:textId="77777777" w:rsidR="00B170ED" w:rsidRDefault="00B170ED" w:rsidP="002041A6">
      <w:pPr>
        <w:spacing w:after="0" w:line="240" w:lineRule="auto"/>
      </w:pPr>
      <w:r>
        <w:continuationSeparator/>
      </w:r>
    </w:p>
  </w:endnote>
  <w:endnote w:type="continuationNotice" w:id="1">
    <w:p w14:paraId="37A323CA" w14:textId="77777777" w:rsidR="00B170ED" w:rsidRDefault="00B170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470307"/>
      <w:docPartObj>
        <w:docPartGallery w:val="Page Numbers (Bottom of Page)"/>
        <w:docPartUnique/>
      </w:docPartObj>
    </w:sdtPr>
    <w:sdtEndPr>
      <w:rPr>
        <w:noProof/>
      </w:rPr>
    </w:sdtEndPr>
    <w:sdtContent>
      <w:p w14:paraId="3982C5DE" w14:textId="16296B9C" w:rsidR="00F324B4" w:rsidRDefault="00F324B4">
        <w:pPr>
          <w:pStyle w:val="Footer"/>
          <w:jc w:val="right"/>
        </w:pPr>
        <w:r>
          <w:fldChar w:fldCharType="begin"/>
        </w:r>
        <w:r>
          <w:instrText xml:space="preserve"> PAGE   \* MERGEFORMAT </w:instrText>
        </w:r>
        <w:r>
          <w:fldChar w:fldCharType="separate"/>
        </w:r>
        <w:r w:rsidR="002B3246">
          <w:rPr>
            <w:noProof/>
          </w:rPr>
          <w:t>5</w:t>
        </w:r>
        <w:r>
          <w:rPr>
            <w:noProof/>
          </w:rPr>
          <w:fldChar w:fldCharType="end"/>
        </w:r>
      </w:p>
    </w:sdtContent>
  </w:sdt>
  <w:p w14:paraId="5A41947A" w14:textId="77777777" w:rsidR="00F324B4" w:rsidRDefault="00F3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07D54" w14:textId="77777777" w:rsidR="00B170ED" w:rsidRDefault="00B170ED" w:rsidP="002041A6">
      <w:pPr>
        <w:spacing w:after="0" w:line="240" w:lineRule="auto"/>
      </w:pPr>
      <w:r>
        <w:separator/>
      </w:r>
    </w:p>
  </w:footnote>
  <w:footnote w:type="continuationSeparator" w:id="0">
    <w:p w14:paraId="78ADDCC1" w14:textId="77777777" w:rsidR="00B170ED" w:rsidRDefault="00B170ED" w:rsidP="002041A6">
      <w:pPr>
        <w:spacing w:after="0" w:line="240" w:lineRule="auto"/>
      </w:pPr>
      <w:r>
        <w:continuationSeparator/>
      </w:r>
    </w:p>
  </w:footnote>
  <w:footnote w:type="continuationNotice" w:id="1">
    <w:p w14:paraId="72047046" w14:textId="77777777" w:rsidR="00B170ED" w:rsidRDefault="00B170ED">
      <w:pPr>
        <w:spacing w:after="0" w:line="240" w:lineRule="auto"/>
      </w:pPr>
    </w:p>
  </w:footnote>
  <w:footnote w:id="2">
    <w:p w14:paraId="1422E21C" w14:textId="191E82FD" w:rsidR="00F324B4" w:rsidRPr="00FC7D7E" w:rsidRDefault="00F324B4">
      <w:pPr>
        <w:pStyle w:val="FootnoteText"/>
      </w:pPr>
      <w:r>
        <w:rPr>
          <w:rStyle w:val="FootnoteReference"/>
        </w:rPr>
        <w:footnoteRef/>
      </w:r>
      <w:r>
        <w:t xml:space="preserve"> COA has not been covered before this assignment is posted. It will be explained </w:t>
      </w:r>
      <w:r w:rsidRPr="00FC7D7E">
        <w:t xml:space="preserve">on </w:t>
      </w:r>
      <w:r w:rsidR="00E85A9B">
        <w:t>L3</w:t>
      </w:r>
      <w:r w:rsidRPr="00FC7D7E">
        <w:t>. It consists of a single formula provided below.</w:t>
      </w:r>
    </w:p>
  </w:footnote>
  <w:footnote w:id="3">
    <w:p w14:paraId="0EBF6FEC" w14:textId="67F75F7F" w:rsidR="008F1F4B" w:rsidRDefault="008F1F4B">
      <w:pPr>
        <w:pStyle w:val="FootnoteText"/>
      </w:pPr>
      <w:r>
        <w:rPr>
          <w:rStyle w:val="FootnoteReference"/>
        </w:rPr>
        <w:footnoteRef/>
      </w:r>
      <w:r>
        <w:t xml:space="preserve"> </w:t>
      </w:r>
      <w:r w:rsidRPr="008F1F4B">
        <w:rPr>
          <w:rFonts w:ascii="Arial" w:hAnsi="Arial" w:cs="Arial"/>
        </w:rPr>
        <w:t>Lesson 3 introduces eGRID</w:t>
      </w:r>
    </w:p>
  </w:footnote>
  <w:footnote w:id="4">
    <w:p w14:paraId="40E23E90" w14:textId="1BA02C53" w:rsidR="00F324B4" w:rsidRPr="00FC7D7E" w:rsidRDefault="00F324B4">
      <w:pPr>
        <w:pStyle w:val="FootnoteText"/>
      </w:pPr>
      <w:r>
        <w:rPr>
          <w:rStyle w:val="FootnoteReference"/>
        </w:rPr>
        <w:footnoteRef/>
      </w:r>
      <w:r>
        <w:t xml:space="preserve"> </w:t>
      </w:r>
      <w:r>
        <w:rPr>
          <w:rFonts w:ascii="Arial" w:hAnsi="Arial" w:cs="Arial"/>
        </w:rPr>
        <w:t xml:space="preserve">The data from the Integrated Environmental </w:t>
      </w:r>
      <w:r w:rsidRPr="00FC7D7E">
        <w:rPr>
          <w:rFonts w:ascii="Arial" w:hAnsi="Arial" w:cs="Arial"/>
        </w:rPr>
        <w:t>Control Model IECM is provided as part of the problem description</w:t>
      </w:r>
      <w:r>
        <w:rPr>
          <w:rFonts w:ascii="Arial" w:hAnsi="Arial" w:cs="Arial"/>
        </w:rPr>
        <w:t xml:space="preserve"> so it is not required to install/use IECM to get full credit in this assignment</w:t>
      </w:r>
      <w:r w:rsidRPr="00FC7D7E">
        <w:rPr>
          <w:rFonts w:ascii="Arial" w:hAnsi="Arial" w:cs="Arial"/>
        </w:rPr>
        <w:t xml:space="preserve">. </w:t>
      </w:r>
      <w:r>
        <w:rPr>
          <w:rFonts w:ascii="Arial" w:hAnsi="Arial" w:cs="Arial"/>
        </w:rPr>
        <w:t>However, i</w:t>
      </w:r>
      <w:r w:rsidRPr="00FC7D7E">
        <w:rPr>
          <w:rFonts w:ascii="Arial" w:hAnsi="Arial" w:cs="Arial"/>
        </w:rPr>
        <w:t xml:space="preserve">t is very useful to learn how to input eGRID’s information into the IECM model to represent a particular power plant and obtain data on costs and performance not provided in eGRID.  </w:t>
      </w:r>
      <w:r w:rsidR="009D7569">
        <w:rPr>
          <w:rFonts w:ascii="Arial" w:hAnsi="Arial" w:cs="Arial"/>
        </w:rPr>
        <w:t>You can download the</w:t>
      </w:r>
      <w:r w:rsidRPr="00FC7D7E">
        <w:rPr>
          <w:rFonts w:ascii="Arial" w:hAnsi="Arial" w:cs="Arial"/>
        </w:rPr>
        <w:t xml:space="preserve"> IECM from </w:t>
      </w:r>
      <w:hyperlink r:id="rId1" w:history="1">
        <w:r w:rsidRPr="00FC7D7E">
          <w:rPr>
            <w:rStyle w:val="Hyperlink"/>
            <w:rFonts w:ascii="Arial" w:hAnsi="Arial" w:cs="Arial"/>
          </w:rPr>
          <w:t>http://www.cmu.edu/epp/iecm/</w:t>
        </w:r>
      </w:hyperlink>
      <w:r>
        <w:rPr>
          <w:rFonts w:ascii="Arial" w:hAnsi="Arial" w:cs="Arial"/>
        </w:rPr>
        <w:t xml:space="preserve">. </w:t>
      </w:r>
    </w:p>
  </w:footnote>
  <w:footnote w:id="5">
    <w:p w14:paraId="1AEFE3CE" w14:textId="77777777" w:rsidR="00F324B4" w:rsidRPr="00FC7D7E" w:rsidRDefault="00F324B4">
      <w:pPr>
        <w:pStyle w:val="FootnoteText"/>
      </w:pPr>
      <w:r w:rsidRPr="00FC7D7E">
        <w:rPr>
          <w:rStyle w:val="FootnoteReference"/>
        </w:rPr>
        <w:footnoteRef/>
      </w:r>
      <w:r w:rsidRPr="00FC7D7E">
        <w:t xml:space="preserve"> http://www.pacificorp.com/content/dam/pacificorp/doc/Energy_Sources/EnergyGeneration_FactSheets/RMP_GFS_Hunter.pdf</w:t>
      </w:r>
    </w:p>
  </w:footnote>
  <w:footnote w:id="6">
    <w:p w14:paraId="000325A4" w14:textId="77777777" w:rsidR="00F324B4" w:rsidRPr="00FC7D7E" w:rsidRDefault="00F324B4">
      <w:pPr>
        <w:pStyle w:val="FootnoteText"/>
      </w:pPr>
      <w:r w:rsidRPr="00FC7D7E">
        <w:rPr>
          <w:rStyle w:val="FootnoteReference"/>
        </w:rPr>
        <w:footnoteRef/>
      </w:r>
      <w:r w:rsidRPr="00FC7D7E">
        <w:t xml:space="preserve"> http://www.pacificorp.com/about/newsroom/2014nrl/ptcdccm.html</w:t>
      </w:r>
    </w:p>
  </w:footnote>
  <w:footnote w:id="7">
    <w:p w14:paraId="059E8918" w14:textId="0D1953FB" w:rsidR="00F324B4" w:rsidRDefault="00F324B4" w:rsidP="00A0484A">
      <w:pPr>
        <w:pStyle w:val="FootnoteText"/>
      </w:pPr>
      <w:r w:rsidRPr="00B31E0A">
        <w:rPr>
          <w:rStyle w:val="FootnoteReference"/>
        </w:rPr>
        <w:footnoteRef/>
      </w:r>
      <w:r w:rsidRPr="00B31E0A">
        <w:t xml:space="preserve"> Coal prices in the U.S. are commonly reported in dollars per million BTU. For </w:t>
      </w:r>
      <w:proofErr w:type="gramStart"/>
      <w:r w:rsidRPr="00B31E0A">
        <w:t>example</w:t>
      </w:r>
      <w:proofErr w:type="gramEnd"/>
      <w:r w:rsidRPr="00B31E0A">
        <w:t xml:space="preserve"> the EIA reports it in $/mmBtu, where the unit mm means 1 thousand times 1 thousand = 1 million. One million Btus are also denoted as </w:t>
      </w:r>
      <w:proofErr w:type="spellStart"/>
      <w:r w:rsidRPr="00B31E0A">
        <w:t>MBtu</w:t>
      </w:r>
      <w:proofErr w:type="spellEnd"/>
      <w:r w:rsidRPr="00B31E0A">
        <w:t xml:space="preserve"> (i.e., “Mega Btus” where M has the standard definition of 1 million. Hence M = m*m).  However, older versions of IECM and </w:t>
      </w:r>
      <w:proofErr w:type="gramStart"/>
      <w:r w:rsidRPr="00B31E0A">
        <w:t>a number of</w:t>
      </w:r>
      <w:proofErr w:type="gramEnd"/>
      <w:r w:rsidRPr="00B31E0A">
        <w:t xml:space="preserve"> energy websites capitalize the units and hence use MMBTU to denote “one million Btu”.  When you are not sure about the units of a piece of info reported, then look for alternative sources. Sometimes prices are reported in dollars per short ton ($/ton) along with the specification of the Btu content of that coal. For example, the EIA in its coal markets website reports that coal from Central Appalachia with 12,500 Btu, costed $52.60/short ton in 08/06/17. Because the sulfur content also affects the costs of generating electricity with this coal, it is common to report it as well.</w:t>
      </w:r>
    </w:p>
  </w:footnote>
  <w:footnote w:id="8">
    <w:p w14:paraId="0287B444" w14:textId="57C8A406" w:rsidR="009B75DD" w:rsidRDefault="009B75DD">
      <w:pPr>
        <w:pStyle w:val="FootnoteText"/>
      </w:pPr>
      <w:r>
        <w:rPr>
          <w:rStyle w:val="FootnoteReference"/>
        </w:rPr>
        <w:footnoteRef/>
      </w:r>
      <w:r>
        <w:t xml:space="preserve"> Based on the reported generation in recent years.</w:t>
      </w:r>
    </w:p>
  </w:footnote>
  <w:footnote w:id="9">
    <w:p w14:paraId="2AA1E2C4" w14:textId="045FD7E7" w:rsidR="00574EFF" w:rsidRDefault="00574EFF">
      <w:pPr>
        <w:pStyle w:val="FootnoteText"/>
      </w:pPr>
      <w:r>
        <w:rPr>
          <w:rStyle w:val="FootnoteReference"/>
        </w:rPr>
        <w:footnoteRef/>
      </w:r>
      <w:r>
        <w:t xml:space="preserve"> This is </w:t>
      </w:r>
      <w:r w:rsidR="00684748">
        <w:t>called “Capacity Factor” by the</w:t>
      </w:r>
      <w:r>
        <w:t xml:space="preserve"> EPA in the eGRID database</w:t>
      </w:r>
      <w:r w:rsidR="00684748">
        <w:t xml:space="preserve"> </w:t>
      </w:r>
      <w:hyperlink r:id="rId2" w:history="1">
        <w:r w:rsidR="00684748" w:rsidRPr="00C16DBC">
          <w:rPr>
            <w:rStyle w:val="Hyperlink"/>
          </w:rPr>
          <w:t>https://www.epa.gov/egrid</w:t>
        </w:r>
      </w:hyperlink>
      <w:r w:rsidR="00684748">
        <w:t>.</w:t>
      </w:r>
      <w:r>
        <w:t xml:space="preserve"> It uses the definition provided in class.</w:t>
      </w:r>
      <w:r w:rsidR="00684748">
        <w:t xml:space="preserve"> If you multiply the Net CF by the Name Plate Capacity*8760, you obtain the net electricity generation.</w:t>
      </w:r>
      <w:r w:rsidR="00EF3FBF">
        <w:t xml:space="preserve"> This number can never be 100%, even if the plant operates 100% of the time at full capacity because of the internal electricity use of the plant.</w:t>
      </w:r>
    </w:p>
  </w:footnote>
  <w:footnote w:id="10">
    <w:p w14:paraId="31B81452" w14:textId="632BB845" w:rsidR="009B75DD" w:rsidRDefault="009B75DD">
      <w:pPr>
        <w:pStyle w:val="FootnoteText"/>
      </w:pPr>
      <w:r>
        <w:rPr>
          <w:rStyle w:val="FootnoteReference"/>
        </w:rPr>
        <w:footnoteRef/>
      </w:r>
      <w:r>
        <w:t xml:space="preserve"> </w:t>
      </w:r>
      <w:r w:rsidR="00EF3FBF">
        <w:t xml:space="preserve">This number is calculated with a denominator equal to the </w:t>
      </w:r>
      <w:r>
        <w:t>net power output (MW)</w:t>
      </w:r>
      <w:r w:rsidR="00EF3FBF">
        <w:t xml:space="preserve"> times</w:t>
      </w:r>
      <w:r>
        <w:t xml:space="preserve"> 8760 hours of operation, and </w:t>
      </w:r>
      <w:r w:rsidR="00EF3FBF">
        <w:t>the</w:t>
      </w:r>
      <w:r>
        <w:t xml:space="preserve"> </w:t>
      </w:r>
      <w:proofErr w:type="spellStart"/>
      <w:r w:rsidR="00EF3FBF">
        <w:t>net</w:t>
      </w:r>
      <w:proofErr w:type="spellEnd"/>
      <w:r w:rsidR="00EF3FBF">
        <w:t xml:space="preserve"> </w:t>
      </w:r>
      <w:r>
        <w:t>generation (MWh)</w:t>
      </w:r>
      <w:r w:rsidR="00EF3FBF">
        <w:t xml:space="preserve"> in the numerator. This number could be 100% if the plant operates at full loading during 100% of the time</w:t>
      </w:r>
      <w:r>
        <w:t>.</w:t>
      </w:r>
    </w:p>
  </w:footnote>
  <w:footnote w:id="11">
    <w:p w14:paraId="11962C2C" w14:textId="1AEE28C5" w:rsidR="009B75DD" w:rsidRDefault="009B75DD">
      <w:pPr>
        <w:pStyle w:val="FootnoteText"/>
      </w:pPr>
      <w:r>
        <w:rPr>
          <w:rStyle w:val="FootnoteReference"/>
        </w:rPr>
        <w:footnoteRef/>
      </w:r>
      <w:r>
        <w:t xml:space="preserve"> Average annual net heat rate varies from year to year depending on the number of start-ups and shutdowns of the power plants and loading level.</w:t>
      </w:r>
    </w:p>
  </w:footnote>
  <w:footnote w:id="12">
    <w:p w14:paraId="1FA826B9" w14:textId="77777777" w:rsidR="009B75DD" w:rsidRDefault="009B75DD" w:rsidP="005E2DA4">
      <w:pPr>
        <w:pStyle w:val="FootnoteText"/>
      </w:pPr>
      <w:r w:rsidRPr="00CB033E">
        <w:rPr>
          <w:rStyle w:val="FootnoteReference"/>
        </w:rPr>
        <w:footnoteRef/>
      </w:r>
      <w:r w:rsidRPr="00CB033E">
        <w:t xml:space="preserve"> $M means millions of dollars.</w:t>
      </w:r>
    </w:p>
  </w:footnote>
  <w:footnote w:id="13">
    <w:p w14:paraId="49A58132" w14:textId="57C78DF8" w:rsidR="009B75DD" w:rsidRDefault="009B75DD">
      <w:pPr>
        <w:pStyle w:val="FootnoteText"/>
      </w:pPr>
      <w:r>
        <w:rPr>
          <w:rStyle w:val="FootnoteReference"/>
        </w:rPr>
        <w:footnoteRef/>
      </w:r>
      <w:r>
        <w:t xml:space="preserve"> FYI-TMI: we c</w:t>
      </w:r>
      <w:r>
        <w:rPr>
          <w:rFonts w:eastAsia="Times New Roman"/>
          <w:color w:val="000000"/>
        </w:rPr>
        <w:t xml:space="preserve">alculated from IECM CO2 emissions </w:t>
      </w:r>
      <w:r w:rsidRPr="00B31E0A">
        <w:rPr>
          <w:rFonts w:eastAsia="Times New Roman"/>
          <w:color w:val="000000"/>
        </w:rPr>
        <w:t>(</w:t>
      </w:r>
      <w:r>
        <w:rPr>
          <w:rFonts w:eastAsia="Times New Roman"/>
          <w:color w:val="000000"/>
        </w:rPr>
        <w:t>Tons</w:t>
      </w:r>
      <w:r w:rsidRPr="00B31E0A">
        <w:rPr>
          <w:rFonts w:eastAsia="Times New Roman"/>
          <w:color w:val="000000"/>
        </w:rPr>
        <w:t>/</w:t>
      </w:r>
      <w:r>
        <w:rPr>
          <w:rFonts w:eastAsia="Times New Roman"/>
          <w:color w:val="000000"/>
        </w:rPr>
        <w:t>hr</w:t>
      </w:r>
      <w:r w:rsidRPr="00B31E0A">
        <w:rPr>
          <w:rFonts w:eastAsia="Times New Roman"/>
          <w:color w:val="000000"/>
        </w:rPr>
        <w:t>)</w:t>
      </w:r>
      <w:r>
        <w:rPr>
          <w:rFonts w:eastAsia="Times New Roman"/>
          <w:color w:val="000000"/>
        </w:rPr>
        <w:t xml:space="preserve"> and IECM Net Electrical Output (MW)</w:t>
      </w:r>
    </w:p>
  </w:footnote>
  <w:footnote w:id="14">
    <w:p w14:paraId="4EA3B6A6" w14:textId="74FFA990" w:rsidR="009C59A5" w:rsidRDefault="009C59A5">
      <w:pPr>
        <w:pStyle w:val="FootnoteText"/>
      </w:pPr>
      <w:r>
        <w:rPr>
          <w:rStyle w:val="FootnoteReference"/>
        </w:rPr>
        <w:footnoteRef/>
      </w:r>
      <w:r>
        <w:t xml:space="preserve"> Here we assume that the NGCC will operate at a capacity factor that will result in the same generation that has been observed by the units it is replacing. Here we assume that unit 3 operates at the same capacity factor as in recent years.</w:t>
      </w:r>
    </w:p>
  </w:footnote>
  <w:footnote w:id="15">
    <w:p w14:paraId="0EB17797" w14:textId="37DB9FD3" w:rsidR="00F324B4" w:rsidRPr="00CB033E" w:rsidRDefault="00F324B4">
      <w:pPr>
        <w:pStyle w:val="FootnoteText"/>
      </w:pPr>
      <w:r w:rsidRPr="00CB033E">
        <w:rPr>
          <w:rStyle w:val="FootnoteReference"/>
        </w:rPr>
        <w:footnoteRef/>
      </w:r>
      <w:r w:rsidRPr="00CB033E">
        <w:t xml:space="preserve"> </w:t>
      </w:r>
      <w:r w:rsidR="00E10EDF">
        <w:t>The capital required data presented on the first line of this table is</w:t>
      </w:r>
      <w:r w:rsidRPr="00CB033E">
        <w:t xml:space="preserve"> based on data reported f</w:t>
      </w:r>
      <w:r>
        <w:t>ro</w:t>
      </w:r>
      <w:r w:rsidRPr="00CB033E">
        <w:t>m recent installations and vendors. Because it costs more to install CCS equipment on an existing plant than on a new plant, it is necessary to inflate the costs of the CCS by a “retrofit factor”. Assuming a retrofit factor of 1.2 means that CCS costs 20% more than a new installation.</w:t>
      </w:r>
    </w:p>
  </w:footnote>
  <w:footnote w:id="16">
    <w:p w14:paraId="0238111C" w14:textId="13EB3411" w:rsidR="00F324B4" w:rsidRDefault="00F324B4">
      <w:pPr>
        <w:pStyle w:val="FootnoteText"/>
      </w:pPr>
      <w:r>
        <w:rPr>
          <w:rStyle w:val="FootnoteReference"/>
        </w:rPr>
        <w:footnoteRef/>
      </w:r>
      <w:r>
        <w:t xml:space="preserve"> </w:t>
      </w:r>
      <w:r w:rsidRPr="007E1632">
        <w:t>This is the true CF obtained as the quotient between Net Annual Generation and (Net Electrical Output*8760)</w:t>
      </w:r>
    </w:p>
  </w:footnote>
  <w:footnote w:id="17">
    <w:p w14:paraId="543D6C1E" w14:textId="0CCB8469" w:rsidR="00F324B4" w:rsidRDefault="00F324B4">
      <w:pPr>
        <w:pStyle w:val="FootnoteText"/>
      </w:pPr>
      <w:r>
        <w:rPr>
          <w:rStyle w:val="FootnoteReference"/>
        </w:rPr>
        <w:footnoteRef/>
      </w:r>
      <w:r>
        <w:t xml:space="preserve"> </w:t>
      </w:r>
      <w:r w:rsidRPr="007E1632">
        <w:t>Of course</w:t>
      </w:r>
      <w:r w:rsidR="00CB292E">
        <w:t>,</w:t>
      </w:r>
      <w:r w:rsidRPr="007E1632">
        <w:t xml:space="preserve"> the Net Annual Generation of Unit 1+CCS is lower than the Net Annual Generation of Unit 1 because the CCS consumes electricity and because we are assuming they operate at the same </w:t>
      </w:r>
      <w:r w:rsidR="00CB292E">
        <w:t xml:space="preserve">Gross </w:t>
      </w:r>
      <w:r w:rsidRPr="007E1632">
        <w:t>capacity factor.</w:t>
      </w:r>
    </w:p>
  </w:footnote>
  <w:footnote w:id="18">
    <w:p w14:paraId="3D07FEE7" w14:textId="0E79D81D" w:rsidR="008E61C0" w:rsidRDefault="008E61C0">
      <w:pPr>
        <w:pStyle w:val="FootnoteText"/>
      </w:pPr>
      <w:r>
        <w:rPr>
          <w:rStyle w:val="FootnoteReference"/>
        </w:rPr>
        <w:footnoteRef/>
      </w:r>
      <w:r>
        <w:t xml:space="preserve"> You can read more about fuel prices for electricity generators at </w:t>
      </w:r>
      <w:hyperlink r:id="rId3" w:history="1">
        <w:r w:rsidRPr="00C16DBC">
          <w:rPr>
            <w:rStyle w:val="Hyperlink"/>
          </w:rPr>
          <w:t>https://www.eia.gov/todayinenergy/detail.php?id=52798</w:t>
        </w:r>
      </w:hyperlink>
    </w:p>
  </w:footnote>
  <w:footnote w:id="19">
    <w:p w14:paraId="665A7A85" w14:textId="11B243C2" w:rsidR="008E61C0" w:rsidRDefault="008E61C0">
      <w:pPr>
        <w:pStyle w:val="FootnoteText"/>
      </w:pPr>
      <w:r>
        <w:rPr>
          <w:rStyle w:val="FootnoteReference"/>
        </w:rPr>
        <w:footnoteRef/>
      </w:r>
      <w:r>
        <w:t xml:space="preserve"> You can read more about the social cost of carbon (i.e., SCC) at </w:t>
      </w:r>
      <w:hyperlink r:id="rId4" w:history="1">
        <w:r w:rsidRPr="00C16DBC">
          <w:rPr>
            <w:rStyle w:val="Hyperlink"/>
          </w:rPr>
          <w:t>https://www.rff.org/publications/explainers/social-cost-carbon-101</w:t>
        </w:r>
      </w:hyperlink>
    </w:p>
  </w:footnote>
  <w:footnote w:id="20">
    <w:p w14:paraId="6B002371" w14:textId="47A1CD55" w:rsidR="00CB292E" w:rsidRDefault="00CB292E">
      <w:pPr>
        <w:pStyle w:val="FootnoteText"/>
      </w:pPr>
      <w:r>
        <w:rPr>
          <w:rStyle w:val="FootnoteReference"/>
        </w:rPr>
        <w:footnoteRef/>
      </w:r>
      <w:r>
        <w:t xml:space="preserve"> To convert from one short ton (i.e., “ton”) to a metric ton (i.e., “tonne”) you want to multiply by 0.907185. This is because there are 1 million grams in a tonne (i.e., 1,000 kg), but only 907,184 grams in a short ton (i.e., 2000 pounds of 453.592 grams each).</w:t>
      </w:r>
    </w:p>
  </w:footnote>
  <w:footnote w:id="21">
    <w:p w14:paraId="0C83DF75" w14:textId="77777777" w:rsidR="005E2DA4" w:rsidRDefault="005E2DA4" w:rsidP="005E2DA4">
      <w:pPr>
        <w:pStyle w:val="FootnoteText"/>
      </w:pPr>
      <w:r>
        <w:rPr>
          <w:rStyle w:val="FootnoteReference"/>
        </w:rPr>
        <w:footnoteRef/>
      </w:r>
      <w:r>
        <w:t xml:space="preserve"> Lectures 3 and 4 discuss the use of different excel tools to navigate eGRID (and other large data sets).</w:t>
      </w:r>
    </w:p>
  </w:footnote>
  <w:footnote w:id="22">
    <w:p w14:paraId="3A2035B0" w14:textId="586D3D83" w:rsidR="005E2DA4" w:rsidRDefault="005E2DA4" w:rsidP="005E2DA4">
      <w:pPr>
        <w:pStyle w:val="FootnoteText"/>
      </w:pPr>
      <w:r w:rsidRPr="00B31E0A">
        <w:rPr>
          <w:rStyle w:val="FootnoteReference"/>
        </w:rPr>
        <w:footnoteRef/>
      </w:r>
      <w:r w:rsidRPr="00B31E0A">
        <w:t xml:space="preserve"> That is, this number is calculated in eGRID by dividing the </w:t>
      </w:r>
      <w:r>
        <w:t>Power Plant</w:t>
      </w:r>
      <w:r w:rsidRPr="00B31E0A">
        <w:t xml:space="preserve"> annual net generation (MWh) </w:t>
      </w:r>
      <w:r>
        <w:t>PLNGEN</w:t>
      </w:r>
      <w:r w:rsidRPr="00B31E0A">
        <w:t>AN by the gross electricity output that could have been obtained from this generator, which is equal to the Generators’s nameplate capacity (MW) NAMECAP, times the number of hours in a year (</w:t>
      </w:r>
      <w:proofErr w:type="gramStart"/>
      <w:r w:rsidRPr="00B31E0A">
        <w:t>I,e.</w:t>
      </w:r>
      <w:proofErr w:type="gramEnd"/>
      <w:r w:rsidRPr="00B31E0A">
        <w:t xml:space="preserve"> 365*24). </w:t>
      </w:r>
      <w:r w:rsidR="009D7569">
        <w:t xml:space="preserve">As you know, </w:t>
      </w:r>
      <w:r w:rsidRPr="00B31E0A">
        <w:t>the net generation of the plant is not only the consequence of how many hours the plant operated, but also is a result of the capacity at which the plant can generate net electricity. Even if the plant run at its name plate capacity during 100% of the hours in the year, this eGRID’s calculated Capacity factor would be lower than 1, because some of the gross electrical output of the plant will not be part of its NET output</w:t>
      </w:r>
      <w:r>
        <w:t xml:space="preserve"> and instead will</w:t>
      </w:r>
      <w:r w:rsidRPr="00B31E0A">
        <w:t xml:space="preserve"> be consumed internally by the plant</w:t>
      </w:r>
      <w:r>
        <w:t xml:space="preserve"> (for example, to operate the air emissions control equipment)</w:t>
      </w:r>
      <w:r w:rsidRPr="00B31E0A">
        <w:t>.</w:t>
      </w:r>
    </w:p>
  </w:footnote>
  <w:footnote w:id="23">
    <w:p w14:paraId="00B884E5" w14:textId="15552327" w:rsidR="005E2DA4" w:rsidRPr="00CB033E" w:rsidRDefault="005E2DA4" w:rsidP="005E2DA4">
      <w:pPr>
        <w:pStyle w:val="FootnoteText"/>
      </w:pPr>
      <w:r>
        <w:rPr>
          <w:rStyle w:val="FootnoteReference"/>
        </w:rPr>
        <w:footnoteRef/>
      </w:r>
      <w:r>
        <w:t xml:space="preserve"> If you are </w:t>
      </w:r>
      <w:r w:rsidR="009D7569">
        <w:t>interested,</w:t>
      </w:r>
      <w:r>
        <w:t xml:space="preserve"> you can explore the validity of this assumption by looking for this plant’s information on hourly operations in the EPA’s Air Program Markets Data (AMPD) at </w:t>
      </w:r>
      <w:hyperlink r:id="rId5" w:history="1">
        <w:r w:rsidRPr="00CD65DC">
          <w:rPr>
            <w:rStyle w:val="Hyperlink"/>
          </w:rPr>
          <w:t>https://ampd.epa.gov/ampd/</w:t>
        </w:r>
      </w:hyperlink>
      <w:r>
        <w:t xml:space="preserve"> taking into account that AMPD info may only provide gross and not net </w:t>
      </w:r>
      <w:r w:rsidRPr="00CB033E">
        <w:t>generation.</w:t>
      </w:r>
    </w:p>
  </w:footnote>
  <w:footnote w:id="24">
    <w:p w14:paraId="41CF0482" w14:textId="77777777" w:rsidR="005E2DA4" w:rsidRDefault="005E2DA4" w:rsidP="005E2DA4">
      <w:pPr>
        <w:pStyle w:val="FootnoteText"/>
      </w:pPr>
      <w:r>
        <w:rPr>
          <w:rStyle w:val="FootnoteReference"/>
        </w:rPr>
        <w:footnoteRef/>
      </w:r>
      <w:r>
        <w:t xml:space="preserve"> </w:t>
      </w:r>
      <w:r w:rsidRPr="007B0422">
        <w:t>Note that eGRID2018 lists units in ascending order (first unit 1, then unit 2, then unit 3), while it lists generators in descending order (first generator 3, then generator 2, then generator 1)</w:t>
      </w:r>
    </w:p>
  </w:footnote>
  <w:footnote w:id="25">
    <w:p w14:paraId="3DECB55C" w14:textId="77777777" w:rsidR="005E2DA4" w:rsidRDefault="005E2DA4" w:rsidP="005E2DA4">
      <w:pPr>
        <w:pStyle w:val="FootnoteText"/>
      </w:pPr>
      <w:r>
        <w:rPr>
          <w:rStyle w:val="FootnoteReference"/>
        </w:rPr>
        <w:footnoteRef/>
      </w:r>
      <w:r>
        <w:t xml:space="preserve"> Note that eGRID does not provide information on the Net Power Generating Capacity of the Generators and instead provides the Nameplate capacity. In eGRID, Nameplate capacity is used to estimate the Capacity Factor of the Generators. </w:t>
      </w:r>
    </w:p>
  </w:footnote>
  <w:footnote w:id="26">
    <w:p w14:paraId="3CF67053" w14:textId="77777777" w:rsidR="005E2DA4" w:rsidRDefault="005E2DA4" w:rsidP="005E2DA4">
      <w:pPr>
        <w:pStyle w:val="FootnoteText"/>
      </w:pPr>
      <w:r w:rsidRPr="00CB033E">
        <w:rPr>
          <w:rStyle w:val="FootnoteReference"/>
        </w:rPr>
        <w:footnoteRef/>
      </w:r>
      <w:r w:rsidRPr="00CB033E">
        <w:t xml:space="preserve"> $M means millions of dollars.</w:t>
      </w:r>
    </w:p>
  </w:footnote>
  <w:footnote w:id="27">
    <w:p w14:paraId="553FFB30" w14:textId="77777777" w:rsidR="005E2DA4" w:rsidRPr="00CB033E" w:rsidRDefault="005E2DA4" w:rsidP="005E2DA4">
      <w:pPr>
        <w:pStyle w:val="FootnoteText"/>
      </w:pPr>
      <w:r w:rsidRPr="00CB033E">
        <w:rPr>
          <w:rStyle w:val="FootnoteReference"/>
        </w:rPr>
        <w:footnoteRef/>
      </w:r>
      <w:r w:rsidRPr="00CB033E">
        <w:t xml:space="preserve"> See the IECM tutorial below if you are curious about how to estimate variable O&amp;M costs excluding Fuel or Energy Penalty.</w:t>
      </w:r>
    </w:p>
  </w:footnote>
  <w:footnote w:id="28">
    <w:p w14:paraId="129454E1" w14:textId="77777777" w:rsidR="005E2DA4" w:rsidRDefault="005E2DA4" w:rsidP="005E2DA4">
      <w:pPr>
        <w:pStyle w:val="FootnoteText"/>
      </w:pPr>
      <w:r w:rsidRPr="00CB033E">
        <w:rPr>
          <w:rStyle w:val="FootnoteReference"/>
        </w:rPr>
        <w:footnoteRef/>
      </w:r>
      <w:r w:rsidRPr="00CB033E">
        <w:t xml:space="preserve"> This is a value reported by IECM and hence </w:t>
      </w:r>
      <w:proofErr w:type="spellStart"/>
      <w:r w:rsidRPr="00CB033E">
        <w:t>MBtu</w:t>
      </w:r>
      <w:proofErr w:type="spellEnd"/>
      <w:r w:rsidRPr="00CB033E">
        <w:t xml:space="preserve"> means a </w:t>
      </w:r>
      <w:proofErr w:type="spellStart"/>
      <w:r w:rsidRPr="00CB033E">
        <w:t>MegaBtu</w:t>
      </w:r>
      <w:proofErr w:type="spellEnd"/>
      <w:r w:rsidRPr="00CB033E">
        <w:t xml:space="preserve"> or one million Btu, the same as mmBtu.</w:t>
      </w:r>
    </w:p>
  </w:footnote>
  <w:footnote w:id="29">
    <w:p w14:paraId="2011E522" w14:textId="77777777" w:rsidR="00C24109" w:rsidRDefault="00C24109" w:rsidP="00C24109">
      <w:pPr>
        <w:pStyle w:val="FootnoteText"/>
      </w:pPr>
      <w:r w:rsidRPr="00CB033E">
        <w:rPr>
          <w:rStyle w:val="FootnoteReference"/>
        </w:rPr>
        <w:footnoteRef/>
      </w:r>
      <w:r w:rsidRPr="00CB033E">
        <w:t xml:space="preserve"> This is not a typo; </w:t>
      </w:r>
      <w:proofErr w:type="spellStart"/>
      <w:r w:rsidRPr="00CB033E">
        <w:t>MWg</w:t>
      </w:r>
      <w:proofErr w:type="spellEnd"/>
      <w:r w:rsidRPr="00CB033E">
        <w:t xml:space="preserve"> is how IECM reports gross output to indicate that this quantity includes all the energy output of the plant, including electricity and steam used internally.</w:t>
      </w:r>
    </w:p>
  </w:footnote>
  <w:footnote w:id="30">
    <w:p w14:paraId="6990036B" w14:textId="77777777" w:rsidR="00C24109" w:rsidRDefault="00C24109" w:rsidP="00C24109">
      <w:pPr>
        <w:pStyle w:val="FootnoteText"/>
      </w:pPr>
      <w:r>
        <w:rPr>
          <w:rStyle w:val="FootnoteReference"/>
        </w:rPr>
        <w:footnoteRef/>
      </w:r>
      <w:r>
        <w:t xml:space="preserve"> Although these replacement units could have a different </w:t>
      </w:r>
      <w:proofErr w:type="gramStart"/>
      <w:r>
        <w:t>CF</w:t>
      </w:r>
      <w:proofErr w:type="gramEnd"/>
      <w:r>
        <w:t xml:space="preserve"> we are assuming they will generate roughly what the replaced units used to generate. </w:t>
      </w:r>
    </w:p>
  </w:footnote>
  <w:footnote w:id="31">
    <w:p w14:paraId="54E0174E" w14:textId="77777777" w:rsidR="00C24109" w:rsidRDefault="00C24109" w:rsidP="00C24109">
      <w:pPr>
        <w:pStyle w:val="FootnoteText"/>
      </w:pPr>
      <w:r>
        <w:rPr>
          <w:rStyle w:val="FootnoteReference"/>
        </w:rPr>
        <w:footnoteRef/>
      </w:r>
      <w:r>
        <w:t xml:space="preserve"> This is calculated using the rate of CO2 emissions in Tons/hr and the Net Electricity Output (in MW/hr). We use the reported rate of CO2 emissions (Tons/hr) provided in GET RESULTS</w:t>
      </w:r>
      <w:r>
        <w:sym w:font="Wingdings" w:char="F0E0"/>
      </w:r>
      <w:r>
        <w:t>Stack</w:t>
      </w:r>
      <w:r>
        <w:sym w:font="Wingdings" w:char="F0E0"/>
      </w:r>
      <w:r>
        <w:t>Flue Gas</w:t>
      </w:r>
      <w:r>
        <w:sym w:font="Wingdings" w:char="F0E0"/>
      </w:r>
      <w:r>
        <w:t>Total Out and the heat rate provided in GET RESULTS</w:t>
      </w:r>
      <w:r>
        <w:sym w:font="Wingdings" w:char="F0E0"/>
      </w:r>
      <w:r>
        <w:t xml:space="preserve"> Overall Plant</w:t>
      </w:r>
      <w:r>
        <w:sym w:font="Wingdings" w:char="F0E0"/>
      </w:r>
      <w:r>
        <w:t>Plant Performance</w:t>
      </w:r>
      <w:r>
        <w:sym w:font="Wingdings" w:char="F0E0"/>
      </w:r>
      <w:r>
        <w:t>Net Electricity Output. An identical result is obtained if we use the CO</w:t>
      </w:r>
      <w:r w:rsidRPr="00BD67C2">
        <w:rPr>
          <w:vertAlign w:val="subscript"/>
        </w:rPr>
        <w:t>2</w:t>
      </w:r>
      <w:r>
        <w:t xml:space="preserve"> emissions rate in </w:t>
      </w:r>
      <w:proofErr w:type="spellStart"/>
      <w:r>
        <w:t>lbs</w:t>
      </w:r>
      <w:proofErr w:type="spellEnd"/>
      <w:r>
        <w:t>/</w:t>
      </w:r>
      <w:proofErr w:type="spellStart"/>
      <w:r>
        <w:t>MBtu</w:t>
      </w:r>
      <w:proofErr w:type="spellEnd"/>
      <w:r>
        <w:t xml:space="preserve"> and the Net Heat Rate in Btu/kWh.</w:t>
      </w:r>
    </w:p>
  </w:footnote>
  <w:footnote w:id="32">
    <w:p w14:paraId="33EAF9B5" w14:textId="77777777" w:rsidR="00C24109" w:rsidRPr="00CB033E" w:rsidRDefault="00C24109" w:rsidP="00C24109">
      <w:pPr>
        <w:pStyle w:val="FootnoteText"/>
      </w:pPr>
      <w:r>
        <w:rPr>
          <w:rStyle w:val="FootnoteReference"/>
        </w:rPr>
        <w:footnoteRef/>
      </w:r>
      <w:r>
        <w:t xml:space="preserve"> This is the Total Capital Required to </w:t>
      </w:r>
      <w:r w:rsidRPr="00CB033E">
        <w:t>install CCS equipment</w:t>
      </w:r>
      <w:r>
        <w:t xml:space="preserve"> in a new plant with the same characteristics as Unit 1</w:t>
      </w:r>
      <w:r w:rsidRPr="00CB033E">
        <w:t xml:space="preserve">.  </w:t>
      </w:r>
      <w:r>
        <w:t>You can find this by subtracting the Total Capital Required ($M) for a unit without a CCS from the Total Capital Requirement ($M) of a unit with CCS.  (This value is found in IECM</w:t>
      </w:r>
      <w:r>
        <w:sym w:font="Wingdings" w:char="F0E0"/>
      </w:r>
      <w:r>
        <w:t xml:space="preserve">GET RESULTS/OverallPlant-&gt;Cost Summary). </w:t>
      </w:r>
      <w:r w:rsidRPr="00CB033E">
        <w:t>To get an annualized quantity (</w:t>
      </w:r>
      <w:proofErr w:type="gramStart"/>
      <w:r w:rsidRPr="00CB033E">
        <w:t>e.g.</w:t>
      </w:r>
      <w:proofErr w:type="gramEnd"/>
      <w:r w:rsidRPr="00CB033E">
        <w:t xml:space="preserve"> levelized capital cost) multiply TCR by the Fixed Charge Factor (FCF).  </w:t>
      </w:r>
    </w:p>
  </w:footnote>
  <w:footnote w:id="33">
    <w:p w14:paraId="587A5D95" w14:textId="77777777" w:rsidR="00C24109" w:rsidRPr="00CB033E" w:rsidRDefault="00C24109" w:rsidP="00C24109">
      <w:pPr>
        <w:pStyle w:val="FootnoteText"/>
      </w:pPr>
      <w:r w:rsidRPr="00CB033E">
        <w:rPr>
          <w:rStyle w:val="FootnoteReference"/>
        </w:rPr>
        <w:footnoteRef/>
      </w:r>
      <w:r w:rsidRPr="00CB033E">
        <w:t xml:space="preserve"> We assume an </w:t>
      </w:r>
      <w:r w:rsidRPr="00A841D6">
        <w:t xml:space="preserve">FCF of </w:t>
      </w:r>
      <w:r w:rsidRPr="008218F2">
        <w:t xml:space="preserve">0.1128 </w:t>
      </w:r>
      <w:r w:rsidRPr="00CB033E">
        <w:t xml:space="preserve">which is consistent with the tax rate, debt/equity ratio, cost of debt, cost of equity, and estimated </w:t>
      </w:r>
      <w:proofErr w:type="gramStart"/>
      <w:r w:rsidRPr="00CB033E">
        <w:t>life time</w:t>
      </w:r>
      <w:proofErr w:type="gramEnd"/>
      <w:r w:rsidRPr="00CB033E">
        <w:t xml:space="preserve"> of a new coal plant with CCS as reported in IECM.  </w:t>
      </w:r>
    </w:p>
  </w:footnote>
  <w:footnote w:id="34">
    <w:p w14:paraId="69650C3F" w14:textId="77777777" w:rsidR="00C24109" w:rsidRPr="00CB033E" w:rsidRDefault="00C24109" w:rsidP="00C24109">
      <w:pPr>
        <w:pStyle w:val="FootnoteText"/>
      </w:pPr>
      <w:r w:rsidRPr="00CB033E">
        <w:rPr>
          <w:rStyle w:val="FootnoteReference"/>
        </w:rPr>
        <w:footnoteRef/>
      </w:r>
      <w:r w:rsidRPr="00CB033E">
        <w:t xml:space="preserve"> IECM reports the costs of installing a new plant, based on data reported f</w:t>
      </w:r>
      <w:r>
        <w:t>ro</w:t>
      </w:r>
      <w:r w:rsidRPr="00CB033E">
        <w:t>m recent installations and vendors. Because it costs more to install CCS equipment on an existing plant than on a new plant, it is necessary to inflate the costs of the CCS by a “retrofit factor”. Assuming a retrofit factor of 1.2 means that CCS costs 20% more than a new installation.</w:t>
      </w:r>
    </w:p>
  </w:footnote>
  <w:footnote w:id="35">
    <w:p w14:paraId="6493B509" w14:textId="77777777" w:rsidR="00C24109" w:rsidRPr="00CB033E" w:rsidRDefault="00C24109" w:rsidP="00C24109">
      <w:pPr>
        <w:pStyle w:val="FootnoteText"/>
      </w:pPr>
      <w:r w:rsidRPr="00CB033E">
        <w:rPr>
          <w:rStyle w:val="FootnoteReference"/>
        </w:rPr>
        <w:footnoteRef/>
      </w:r>
      <w:r w:rsidRPr="00CB033E">
        <w:t xml:space="preserve"> CO</w:t>
      </w:r>
      <w:r w:rsidRPr="00A06449">
        <w:rPr>
          <w:vertAlign w:val="subscript"/>
        </w:rPr>
        <w:t>2</w:t>
      </w:r>
      <w:r w:rsidRPr="00CB033E">
        <w:t xml:space="preserve"> Capture imposes a significant energy penalty (</w:t>
      </w:r>
      <w:proofErr w:type="gramStart"/>
      <w:r w:rsidRPr="00CB033E">
        <w:t>e.g.</w:t>
      </w:r>
      <w:proofErr w:type="gramEnd"/>
      <w:r w:rsidRPr="00CB033E">
        <w:t xml:space="preserve"> it reduces the amount of electricity available to sell). This can be observed by looking at the plant capacity after it has been retrofitted.  You can see the new Net Electrical Output in the GET RESULTS/Overall Plant/Plant Performance</w:t>
      </w:r>
    </w:p>
  </w:footnote>
  <w:footnote w:id="36">
    <w:p w14:paraId="1195068B" w14:textId="77777777" w:rsidR="00C24109" w:rsidRDefault="00C24109" w:rsidP="00C24109">
      <w:pPr>
        <w:pStyle w:val="FootnoteText"/>
      </w:pPr>
      <w:r w:rsidRPr="00E85A9B">
        <w:rPr>
          <w:rStyle w:val="FootnoteReference"/>
        </w:rPr>
        <w:footnoteRef/>
      </w:r>
      <w:r w:rsidRPr="00E85A9B">
        <w:t xml:space="preserve"> This is the true CF obtained as the quotient between Net Annual Generation and (Net Electrical Output*8760)</w:t>
      </w:r>
    </w:p>
  </w:footnote>
  <w:footnote w:id="37">
    <w:p w14:paraId="1D28C808" w14:textId="77777777" w:rsidR="00C24109" w:rsidRPr="00CB033E" w:rsidRDefault="00C24109" w:rsidP="00C24109">
      <w:pPr>
        <w:pStyle w:val="FootnoteText"/>
      </w:pPr>
      <w:r w:rsidRPr="00CB033E">
        <w:rPr>
          <w:rStyle w:val="FootnoteReference"/>
        </w:rPr>
        <w:footnoteRef/>
      </w:r>
      <w:r w:rsidRPr="00CB033E">
        <w:t xml:space="preserve"> The Net Plant Heat Rate is the amount of energy (in this case, coal, measured in terms of its heat content or Btu) required by the electric generating unit for each MWh of electricity that will be injected to the power grid (for transmission to the substations that will later distribute it to final costumers).  If you want to estimate the cost of fuel per </w:t>
      </w:r>
      <w:proofErr w:type="gramStart"/>
      <w:r w:rsidRPr="00CB033E">
        <w:t>MWh</w:t>
      </w:r>
      <w:proofErr w:type="gramEnd"/>
      <w:r w:rsidRPr="00CB033E">
        <w:t xml:space="preserve"> you need to use this value.</w:t>
      </w:r>
    </w:p>
  </w:footnote>
  <w:footnote w:id="38">
    <w:p w14:paraId="408EA3F6" w14:textId="77777777" w:rsidR="00C24109" w:rsidRPr="008218F2" w:rsidRDefault="00C24109" w:rsidP="00C24109">
      <w:pPr>
        <w:pStyle w:val="FootnoteText"/>
      </w:pPr>
      <w:r w:rsidRPr="00CB033E">
        <w:rPr>
          <w:rStyle w:val="FootnoteReference"/>
        </w:rPr>
        <w:footnoteRef/>
      </w:r>
      <w:r w:rsidRPr="00CB033E">
        <w:t xml:space="preserve"> The Gross Plant Heat Rate is the amount of energy required by the plant for any unit of gross electrical output.  Gross electrical output includes the Net Electricity Output that is injected to the power grid, plus the electricity and steam used for internal operations of the plant</w:t>
      </w:r>
      <w:r w:rsidRPr="008218F2">
        <w:t>. Note that there are two ways to estimate the total amount of fuel used in a year (in Btu): 1) Multiply Gross Plant Heat Rate by Gross Electrical Output, or 2) Multiply Net Plant Heat Rate by Net Electrical Output. The two calculations should be identical if we included all the decimals for each quantity.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B4D"/>
    <w:multiLevelType w:val="hybridMultilevel"/>
    <w:tmpl w:val="5660304A"/>
    <w:lvl w:ilvl="0" w:tplc="675A7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F785F"/>
    <w:multiLevelType w:val="hybridMultilevel"/>
    <w:tmpl w:val="D4F8E672"/>
    <w:lvl w:ilvl="0" w:tplc="3CA4B10E">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0310D7"/>
    <w:multiLevelType w:val="hybridMultilevel"/>
    <w:tmpl w:val="324A9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E694A"/>
    <w:multiLevelType w:val="hybridMultilevel"/>
    <w:tmpl w:val="70C0F6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96F"/>
    <w:multiLevelType w:val="hybridMultilevel"/>
    <w:tmpl w:val="2A185FA8"/>
    <w:lvl w:ilvl="0" w:tplc="1FA68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D3500"/>
    <w:multiLevelType w:val="hybridMultilevel"/>
    <w:tmpl w:val="A6B4E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8631F"/>
    <w:multiLevelType w:val="hybridMultilevel"/>
    <w:tmpl w:val="FAFC3100"/>
    <w:lvl w:ilvl="0" w:tplc="CB9A68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C345F"/>
    <w:multiLevelType w:val="hybridMultilevel"/>
    <w:tmpl w:val="349E0B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711416"/>
    <w:multiLevelType w:val="hybridMultilevel"/>
    <w:tmpl w:val="70C0F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F3D36"/>
    <w:multiLevelType w:val="hybridMultilevel"/>
    <w:tmpl w:val="70C0F6E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9536824">
    <w:abstractNumId w:val="1"/>
  </w:num>
  <w:num w:numId="2" w16cid:durableId="1025251210">
    <w:abstractNumId w:val="6"/>
  </w:num>
  <w:num w:numId="3" w16cid:durableId="799958289">
    <w:abstractNumId w:val="3"/>
  </w:num>
  <w:num w:numId="4" w16cid:durableId="860246104">
    <w:abstractNumId w:val="4"/>
  </w:num>
  <w:num w:numId="5" w16cid:durableId="1842310074">
    <w:abstractNumId w:val="0"/>
  </w:num>
  <w:num w:numId="6" w16cid:durableId="745032407">
    <w:abstractNumId w:val="2"/>
  </w:num>
  <w:num w:numId="7" w16cid:durableId="1175731929">
    <w:abstractNumId w:val="5"/>
  </w:num>
  <w:num w:numId="8" w16cid:durableId="1245339737">
    <w:abstractNumId w:val="8"/>
  </w:num>
  <w:num w:numId="9" w16cid:durableId="81412069">
    <w:abstractNumId w:val="7"/>
  </w:num>
  <w:num w:numId="10" w16cid:durableId="203107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MX" w:vendorID="64" w:dllVersion="6" w:nlCheck="1" w:checkStyle="0"/>
  <w:activeWritingStyle w:appName="MSWord" w:lang="en-US" w:vendorID="64" w:dllVersion="0" w:nlCheck="1" w:checkStyle="0"/>
  <w:activeWritingStyle w:appName="MSWord" w:lang="es-CO" w:vendorID="64" w:dllVersion="0" w:nlCheck="1" w:checkStyle="0"/>
  <w:activeWritingStyle w:appName="MSWord" w:lang="es-ES" w:vendorID="64" w:dllVersion="0"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MrMwMTcytTAwMzZX0lEKTi0uzszPAykwrAUA1dYh1iwAAAA="/>
  </w:docVars>
  <w:rsids>
    <w:rsidRoot w:val="00F83337"/>
    <w:rsid w:val="00003C6B"/>
    <w:rsid w:val="00013C55"/>
    <w:rsid w:val="000156B0"/>
    <w:rsid w:val="00030268"/>
    <w:rsid w:val="00031EE2"/>
    <w:rsid w:val="0003225E"/>
    <w:rsid w:val="00037315"/>
    <w:rsid w:val="000408BF"/>
    <w:rsid w:val="00041A74"/>
    <w:rsid w:val="00041BE6"/>
    <w:rsid w:val="000432F2"/>
    <w:rsid w:val="000439DB"/>
    <w:rsid w:val="00051EAB"/>
    <w:rsid w:val="00052B41"/>
    <w:rsid w:val="00054B9E"/>
    <w:rsid w:val="0005586B"/>
    <w:rsid w:val="000565A1"/>
    <w:rsid w:val="00057937"/>
    <w:rsid w:val="00064373"/>
    <w:rsid w:val="000713F3"/>
    <w:rsid w:val="00072190"/>
    <w:rsid w:val="00075E96"/>
    <w:rsid w:val="00084E9E"/>
    <w:rsid w:val="00086DED"/>
    <w:rsid w:val="00090DF4"/>
    <w:rsid w:val="00093215"/>
    <w:rsid w:val="000932BE"/>
    <w:rsid w:val="00095310"/>
    <w:rsid w:val="00096D23"/>
    <w:rsid w:val="0009704A"/>
    <w:rsid w:val="000A0D94"/>
    <w:rsid w:val="000B33AC"/>
    <w:rsid w:val="000B47A8"/>
    <w:rsid w:val="000B6112"/>
    <w:rsid w:val="000C030B"/>
    <w:rsid w:val="000C07B4"/>
    <w:rsid w:val="000C18B7"/>
    <w:rsid w:val="000C1EFC"/>
    <w:rsid w:val="000C3B9E"/>
    <w:rsid w:val="000C3C02"/>
    <w:rsid w:val="000C7B54"/>
    <w:rsid w:val="000D06F4"/>
    <w:rsid w:val="000D28DE"/>
    <w:rsid w:val="000D32C6"/>
    <w:rsid w:val="000D4B3F"/>
    <w:rsid w:val="000D6F57"/>
    <w:rsid w:val="000E0D17"/>
    <w:rsid w:val="000F28A9"/>
    <w:rsid w:val="000F2FF8"/>
    <w:rsid w:val="00106334"/>
    <w:rsid w:val="00110F33"/>
    <w:rsid w:val="001117D9"/>
    <w:rsid w:val="001125CC"/>
    <w:rsid w:val="00114134"/>
    <w:rsid w:val="001170FD"/>
    <w:rsid w:val="00126620"/>
    <w:rsid w:val="0013288D"/>
    <w:rsid w:val="0013309B"/>
    <w:rsid w:val="00141A0C"/>
    <w:rsid w:val="001471FC"/>
    <w:rsid w:val="00150DA4"/>
    <w:rsid w:val="001576AE"/>
    <w:rsid w:val="00160D3A"/>
    <w:rsid w:val="00160D4D"/>
    <w:rsid w:val="00165050"/>
    <w:rsid w:val="00165096"/>
    <w:rsid w:val="00167EAE"/>
    <w:rsid w:val="00170BF3"/>
    <w:rsid w:val="00187A78"/>
    <w:rsid w:val="00190329"/>
    <w:rsid w:val="0019150F"/>
    <w:rsid w:val="001978A7"/>
    <w:rsid w:val="001A1F70"/>
    <w:rsid w:val="001A20A7"/>
    <w:rsid w:val="001A7DB7"/>
    <w:rsid w:val="001C287C"/>
    <w:rsid w:val="001C3AAB"/>
    <w:rsid w:val="001C5BD2"/>
    <w:rsid w:val="001D1582"/>
    <w:rsid w:val="001D22F4"/>
    <w:rsid w:val="001D55E1"/>
    <w:rsid w:val="001D6F55"/>
    <w:rsid w:val="001E1346"/>
    <w:rsid w:val="001E48FB"/>
    <w:rsid w:val="001F07EC"/>
    <w:rsid w:val="002017D6"/>
    <w:rsid w:val="00201A75"/>
    <w:rsid w:val="002041A6"/>
    <w:rsid w:val="00207851"/>
    <w:rsid w:val="002128E8"/>
    <w:rsid w:val="00212DB1"/>
    <w:rsid w:val="00220C42"/>
    <w:rsid w:val="00223B02"/>
    <w:rsid w:val="00232BB1"/>
    <w:rsid w:val="00233DB5"/>
    <w:rsid w:val="002342A1"/>
    <w:rsid w:val="00237760"/>
    <w:rsid w:val="002400A8"/>
    <w:rsid w:val="00241545"/>
    <w:rsid w:val="0024303D"/>
    <w:rsid w:val="00245FD5"/>
    <w:rsid w:val="002475F3"/>
    <w:rsid w:val="00251F34"/>
    <w:rsid w:val="002520A7"/>
    <w:rsid w:val="00260D21"/>
    <w:rsid w:val="00266850"/>
    <w:rsid w:val="00275104"/>
    <w:rsid w:val="00287644"/>
    <w:rsid w:val="002928B9"/>
    <w:rsid w:val="00293E67"/>
    <w:rsid w:val="002A3DD5"/>
    <w:rsid w:val="002A4380"/>
    <w:rsid w:val="002A52AF"/>
    <w:rsid w:val="002A7505"/>
    <w:rsid w:val="002B12BD"/>
    <w:rsid w:val="002B18DD"/>
    <w:rsid w:val="002B3246"/>
    <w:rsid w:val="002B4B52"/>
    <w:rsid w:val="002B5505"/>
    <w:rsid w:val="002C1F6D"/>
    <w:rsid w:val="002C5239"/>
    <w:rsid w:val="002D0F68"/>
    <w:rsid w:val="002D278B"/>
    <w:rsid w:val="002D671B"/>
    <w:rsid w:val="002E2413"/>
    <w:rsid w:val="002E4D90"/>
    <w:rsid w:val="002E72FD"/>
    <w:rsid w:val="002E78BE"/>
    <w:rsid w:val="002F3218"/>
    <w:rsid w:val="002F393E"/>
    <w:rsid w:val="00300666"/>
    <w:rsid w:val="00303C7B"/>
    <w:rsid w:val="00306A7C"/>
    <w:rsid w:val="00307300"/>
    <w:rsid w:val="00311314"/>
    <w:rsid w:val="0031432F"/>
    <w:rsid w:val="003143A2"/>
    <w:rsid w:val="00316F7A"/>
    <w:rsid w:val="00333765"/>
    <w:rsid w:val="00342F53"/>
    <w:rsid w:val="00343205"/>
    <w:rsid w:val="0034341A"/>
    <w:rsid w:val="00345082"/>
    <w:rsid w:val="00346676"/>
    <w:rsid w:val="00350F83"/>
    <w:rsid w:val="003570DD"/>
    <w:rsid w:val="00363D0B"/>
    <w:rsid w:val="00367FF9"/>
    <w:rsid w:val="00372958"/>
    <w:rsid w:val="003909F4"/>
    <w:rsid w:val="003A52B9"/>
    <w:rsid w:val="003A7003"/>
    <w:rsid w:val="003B121B"/>
    <w:rsid w:val="003B1A16"/>
    <w:rsid w:val="003B4B00"/>
    <w:rsid w:val="003B7612"/>
    <w:rsid w:val="003C1B93"/>
    <w:rsid w:val="003C5C9A"/>
    <w:rsid w:val="003C6CB5"/>
    <w:rsid w:val="003C6E37"/>
    <w:rsid w:val="003D0857"/>
    <w:rsid w:val="003D6C9F"/>
    <w:rsid w:val="003D7E2E"/>
    <w:rsid w:val="003E092E"/>
    <w:rsid w:val="003E6F62"/>
    <w:rsid w:val="004018BF"/>
    <w:rsid w:val="00404152"/>
    <w:rsid w:val="00404E94"/>
    <w:rsid w:val="004224EF"/>
    <w:rsid w:val="00424801"/>
    <w:rsid w:val="00435648"/>
    <w:rsid w:val="00436BAC"/>
    <w:rsid w:val="0044184C"/>
    <w:rsid w:val="00447FF5"/>
    <w:rsid w:val="00453061"/>
    <w:rsid w:val="00453AAD"/>
    <w:rsid w:val="0046015D"/>
    <w:rsid w:val="0046186F"/>
    <w:rsid w:val="0046207F"/>
    <w:rsid w:val="00463233"/>
    <w:rsid w:val="00470208"/>
    <w:rsid w:val="00482EA4"/>
    <w:rsid w:val="004903DA"/>
    <w:rsid w:val="004916A6"/>
    <w:rsid w:val="0049258F"/>
    <w:rsid w:val="00495328"/>
    <w:rsid w:val="004A58D4"/>
    <w:rsid w:val="004A5CCF"/>
    <w:rsid w:val="004B79DC"/>
    <w:rsid w:val="004B7FE4"/>
    <w:rsid w:val="004C1E59"/>
    <w:rsid w:val="004C4924"/>
    <w:rsid w:val="004D0A0B"/>
    <w:rsid w:val="004D38A1"/>
    <w:rsid w:val="004E2D64"/>
    <w:rsid w:val="004E3442"/>
    <w:rsid w:val="004F0E05"/>
    <w:rsid w:val="004F51A3"/>
    <w:rsid w:val="004F7903"/>
    <w:rsid w:val="00504FE9"/>
    <w:rsid w:val="00505770"/>
    <w:rsid w:val="00506D3B"/>
    <w:rsid w:val="0051105A"/>
    <w:rsid w:val="0053060D"/>
    <w:rsid w:val="00532F10"/>
    <w:rsid w:val="00536687"/>
    <w:rsid w:val="00541FB1"/>
    <w:rsid w:val="00542321"/>
    <w:rsid w:val="00547DA4"/>
    <w:rsid w:val="005531AD"/>
    <w:rsid w:val="005535FD"/>
    <w:rsid w:val="00555A55"/>
    <w:rsid w:val="00561508"/>
    <w:rsid w:val="00561BCA"/>
    <w:rsid w:val="00563760"/>
    <w:rsid w:val="00566924"/>
    <w:rsid w:val="00570834"/>
    <w:rsid w:val="00571F48"/>
    <w:rsid w:val="00574EFF"/>
    <w:rsid w:val="00576B5A"/>
    <w:rsid w:val="005775B5"/>
    <w:rsid w:val="00583D9E"/>
    <w:rsid w:val="00584440"/>
    <w:rsid w:val="005909A2"/>
    <w:rsid w:val="005A0950"/>
    <w:rsid w:val="005A55DF"/>
    <w:rsid w:val="005A62FF"/>
    <w:rsid w:val="005B303C"/>
    <w:rsid w:val="005B5F88"/>
    <w:rsid w:val="005C554C"/>
    <w:rsid w:val="005D2023"/>
    <w:rsid w:val="005D33EA"/>
    <w:rsid w:val="005E22B0"/>
    <w:rsid w:val="005E27D4"/>
    <w:rsid w:val="005E2DA4"/>
    <w:rsid w:val="005E4404"/>
    <w:rsid w:val="005F0968"/>
    <w:rsid w:val="005F2AF4"/>
    <w:rsid w:val="005F449E"/>
    <w:rsid w:val="005F52B5"/>
    <w:rsid w:val="00601160"/>
    <w:rsid w:val="00602687"/>
    <w:rsid w:val="00603E01"/>
    <w:rsid w:val="00604D3A"/>
    <w:rsid w:val="006137A9"/>
    <w:rsid w:val="00613EA7"/>
    <w:rsid w:val="006311D2"/>
    <w:rsid w:val="0063125E"/>
    <w:rsid w:val="00631302"/>
    <w:rsid w:val="00634012"/>
    <w:rsid w:val="00634A60"/>
    <w:rsid w:val="00637B96"/>
    <w:rsid w:val="006402D4"/>
    <w:rsid w:val="00640536"/>
    <w:rsid w:val="00640C19"/>
    <w:rsid w:val="00654F8E"/>
    <w:rsid w:val="00662506"/>
    <w:rsid w:val="00664708"/>
    <w:rsid w:val="00670518"/>
    <w:rsid w:val="00672C6F"/>
    <w:rsid w:val="00682D22"/>
    <w:rsid w:val="00684748"/>
    <w:rsid w:val="00695221"/>
    <w:rsid w:val="006952F8"/>
    <w:rsid w:val="00695B81"/>
    <w:rsid w:val="006978F2"/>
    <w:rsid w:val="006A0F75"/>
    <w:rsid w:val="006A0FCD"/>
    <w:rsid w:val="006A7F4D"/>
    <w:rsid w:val="006B2DE1"/>
    <w:rsid w:val="006B3383"/>
    <w:rsid w:val="006C2970"/>
    <w:rsid w:val="006C51CA"/>
    <w:rsid w:val="006C7183"/>
    <w:rsid w:val="006C7E4A"/>
    <w:rsid w:val="006D46A9"/>
    <w:rsid w:val="006D6CB2"/>
    <w:rsid w:val="006D771C"/>
    <w:rsid w:val="006D7B14"/>
    <w:rsid w:val="006D7EA6"/>
    <w:rsid w:val="006E30CF"/>
    <w:rsid w:val="006E6BE0"/>
    <w:rsid w:val="006F3742"/>
    <w:rsid w:val="00700A0E"/>
    <w:rsid w:val="00701B3F"/>
    <w:rsid w:val="007029C8"/>
    <w:rsid w:val="0070622D"/>
    <w:rsid w:val="00706CAE"/>
    <w:rsid w:val="00711433"/>
    <w:rsid w:val="0071488D"/>
    <w:rsid w:val="00714B8E"/>
    <w:rsid w:val="00716707"/>
    <w:rsid w:val="00721FB0"/>
    <w:rsid w:val="007301FA"/>
    <w:rsid w:val="00740492"/>
    <w:rsid w:val="007457BB"/>
    <w:rsid w:val="0074738D"/>
    <w:rsid w:val="007479F7"/>
    <w:rsid w:val="00753D3D"/>
    <w:rsid w:val="00756A36"/>
    <w:rsid w:val="00760AF0"/>
    <w:rsid w:val="0076446A"/>
    <w:rsid w:val="00764CE2"/>
    <w:rsid w:val="00767867"/>
    <w:rsid w:val="00767D7D"/>
    <w:rsid w:val="00771668"/>
    <w:rsid w:val="00771B7A"/>
    <w:rsid w:val="007731FE"/>
    <w:rsid w:val="007740B8"/>
    <w:rsid w:val="00774C6F"/>
    <w:rsid w:val="00774FDC"/>
    <w:rsid w:val="00776224"/>
    <w:rsid w:val="00777E63"/>
    <w:rsid w:val="0078293F"/>
    <w:rsid w:val="00790C55"/>
    <w:rsid w:val="00793680"/>
    <w:rsid w:val="00797713"/>
    <w:rsid w:val="007A1D90"/>
    <w:rsid w:val="007A63B3"/>
    <w:rsid w:val="007A74A3"/>
    <w:rsid w:val="007B0422"/>
    <w:rsid w:val="007B1171"/>
    <w:rsid w:val="007B5832"/>
    <w:rsid w:val="007B63BB"/>
    <w:rsid w:val="007B6C50"/>
    <w:rsid w:val="007C036D"/>
    <w:rsid w:val="007C1FA9"/>
    <w:rsid w:val="007C43EC"/>
    <w:rsid w:val="007D16C5"/>
    <w:rsid w:val="007D683F"/>
    <w:rsid w:val="007E0269"/>
    <w:rsid w:val="007E1632"/>
    <w:rsid w:val="007E5E64"/>
    <w:rsid w:val="007E6629"/>
    <w:rsid w:val="007E7320"/>
    <w:rsid w:val="007F07E4"/>
    <w:rsid w:val="007F13BB"/>
    <w:rsid w:val="007F5C74"/>
    <w:rsid w:val="00805D90"/>
    <w:rsid w:val="00813BE0"/>
    <w:rsid w:val="00815858"/>
    <w:rsid w:val="00817FD0"/>
    <w:rsid w:val="00820AEB"/>
    <w:rsid w:val="008218F2"/>
    <w:rsid w:val="008260F3"/>
    <w:rsid w:val="00840EF0"/>
    <w:rsid w:val="00844AE4"/>
    <w:rsid w:val="008523A3"/>
    <w:rsid w:val="00852D4B"/>
    <w:rsid w:val="00857BFC"/>
    <w:rsid w:val="008601C2"/>
    <w:rsid w:val="00861DDA"/>
    <w:rsid w:val="00865B14"/>
    <w:rsid w:val="00873BE2"/>
    <w:rsid w:val="00882C38"/>
    <w:rsid w:val="00882EA1"/>
    <w:rsid w:val="00893F08"/>
    <w:rsid w:val="00895DFD"/>
    <w:rsid w:val="00896B07"/>
    <w:rsid w:val="0089709E"/>
    <w:rsid w:val="008A2E7D"/>
    <w:rsid w:val="008A3348"/>
    <w:rsid w:val="008A684E"/>
    <w:rsid w:val="008B09DE"/>
    <w:rsid w:val="008B3FA5"/>
    <w:rsid w:val="008B73B2"/>
    <w:rsid w:val="008B7F4F"/>
    <w:rsid w:val="008C3245"/>
    <w:rsid w:val="008C3774"/>
    <w:rsid w:val="008C6411"/>
    <w:rsid w:val="008C70B6"/>
    <w:rsid w:val="008C7876"/>
    <w:rsid w:val="008D0B05"/>
    <w:rsid w:val="008E1574"/>
    <w:rsid w:val="008E182A"/>
    <w:rsid w:val="008E2CA4"/>
    <w:rsid w:val="008E30A3"/>
    <w:rsid w:val="008E58D9"/>
    <w:rsid w:val="008E61C0"/>
    <w:rsid w:val="008F029C"/>
    <w:rsid w:val="008F1E4E"/>
    <w:rsid w:val="008F1F4B"/>
    <w:rsid w:val="008F514C"/>
    <w:rsid w:val="0090170F"/>
    <w:rsid w:val="00902B82"/>
    <w:rsid w:val="00905861"/>
    <w:rsid w:val="00907C08"/>
    <w:rsid w:val="009103FD"/>
    <w:rsid w:val="00910D8B"/>
    <w:rsid w:val="0091395A"/>
    <w:rsid w:val="009171D5"/>
    <w:rsid w:val="009178F6"/>
    <w:rsid w:val="00933977"/>
    <w:rsid w:val="00937D26"/>
    <w:rsid w:val="00940103"/>
    <w:rsid w:val="00945AF0"/>
    <w:rsid w:val="00946A23"/>
    <w:rsid w:val="00950D56"/>
    <w:rsid w:val="00951BB4"/>
    <w:rsid w:val="0095366E"/>
    <w:rsid w:val="00953BA4"/>
    <w:rsid w:val="00954CD6"/>
    <w:rsid w:val="00960B07"/>
    <w:rsid w:val="009616E1"/>
    <w:rsid w:val="0096386D"/>
    <w:rsid w:val="009647D0"/>
    <w:rsid w:val="00965229"/>
    <w:rsid w:val="009717A0"/>
    <w:rsid w:val="009725A1"/>
    <w:rsid w:val="0097313A"/>
    <w:rsid w:val="00974366"/>
    <w:rsid w:val="0099103A"/>
    <w:rsid w:val="00992B6D"/>
    <w:rsid w:val="00994E2D"/>
    <w:rsid w:val="00996F54"/>
    <w:rsid w:val="009A0B93"/>
    <w:rsid w:val="009B75DD"/>
    <w:rsid w:val="009C59A5"/>
    <w:rsid w:val="009D3732"/>
    <w:rsid w:val="009D7569"/>
    <w:rsid w:val="009D7C4B"/>
    <w:rsid w:val="009E0981"/>
    <w:rsid w:val="009E145C"/>
    <w:rsid w:val="009E4A96"/>
    <w:rsid w:val="009F271F"/>
    <w:rsid w:val="009F68EC"/>
    <w:rsid w:val="009F6C2B"/>
    <w:rsid w:val="00A01F69"/>
    <w:rsid w:val="00A03C16"/>
    <w:rsid w:val="00A0484A"/>
    <w:rsid w:val="00A063AB"/>
    <w:rsid w:val="00A06449"/>
    <w:rsid w:val="00A142FB"/>
    <w:rsid w:val="00A1764E"/>
    <w:rsid w:val="00A17DEC"/>
    <w:rsid w:val="00A20602"/>
    <w:rsid w:val="00A207BF"/>
    <w:rsid w:val="00A2113A"/>
    <w:rsid w:val="00A2187F"/>
    <w:rsid w:val="00A31CFC"/>
    <w:rsid w:val="00A33155"/>
    <w:rsid w:val="00A34224"/>
    <w:rsid w:val="00A41793"/>
    <w:rsid w:val="00A451D9"/>
    <w:rsid w:val="00A51E1F"/>
    <w:rsid w:val="00A62AB5"/>
    <w:rsid w:val="00A72829"/>
    <w:rsid w:val="00A74455"/>
    <w:rsid w:val="00A807DE"/>
    <w:rsid w:val="00A82FB0"/>
    <w:rsid w:val="00A841D6"/>
    <w:rsid w:val="00A8452E"/>
    <w:rsid w:val="00A85BAB"/>
    <w:rsid w:val="00A91239"/>
    <w:rsid w:val="00A91472"/>
    <w:rsid w:val="00A9249E"/>
    <w:rsid w:val="00A95A81"/>
    <w:rsid w:val="00AA12D8"/>
    <w:rsid w:val="00AA2C91"/>
    <w:rsid w:val="00AA67A6"/>
    <w:rsid w:val="00AB1D76"/>
    <w:rsid w:val="00AB44E2"/>
    <w:rsid w:val="00AB4881"/>
    <w:rsid w:val="00AB4C66"/>
    <w:rsid w:val="00AB70F7"/>
    <w:rsid w:val="00AC2736"/>
    <w:rsid w:val="00AC320E"/>
    <w:rsid w:val="00AC72FA"/>
    <w:rsid w:val="00AD3F18"/>
    <w:rsid w:val="00AD49C6"/>
    <w:rsid w:val="00AD49DF"/>
    <w:rsid w:val="00AD53B8"/>
    <w:rsid w:val="00AD58AE"/>
    <w:rsid w:val="00AD695B"/>
    <w:rsid w:val="00AE2021"/>
    <w:rsid w:val="00AE2188"/>
    <w:rsid w:val="00AE4A1D"/>
    <w:rsid w:val="00AE65F5"/>
    <w:rsid w:val="00AF1F4B"/>
    <w:rsid w:val="00AF3947"/>
    <w:rsid w:val="00B01DAD"/>
    <w:rsid w:val="00B04A07"/>
    <w:rsid w:val="00B06B60"/>
    <w:rsid w:val="00B138C5"/>
    <w:rsid w:val="00B1397A"/>
    <w:rsid w:val="00B170ED"/>
    <w:rsid w:val="00B20A9C"/>
    <w:rsid w:val="00B2296D"/>
    <w:rsid w:val="00B24ED1"/>
    <w:rsid w:val="00B27990"/>
    <w:rsid w:val="00B31E0A"/>
    <w:rsid w:val="00B33112"/>
    <w:rsid w:val="00B3315B"/>
    <w:rsid w:val="00B3584A"/>
    <w:rsid w:val="00B361D0"/>
    <w:rsid w:val="00B37BD5"/>
    <w:rsid w:val="00B42BB5"/>
    <w:rsid w:val="00B43AC9"/>
    <w:rsid w:val="00B46B93"/>
    <w:rsid w:val="00B52A34"/>
    <w:rsid w:val="00B54BD1"/>
    <w:rsid w:val="00B57E7C"/>
    <w:rsid w:val="00B6421F"/>
    <w:rsid w:val="00B65763"/>
    <w:rsid w:val="00B80B41"/>
    <w:rsid w:val="00B81760"/>
    <w:rsid w:val="00B859F9"/>
    <w:rsid w:val="00B87F6E"/>
    <w:rsid w:val="00B90829"/>
    <w:rsid w:val="00B91D7B"/>
    <w:rsid w:val="00B92AA5"/>
    <w:rsid w:val="00BA011A"/>
    <w:rsid w:val="00BA6B8B"/>
    <w:rsid w:val="00BC0532"/>
    <w:rsid w:val="00BC2EA4"/>
    <w:rsid w:val="00BC5074"/>
    <w:rsid w:val="00BD5795"/>
    <w:rsid w:val="00BD5983"/>
    <w:rsid w:val="00BD6596"/>
    <w:rsid w:val="00BD67C2"/>
    <w:rsid w:val="00BE55BB"/>
    <w:rsid w:val="00BF232F"/>
    <w:rsid w:val="00BF5F36"/>
    <w:rsid w:val="00C02F9A"/>
    <w:rsid w:val="00C034B8"/>
    <w:rsid w:val="00C042C2"/>
    <w:rsid w:val="00C05BBE"/>
    <w:rsid w:val="00C11542"/>
    <w:rsid w:val="00C13787"/>
    <w:rsid w:val="00C175C4"/>
    <w:rsid w:val="00C17A8D"/>
    <w:rsid w:val="00C24109"/>
    <w:rsid w:val="00C322F1"/>
    <w:rsid w:val="00C341A5"/>
    <w:rsid w:val="00C34E73"/>
    <w:rsid w:val="00C40035"/>
    <w:rsid w:val="00C41DE1"/>
    <w:rsid w:val="00C4313A"/>
    <w:rsid w:val="00C456F5"/>
    <w:rsid w:val="00C5247E"/>
    <w:rsid w:val="00C55567"/>
    <w:rsid w:val="00C610EF"/>
    <w:rsid w:val="00C654BF"/>
    <w:rsid w:val="00C768A1"/>
    <w:rsid w:val="00C77DAB"/>
    <w:rsid w:val="00C83233"/>
    <w:rsid w:val="00C83BFF"/>
    <w:rsid w:val="00C96FBC"/>
    <w:rsid w:val="00CB033E"/>
    <w:rsid w:val="00CB0954"/>
    <w:rsid w:val="00CB292E"/>
    <w:rsid w:val="00CB50B5"/>
    <w:rsid w:val="00CB58BE"/>
    <w:rsid w:val="00CC09ED"/>
    <w:rsid w:val="00CC34EA"/>
    <w:rsid w:val="00CD1657"/>
    <w:rsid w:val="00CD1683"/>
    <w:rsid w:val="00CD56CA"/>
    <w:rsid w:val="00CD6873"/>
    <w:rsid w:val="00CE01E0"/>
    <w:rsid w:val="00CE3663"/>
    <w:rsid w:val="00CE3C23"/>
    <w:rsid w:val="00CE3E41"/>
    <w:rsid w:val="00CE5769"/>
    <w:rsid w:val="00CE77AC"/>
    <w:rsid w:val="00CF621B"/>
    <w:rsid w:val="00CF7649"/>
    <w:rsid w:val="00D00393"/>
    <w:rsid w:val="00D11109"/>
    <w:rsid w:val="00D120F6"/>
    <w:rsid w:val="00D136BD"/>
    <w:rsid w:val="00D13D2B"/>
    <w:rsid w:val="00D17CDD"/>
    <w:rsid w:val="00D209E4"/>
    <w:rsid w:val="00D24301"/>
    <w:rsid w:val="00D346B0"/>
    <w:rsid w:val="00D360BE"/>
    <w:rsid w:val="00D36139"/>
    <w:rsid w:val="00D41BDD"/>
    <w:rsid w:val="00D51A1E"/>
    <w:rsid w:val="00D54B12"/>
    <w:rsid w:val="00D56758"/>
    <w:rsid w:val="00D64511"/>
    <w:rsid w:val="00D71628"/>
    <w:rsid w:val="00D74C65"/>
    <w:rsid w:val="00D76229"/>
    <w:rsid w:val="00D80683"/>
    <w:rsid w:val="00D823DA"/>
    <w:rsid w:val="00D83744"/>
    <w:rsid w:val="00D83A73"/>
    <w:rsid w:val="00D8706D"/>
    <w:rsid w:val="00D87B09"/>
    <w:rsid w:val="00D90792"/>
    <w:rsid w:val="00D9082A"/>
    <w:rsid w:val="00D93311"/>
    <w:rsid w:val="00D9350E"/>
    <w:rsid w:val="00D95049"/>
    <w:rsid w:val="00DA1206"/>
    <w:rsid w:val="00DA1373"/>
    <w:rsid w:val="00DA1D96"/>
    <w:rsid w:val="00DA4751"/>
    <w:rsid w:val="00DA523F"/>
    <w:rsid w:val="00DA7134"/>
    <w:rsid w:val="00DA71D6"/>
    <w:rsid w:val="00DB111F"/>
    <w:rsid w:val="00DB1728"/>
    <w:rsid w:val="00DB20C7"/>
    <w:rsid w:val="00DB3EB8"/>
    <w:rsid w:val="00DC0C71"/>
    <w:rsid w:val="00DC112B"/>
    <w:rsid w:val="00DC376F"/>
    <w:rsid w:val="00DC3961"/>
    <w:rsid w:val="00DC7B01"/>
    <w:rsid w:val="00DD4A29"/>
    <w:rsid w:val="00DE0B8E"/>
    <w:rsid w:val="00DE51DE"/>
    <w:rsid w:val="00DE5B06"/>
    <w:rsid w:val="00DF2C43"/>
    <w:rsid w:val="00DF5FB1"/>
    <w:rsid w:val="00E057B7"/>
    <w:rsid w:val="00E10EDF"/>
    <w:rsid w:val="00E13FF0"/>
    <w:rsid w:val="00E1576D"/>
    <w:rsid w:val="00E2054A"/>
    <w:rsid w:val="00E22269"/>
    <w:rsid w:val="00E25DFF"/>
    <w:rsid w:val="00E37226"/>
    <w:rsid w:val="00E430DA"/>
    <w:rsid w:val="00E44944"/>
    <w:rsid w:val="00E53786"/>
    <w:rsid w:val="00E60876"/>
    <w:rsid w:val="00E66869"/>
    <w:rsid w:val="00E70CA1"/>
    <w:rsid w:val="00E710C6"/>
    <w:rsid w:val="00E73EA5"/>
    <w:rsid w:val="00E810A4"/>
    <w:rsid w:val="00E84602"/>
    <w:rsid w:val="00E85A9B"/>
    <w:rsid w:val="00E9008A"/>
    <w:rsid w:val="00E96A39"/>
    <w:rsid w:val="00EA317B"/>
    <w:rsid w:val="00EA3234"/>
    <w:rsid w:val="00EB00C3"/>
    <w:rsid w:val="00EB3C1F"/>
    <w:rsid w:val="00ED1CBA"/>
    <w:rsid w:val="00ED39FC"/>
    <w:rsid w:val="00ED3B43"/>
    <w:rsid w:val="00ED4ADD"/>
    <w:rsid w:val="00ED6071"/>
    <w:rsid w:val="00EE691D"/>
    <w:rsid w:val="00EF0981"/>
    <w:rsid w:val="00EF11FE"/>
    <w:rsid w:val="00EF3FBF"/>
    <w:rsid w:val="00EF47D7"/>
    <w:rsid w:val="00EF78C8"/>
    <w:rsid w:val="00F0032B"/>
    <w:rsid w:val="00F1474E"/>
    <w:rsid w:val="00F15C03"/>
    <w:rsid w:val="00F166E1"/>
    <w:rsid w:val="00F21FDC"/>
    <w:rsid w:val="00F22A8B"/>
    <w:rsid w:val="00F22C2F"/>
    <w:rsid w:val="00F232AA"/>
    <w:rsid w:val="00F23576"/>
    <w:rsid w:val="00F26DFD"/>
    <w:rsid w:val="00F31470"/>
    <w:rsid w:val="00F324B4"/>
    <w:rsid w:val="00F363B0"/>
    <w:rsid w:val="00F41BCC"/>
    <w:rsid w:val="00F46094"/>
    <w:rsid w:val="00F539A1"/>
    <w:rsid w:val="00F548A7"/>
    <w:rsid w:val="00F65479"/>
    <w:rsid w:val="00F65C77"/>
    <w:rsid w:val="00F7234A"/>
    <w:rsid w:val="00F73DA0"/>
    <w:rsid w:val="00F76BFF"/>
    <w:rsid w:val="00F82978"/>
    <w:rsid w:val="00F83337"/>
    <w:rsid w:val="00F84DCC"/>
    <w:rsid w:val="00FA3D04"/>
    <w:rsid w:val="00FB082C"/>
    <w:rsid w:val="00FB0D87"/>
    <w:rsid w:val="00FB292E"/>
    <w:rsid w:val="00FC2593"/>
    <w:rsid w:val="00FC6F31"/>
    <w:rsid w:val="00FC7D7E"/>
    <w:rsid w:val="00FD2635"/>
    <w:rsid w:val="00FE1429"/>
    <w:rsid w:val="00FE4F28"/>
    <w:rsid w:val="00FE6616"/>
    <w:rsid w:val="00FE7C6C"/>
    <w:rsid w:val="00FF1563"/>
    <w:rsid w:val="00FF5C95"/>
    <w:rsid w:val="00FF6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233B"/>
  <w15:docId w15:val="{F6153BBB-1DA7-45BE-AA09-BE40193D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269"/>
    <w:rPr>
      <w:sz w:val="16"/>
      <w:szCs w:val="16"/>
    </w:rPr>
  </w:style>
  <w:style w:type="paragraph" w:styleId="CommentText">
    <w:name w:val="annotation text"/>
    <w:basedOn w:val="Normal"/>
    <w:link w:val="CommentTextChar"/>
    <w:uiPriority w:val="99"/>
    <w:semiHidden/>
    <w:unhideWhenUsed/>
    <w:rsid w:val="00E22269"/>
    <w:pPr>
      <w:spacing w:line="240" w:lineRule="auto"/>
    </w:pPr>
    <w:rPr>
      <w:sz w:val="20"/>
      <w:szCs w:val="20"/>
    </w:rPr>
  </w:style>
  <w:style w:type="character" w:customStyle="1" w:styleId="CommentTextChar">
    <w:name w:val="Comment Text Char"/>
    <w:basedOn w:val="DefaultParagraphFont"/>
    <w:link w:val="CommentText"/>
    <w:uiPriority w:val="99"/>
    <w:semiHidden/>
    <w:rsid w:val="00E22269"/>
    <w:rPr>
      <w:sz w:val="20"/>
      <w:szCs w:val="20"/>
    </w:rPr>
  </w:style>
  <w:style w:type="paragraph" w:styleId="CommentSubject">
    <w:name w:val="annotation subject"/>
    <w:basedOn w:val="CommentText"/>
    <w:next w:val="CommentText"/>
    <w:link w:val="CommentSubjectChar"/>
    <w:uiPriority w:val="99"/>
    <w:semiHidden/>
    <w:unhideWhenUsed/>
    <w:rsid w:val="00E22269"/>
    <w:rPr>
      <w:b/>
      <w:bCs/>
    </w:rPr>
  </w:style>
  <w:style w:type="character" w:customStyle="1" w:styleId="CommentSubjectChar">
    <w:name w:val="Comment Subject Char"/>
    <w:basedOn w:val="CommentTextChar"/>
    <w:link w:val="CommentSubject"/>
    <w:uiPriority w:val="99"/>
    <w:semiHidden/>
    <w:rsid w:val="00E22269"/>
    <w:rPr>
      <w:b/>
      <w:bCs/>
      <w:sz w:val="20"/>
      <w:szCs w:val="20"/>
    </w:rPr>
  </w:style>
  <w:style w:type="paragraph" w:styleId="BalloonText">
    <w:name w:val="Balloon Text"/>
    <w:basedOn w:val="Normal"/>
    <w:link w:val="BalloonTextChar"/>
    <w:uiPriority w:val="99"/>
    <w:semiHidden/>
    <w:unhideWhenUsed/>
    <w:rsid w:val="00E22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69"/>
    <w:rPr>
      <w:rFonts w:ascii="Tahoma" w:hAnsi="Tahoma" w:cs="Tahoma"/>
      <w:sz w:val="16"/>
      <w:szCs w:val="16"/>
    </w:rPr>
  </w:style>
  <w:style w:type="paragraph" w:styleId="NormalWeb">
    <w:name w:val="Normal (Web)"/>
    <w:basedOn w:val="Normal"/>
    <w:uiPriority w:val="99"/>
    <w:semiHidden/>
    <w:unhideWhenUsed/>
    <w:rsid w:val="006A0F7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6A0F75"/>
    <w:rPr>
      <w:color w:val="0000FF"/>
      <w:u w:val="single"/>
    </w:rPr>
  </w:style>
  <w:style w:type="character" w:customStyle="1" w:styleId="plainlinks">
    <w:name w:val="plainlinks"/>
    <w:basedOn w:val="DefaultParagraphFont"/>
    <w:rsid w:val="006A0F75"/>
  </w:style>
  <w:style w:type="character" w:customStyle="1" w:styleId="geo-dms">
    <w:name w:val="geo-dms"/>
    <w:basedOn w:val="DefaultParagraphFont"/>
    <w:rsid w:val="006A0F75"/>
  </w:style>
  <w:style w:type="character" w:customStyle="1" w:styleId="latitude">
    <w:name w:val="latitude"/>
    <w:basedOn w:val="DefaultParagraphFont"/>
    <w:rsid w:val="006A0F75"/>
  </w:style>
  <w:style w:type="character" w:customStyle="1" w:styleId="longitude">
    <w:name w:val="longitude"/>
    <w:basedOn w:val="DefaultParagraphFont"/>
    <w:rsid w:val="006A0F75"/>
  </w:style>
  <w:style w:type="character" w:customStyle="1" w:styleId="geo-multi-punct">
    <w:name w:val="geo-multi-punct"/>
    <w:basedOn w:val="DefaultParagraphFont"/>
    <w:rsid w:val="006A0F75"/>
  </w:style>
  <w:style w:type="character" w:customStyle="1" w:styleId="geo-nondefault">
    <w:name w:val="geo-nondefault"/>
    <w:basedOn w:val="DefaultParagraphFont"/>
    <w:rsid w:val="006A0F75"/>
  </w:style>
  <w:style w:type="character" w:customStyle="1" w:styleId="geo-dec">
    <w:name w:val="geo-dec"/>
    <w:basedOn w:val="DefaultParagraphFont"/>
    <w:rsid w:val="006A0F75"/>
  </w:style>
  <w:style w:type="character" w:customStyle="1" w:styleId="geo">
    <w:name w:val="geo"/>
    <w:basedOn w:val="DefaultParagraphFont"/>
    <w:rsid w:val="006A0F75"/>
  </w:style>
  <w:style w:type="table" w:styleId="TableGrid">
    <w:name w:val="Table Grid"/>
    <w:basedOn w:val="TableNormal"/>
    <w:uiPriority w:val="59"/>
    <w:rsid w:val="00CB5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A6"/>
    <w:rPr>
      <w:sz w:val="22"/>
      <w:szCs w:val="22"/>
    </w:rPr>
  </w:style>
  <w:style w:type="paragraph" w:styleId="Footer">
    <w:name w:val="footer"/>
    <w:basedOn w:val="Normal"/>
    <w:link w:val="FooterChar"/>
    <w:uiPriority w:val="99"/>
    <w:unhideWhenUsed/>
    <w:rsid w:val="0020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A6"/>
    <w:rPr>
      <w:sz w:val="22"/>
      <w:szCs w:val="22"/>
    </w:rPr>
  </w:style>
  <w:style w:type="paragraph" w:styleId="ListParagraph">
    <w:name w:val="List Paragraph"/>
    <w:basedOn w:val="Normal"/>
    <w:uiPriority w:val="34"/>
    <w:qFormat/>
    <w:rsid w:val="00FF6F36"/>
    <w:pPr>
      <w:ind w:left="720"/>
      <w:contextualSpacing/>
    </w:pPr>
  </w:style>
  <w:style w:type="paragraph" w:styleId="Caption">
    <w:name w:val="caption"/>
    <w:basedOn w:val="Normal"/>
    <w:next w:val="Normal"/>
    <w:uiPriority w:val="35"/>
    <w:unhideWhenUsed/>
    <w:qFormat/>
    <w:rsid w:val="00266850"/>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73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3BE2"/>
  </w:style>
  <w:style w:type="character" w:styleId="FootnoteReference">
    <w:name w:val="footnote reference"/>
    <w:basedOn w:val="DefaultParagraphFont"/>
    <w:uiPriority w:val="99"/>
    <w:semiHidden/>
    <w:unhideWhenUsed/>
    <w:rsid w:val="00873BE2"/>
    <w:rPr>
      <w:vertAlign w:val="superscript"/>
    </w:rPr>
  </w:style>
  <w:style w:type="paragraph" w:styleId="Revision">
    <w:name w:val="Revision"/>
    <w:hidden/>
    <w:uiPriority w:val="99"/>
    <w:semiHidden/>
    <w:rsid w:val="00EA3234"/>
    <w:rPr>
      <w:sz w:val="22"/>
      <w:szCs w:val="22"/>
    </w:rPr>
  </w:style>
  <w:style w:type="character" w:styleId="UnresolvedMention">
    <w:name w:val="Unresolved Mention"/>
    <w:basedOn w:val="DefaultParagraphFont"/>
    <w:uiPriority w:val="99"/>
    <w:semiHidden/>
    <w:unhideWhenUsed/>
    <w:rsid w:val="00684748"/>
    <w:rPr>
      <w:color w:val="605E5C"/>
      <w:shd w:val="clear" w:color="auto" w:fill="E1DFDD"/>
    </w:rPr>
  </w:style>
  <w:style w:type="character" w:styleId="FollowedHyperlink">
    <w:name w:val="FollowedHyperlink"/>
    <w:basedOn w:val="DefaultParagraphFont"/>
    <w:uiPriority w:val="99"/>
    <w:semiHidden/>
    <w:unhideWhenUsed/>
    <w:rsid w:val="00030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3791">
      <w:bodyDiv w:val="1"/>
      <w:marLeft w:val="0"/>
      <w:marRight w:val="0"/>
      <w:marTop w:val="0"/>
      <w:marBottom w:val="0"/>
      <w:divBdr>
        <w:top w:val="none" w:sz="0" w:space="0" w:color="auto"/>
        <w:left w:val="none" w:sz="0" w:space="0" w:color="auto"/>
        <w:bottom w:val="none" w:sz="0" w:space="0" w:color="auto"/>
        <w:right w:val="none" w:sz="0" w:space="0" w:color="auto"/>
      </w:divBdr>
    </w:div>
    <w:div w:id="61291282">
      <w:bodyDiv w:val="1"/>
      <w:marLeft w:val="0"/>
      <w:marRight w:val="0"/>
      <w:marTop w:val="0"/>
      <w:marBottom w:val="0"/>
      <w:divBdr>
        <w:top w:val="none" w:sz="0" w:space="0" w:color="auto"/>
        <w:left w:val="none" w:sz="0" w:space="0" w:color="auto"/>
        <w:bottom w:val="none" w:sz="0" w:space="0" w:color="auto"/>
        <w:right w:val="none" w:sz="0" w:space="0" w:color="auto"/>
      </w:divBdr>
    </w:div>
    <w:div w:id="91584860">
      <w:bodyDiv w:val="1"/>
      <w:marLeft w:val="0"/>
      <w:marRight w:val="0"/>
      <w:marTop w:val="0"/>
      <w:marBottom w:val="0"/>
      <w:divBdr>
        <w:top w:val="none" w:sz="0" w:space="0" w:color="auto"/>
        <w:left w:val="none" w:sz="0" w:space="0" w:color="auto"/>
        <w:bottom w:val="none" w:sz="0" w:space="0" w:color="auto"/>
        <w:right w:val="none" w:sz="0" w:space="0" w:color="auto"/>
      </w:divBdr>
    </w:div>
    <w:div w:id="114570131">
      <w:bodyDiv w:val="1"/>
      <w:marLeft w:val="0"/>
      <w:marRight w:val="0"/>
      <w:marTop w:val="0"/>
      <w:marBottom w:val="0"/>
      <w:divBdr>
        <w:top w:val="none" w:sz="0" w:space="0" w:color="auto"/>
        <w:left w:val="none" w:sz="0" w:space="0" w:color="auto"/>
        <w:bottom w:val="none" w:sz="0" w:space="0" w:color="auto"/>
        <w:right w:val="none" w:sz="0" w:space="0" w:color="auto"/>
      </w:divBdr>
    </w:div>
    <w:div w:id="135612392">
      <w:bodyDiv w:val="1"/>
      <w:marLeft w:val="0"/>
      <w:marRight w:val="0"/>
      <w:marTop w:val="0"/>
      <w:marBottom w:val="0"/>
      <w:divBdr>
        <w:top w:val="none" w:sz="0" w:space="0" w:color="auto"/>
        <w:left w:val="none" w:sz="0" w:space="0" w:color="auto"/>
        <w:bottom w:val="none" w:sz="0" w:space="0" w:color="auto"/>
        <w:right w:val="none" w:sz="0" w:space="0" w:color="auto"/>
      </w:divBdr>
    </w:div>
    <w:div w:id="204877134">
      <w:bodyDiv w:val="1"/>
      <w:marLeft w:val="0"/>
      <w:marRight w:val="0"/>
      <w:marTop w:val="0"/>
      <w:marBottom w:val="0"/>
      <w:divBdr>
        <w:top w:val="none" w:sz="0" w:space="0" w:color="auto"/>
        <w:left w:val="none" w:sz="0" w:space="0" w:color="auto"/>
        <w:bottom w:val="none" w:sz="0" w:space="0" w:color="auto"/>
        <w:right w:val="none" w:sz="0" w:space="0" w:color="auto"/>
      </w:divBdr>
    </w:div>
    <w:div w:id="227765188">
      <w:bodyDiv w:val="1"/>
      <w:marLeft w:val="0"/>
      <w:marRight w:val="0"/>
      <w:marTop w:val="0"/>
      <w:marBottom w:val="0"/>
      <w:divBdr>
        <w:top w:val="none" w:sz="0" w:space="0" w:color="auto"/>
        <w:left w:val="none" w:sz="0" w:space="0" w:color="auto"/>
        <w:bottom w:val="none" w:sz="0" w:space="0" w:color="auto"/>
        <w:right w:val="none" w:sz="0" w:space="0" w:color="auto"/>
      </w:divBdr>
    </w:div>
    <w:div w:id="275916111">
      <w:bodyDiv w:val="1"/>
      <w:marLeft w:val="0"/>
      <w:marRight w:val="0"/>
      <w:marTop w:val="0"/>
      <w:marBottom w:val="0"/>
      <w:divBdr>
        <w:top w:val="none" w:sz="0" w:space="0" w:color="auto"/>
        <w:left w:val="none" w:sz="0" w:space="0" w:color="auto"/>
        <w:bottom w:val="none" w:sz="0" w:space="0" w:color="auto"/>
        <w:right w:val="none" w:sz="0" w:space="0" w:color="auto"/>
      </w:divBdr>
    </w:div>
    <w:div w:id="280496244">
      <w:bodyDiv w:val="1"/>
      <w:marLeft w:val="0"/>
      <w:marRight w:val="0"/>
      <w:marTop w:val="0"/>
      <w:marBottom w:val="0"/>
      <w:divBdr>
        <w:top w:val="none" w:sz="0" w:space="0" w:color="auto"/>
        <w:left w:val="none" w:sz="0" w:space="0" w:color="auto"/>
        <w:bottom w:val="none" w:sz="0" w:space="0" w:color="auto"/>
        <w:right w:val="none" w:sz="0" w:space="0" w:color="auto"/>
      </w:divBdr>
    </w:div>
    <w:div w:id="283269037">
      <w:bodyDiv w:val="1"/>
      <w:marLeft w:val="0"/>
      <w:marRight w:val="0"/>
      <w:marTop w:val="0"/>
      <w:marBottom w:val="0"/>
      <w:divBdr>
        <w:top w:val="none" w:sz="0" w:space="0" w:color="auto"/>
        <w:left w:val="none" w:sz="0" w:space="0" w:color="auto"/>
        <w:bottom w:val="none" w:sz="0" w:space="0" w:color="auto"/>
        <w:right w:val="none" w:sz="0" w:space="0" w:color="auto"/>
      </w:divBdr>
    </w:div>
    <w:div w:id="412312878">
      <w:bodyDiv w:val="1"/>
      <w:marLeft w:val="0"/>
      <w:marRight w:val="0"/>
      <w:marTop w:val="0"/>
      <w:marBottom w:val="0"/>
      <w:divBdr>
        <w:top w:val="none" w:sz="0" w:space="0" w:color="auto"/>
        <w:left w:val="none" w:sz="0" w:space="0" w:color="auto"/>
        <w:bottom w:val="none" w:sz="0" w:space="0" w:color="auto"/>
        <w:right w:val="none" w:sz="0" w:space="0" w:color="auto"/>
      </w:divBdr>
    </w:div>
    <w:div w:id="521668213">
      <w:bodyDiv w:val="1"/>
      <w:marLeft w:val="0"/>
      <w:marRight w:val="0"/>
      <w:marTop w:val="0"/>
      <w:marBottom w:val="0"/>
      <w:divBdr>
        <w:top w:val="none" w:sz="0" w:space="0" w:color="auto"/>
        <w:left w:val="none" w:sz="0" w:space="0" w:color="auto"/>
        <w:bottom w:val="none" w:sz="0" w:space="0" w:color="auto"/>
        <w:right w:val="none" w:sz="0" w:space="0" w:color="auto"/>
      </w:divBdr>
    </w:div>
    <w:div w:id="567499305">
      <w:bodyDiv w:val="1"/>
      <w:marLeft w:val="0"/>
      <w:marRight w:val="0"/>
      <w:marTop w:val="0"/>
      <w:marBottom w:val="0"/>
      <w:divBdr>
        <w:top w:val="none" w:sz="0" w:space="0" w:color="auto"/>
        <w:left w:val="none" w:sz="0" w:space="0" w:color="auto"/>
        <w:bottom w:val="none" w:sz="0" w:space="0" w:color="auto"/>
        <w:right w:val="none" w:sz="0" w:space="0" w:color="auto"/>
      </w:divBdr>
    </w:div>
    <w:div w:id="651102651">
      <w:bodyDiv w:val="1"/>
      <w:marLeft w:val="0"/>
      <w:marRight w:val="0"/>
      <w:marTop w:val="0"/>
      <w:marBottom w:val="0"/>
      <w:divBdr>
        <w:top w:val="none" w:sz="0" w:space="0" w:color="auto"/>
        <w:left w:val="none" w:sz="0" w:space="0" w:color="auto"/>
        <w:bottom w:val="none" w:sz="0" w:space="0" w:color="auto"/>
        <w:right w:val="none" w:sz="0" w:space="0" w:color="auto"/>
      </w:divBdr>
    </w:div>
    <w:div w:id="691489916">
      <w:bodyDiv w:val="1"/>
      <w:marLeft w:val="0"/>
      <w:marRight w:val="0"/>
      <w:marTop w:val="0"/>
      <w:marBottom w:val="0"/>
      <w:divBdr>
        <w:top w:val="none" w:sz="0" w:space="0" w:color="auto"/>
        <w:left w:val="none" w:sz="0" w:space="0" w:color="auto"/>
        <w:bottom w:val="none" w:sz="0" w:space="0" w:color="auto"/>
        <w:right w:val="none" w:sz="0" w:space="0" w:color="auto"/>
      </w:divBdr>
    </w:div>
    <w:div w:id="703947803">
      <w:bodyDiv w:val="1"/>
      <w:marLeft w:val="0"/>
      <w:marRight w:val="0"/>
      <w:marTop w:val="0"/>
      <w:marBottom w:val="0"/>
      <w:divBdr>
        <w:top w:val="none" w:sz="0" w:space="0" w:color="auto"/>
        <w:left w:val="none" w:sz="0" w:space="0" w:color="auto"/>
        <w:bottom w:val="none" w:sz="0" w:space="0" w:color="auto"/>
        <w:right w:val="none" w:sz="0" w:space="0" w:color="auto"/>
      </w:divBdr>
    </w:div>
    <w:div w:id="772824612">
      <w:bodyDiv w:val="1"/>
      <w:marLeft w:val="0"/>
      <w:marRight w:val="0"/>
      <w:marTop w:val="0"/>
      <w:marBottom w:val="0"/>
      <w:divBdr>
        <w:top w:val="none" w:sz="0" w:space="0" w:color="auto"/>
        <w:left w:val="none" w:sz="0" w:space="0" w:color="auto"/>
        <w:bottom w:val="none" w:sz="0" w:space="0" w:color="auto"/>
        <w:right w:val="none" w:sz="0" w:space="0" w:color="auto"/>
      </w:divBdr>
    </w:div>
    <w:div w:id="874804541">
      <w:bodyDiv w:val="1"/>
      <w:marLeft w:val="0"/>
      <w:marRight w:val="0"/>
      <w:marTop w:val="0"/>
      <w:marBottom w:val="0"/>
      <w:divBdr>
        <w:top w:val="none" w:sz="0" w:space="0" w:color="auto"/>
        <w:left w:val="none" w:sz="0" w:space="0" w:color="auto"/>
        <w:bottom w:val="none" w:sz="0" w:space="0" w:color="auto"/>
        <w:right w:val="none" w:sz="0" w:space="0" w:color="auto"/>
      </w:divBdr>
    </w:div>
    <w:div w:id="1016809828">
      <w:bodyDiv w:val="1"/>
      <w:marLeft w:val="0"/>
      <w:marRight w:val="0"/>
      <w:marTop w:val="0"/>
      <w:marBottom w:val="0"/>
      <w:divBdr>
        <w:top w:val="none" w:sz="0" w:space="0" w:color="auto"/>
        <w:left w:val="none" w:sz="0" w:space="0" w:color="auto"/>
        <w:bottom w:val="none" w:sz="0" w:space="0" w:color="auto"/>
        <w:right w:val="none" w:sz="0" w:space="0" w:color="auto"/>
      </w:divBdr>
    </w:div>
    <w:div w:id="1112091080">
      <w:bodyDiv w:val="1"/>
      <w:marLeft w:val="0"/>
      <w:marRight w:val="0"/>
      <w:marTop w:val="0"/>
      <w:marBottom w:val="0"/>
      <w:divBdr>
        <w:top w:val="none" w:sz="0" w:space="0" w:color="auto"/>
        <w:left w:val="none" w:sz="0" w:space="0" w:color="auto"/>
        <w:bottom w:val="none" w:sz="0" w:space="0" w:color="auto"/>
        <w:right w:val="none" w:sz="0" w:space="0" w:color="auto"/>
      </w:divBdr>
    </w:div>
    <w:div w:id="1166358523">
      <w:bodyDiv w:val="1"/>
      <w:marLeft w:val="0"/>
      <w:marRight w:val="0"/>
      <w:marTop w:val="0"/>
      <w:marBottom w:val="0"/>
      <w:divBdr>
        <w:top w:val="none" w:sz="0" w:space="0" w:color="auto"/>
        <w:left w:val="none" w:sz="0" w:space="0" w:color="auto"/>
        <w:bottom w:val="none" w:sz="0" w:space="0" w:color="auto"/>
        <w:right w:val="none" w:sz="0" w:space="0" w:color="auto"/>
      </w:divBdr>
    </w:div>
    <w:div w:id="1276137403">
      <w:bodyDiv w:val="1"/>
      <w:marLeft w:val="0"/>
      <w:marRight w:val="0"/>
      <w:marTop w:val="0"/>
      <w:marBottom w:val="0"/>
      <w:divBdr>
        <w:top w:val="none" w:sz="0" w:space="0" w:color="auto"/>
        <w:left w:val="none" w:sz="0" w:space="0" w:color="auto"/>
        <w:bottom w:val="none" w:sz="0" w:space="0" w:color="auto"/>
        <w:right w:val="none" w:sz="0" w:space="0" w:color="auto"/>
      </w:divBdr>
    </w:div>
    <w:div w:id="1308703514">
      <w:bodyDiv w:val="1"/>
      <w:marLeft w:val="0"/>
      <w:marRight w:val="0"/>
      <w:marTop w:val="0"/>
      <w:marBottom w:val="0"/>
      <w:divBdr>
        <w:top w:val="none" w:sz="0" w:space="0" w:color="auto"/>
        <w:left w:val="none" w:sz="0" w:space="0" w:color="auto"/>
        <w:bottom w:val="none" w:sz="0" w:space="0" w:color="auto"/>
        <w:right w:val="none" w:sz="0" w:space="0" w:color="auto"/>
      </w:divBdr>
    </w:div>
    <w:div w:id="1341278220">
      <w:bodyDiv w:val="1"/>
      <w:marLeft w:val="0"/>
      <w:marRight w:val="0"/>
      <w:marTop w:val="0"/>
      <w:marBottom w:val="0"/>
      <w:divBdr>
        <w:top w:val="none" w:sz="0" w:space="0" w:color="auto"/>
        <w:left w:val="none" w:sz="0" w:space="0" w:color="auto"/>
        <w:bottom w:val="none" w:sz="0" w:space="0" w:color="auto"/>
        <w:right w:val="none" w:sz="0" w:space="0" w:color="auto"/>
      </w:divBdr>
    </w:div>
    <w:div w:id="1359508742">
      <w:bodyDiv w:val="1"/>
      <w:marLeft w:val="0"/>
      <w:marRight w:val="0"/>
      <w:marTop w:val="0"/>
      <w:marBottom w:val="0"/>
      <w:divBdr>
        <w:top w:val="none" w:sz="0" w:space="0" w:color="auto"/>
        <w:left w:val="none" w:sz="0" w:space="0" w:color="auto"/>
        <w:bottom w:val="none" w:sz="0" w:space="0" w:color="auto"/>
        <w:right w:val="none" w:sz="0" w:space="0" w:color="auto"/>
      </w:divBdr>
    </w:div>
    <w:div w:id="1421634625">
      <w:bodyDiv w:val="1"/>
      <w:marLeft w:val="0"/>
      <w:marRight w:val="0"/>
      <w:marTop w:val="0"/>
      <w:marBottom w:val="0"/>
      <w:divBdr>
        <w:top w:val="none" w:sz="0" w:space="0" w:color="auto"/>
        <w:left w:val="none" w:sz="0" w:space="0" w:color="auto"/>
        <w:bottom w:val="none" w:sz="0" w:space="0" w:color="auto"/>
        <w:right w:val="none" w:sz="0" w:space="0" w:color="auto"/>
      </w:divBdr>
    </w:div>
    <w:div w:id="1507087768">
      <w:bodyDiv w:val="1"/>
      <w:marLeft w:val="0"/>
      <w:marRight w:val="0"/>
      <w:marTop w:val="0"/>
      <w:marBottom w:val="0"/>
      <w:divBdr>
        <w:top w:val="none" w:sz="0" w:space="0" w:color="auto"/>
        <w:left w:val="none" w:sz="0" w:space="0" w:color="auto"/>
        <w:bottom w:val="none" w:sz="0" w:space="0" w:color="auto"/>
        <w:right w:val="none" w:sz="0" w:space="0" w:color="auto"/>
      </w:divBdr>
    </w:div>
    <w:div w:id="1659074132">
      <w:bodyDiv w:val="1"/>
      <w:marLeft w:val="0"/>
      <w:marRight w:val="0"/>
      <w:marTop w:val="0"/>
      <w:marBottom w:val="0"/>
      <w:divBdr>
        <w:top w:val="none" w:sz="0" w:space="0" w:color="auto"/>
        <w:left w:val="none" w:sz="0" w:space="0" w:color="auto"/>
        <w:bottom w:val="none" w:sz="0" w:space="0" w:color="auto"/>
        <w:right w:val="none" w:sz="0" w:space="0" w:color="auto"/>
      </w:divBdr>
    </w:div>
    <w:div w:id="1666006183">
      <w:bodyDiv w:val="1"/>
      <w:marLeft w:val="0"/>
      <w:marRight w:val="0"/>
      <w:marTop w:val="0"/>
      <w:marBottom w:val="0"/>
      <w:divBdr>
        <w:top w:val="none" w:sz="0" w:space="0" w:color="auto"/>
        <w:left w:val="none" w:sz="0" w:space="0" w:color="auto"/>
        <w:bottom w:val="none" w:sz="0" w:space="0" w:color="auto"/>
        <w:right w:val="none" w:sz="0" w:space="0" w:color="auto"/>
      </w:divBdr>
    </w:div>
    <w:div w:id="1723475891">
      <w:bodyDiv w:val="1"/>
      <w:marLeft w:val="0"/>
      <w:marRight w:val="0"/>
      <w:marTop w:val="0"/>
      <w:marBottom w:val="0"/>
      <w:divBdr>
        <w:top w:val="none" w:sz="0" w:space="0" w:color="auto"/>
        <w:left w:val="none" w:sz="0" w:space="0" w:color="auto"/>
        <w:bottom w:val="none" w:sz="0" w:space="0" w:color="auto"/>
        <w:right w:val="none" w:sz="0" w:space="0" w:color="auto"/>
      </w:divBdr>
    </w:div>
    <w:div w:id="1751611133">
      <w:bodyDiv w:val="1"/>
      <w:marLeft w:val="0"/>
      <w:marRight w:val="0"/>
      <w:marTop w:val="0"/>
      <w:marBottom w:val="0"/>
      <w:divBdr>
        <w:top w:val="none" w:sz="0" w:space="0" w:color="auto"/>
        <w:left w:val="none" w:sz="0" w:space="0" w:color="auto"/>
        <w:bottom w:val="none" w:sz="0" w:space="0" w:color="auto"/>
        <w:right w:val="none" w:sz="0" w:space="0" w:color="auto"/>
      </w:divBdr>
    </w:div>
    <w:div w:id="1836413380">
      <w:bodyDiv w:val="1"/>
      <w:marLeft w:val="0"/>
      <w:marRight w:val="0"/>
      <w:marTop w:val="0"/>
      <w:marBottom w:val="0"/>
      <w:divBdr>
        <w:top w:val="none" w:sz="0" w:space="0" w:color="auto"/>
        <w:left w:val="none" w:sz="0" w:space="0" w:color="auto"/>
        <w:bottom w:val="none" w:sz="0" w:space="0" w:color="auto"/>
        <w:right w:val="none" w:sz="0" w:space="0" w:color="auto"/>
      </w:divBdr>
    </w:div>
    <w:div w:id="1851527069">
      <w:bodyDiv w:val="1"/>
      <w:marLeft w:val="0"/>
      <w:marRight w:val="0"/>
      <w:marTop w:val="0"/>
      <w:marBottom w:val="0"/>
      <w:divBdr>
        <w:top w:val="none" w:sz="0" w:space="0" w:color="auto"/>
        <w:left w:val="none" w:sz="0" w:space="0" w:color="auto"/>
        <w:bottom w:val="none" w:sz="0" w:space="0" w:color="auto"/>
        <w:right w:val="none" w:sz="0" w:space="0" w:color="auto"/>
      </w:divBdr>
    </w:div>
    <w:div w:id="1866404038">
      <w:bodyDiv w:val="1"/>
      <w:marLeft w:val="0"/>
      <w:marRight w:val="0"/>
      <w:marTop w:val="0"/>
      <w:marBottom w:val="0"/>
      <w:divBdr>
        <w:top w:val="none" w:sz="0" w:space="0" w:color="auto"/>
        <w:left w:val="none" w:sz="0" w:space="0" w:color="auto"/>
        <w:bottom w:val="none" w:sz="0" w:space="0" w:color="auto"/>
        <w:right w:val="none" w:sz="0" w:space="0" w:color="auto"/>
      </w:divBdr>
    </w:div>
    <w:div w:id="1900742698">
      <w:bodyDiv w:val="1"/>
      <w:marLeft w:val="0"/>
      <w:marRight w:val="0"/>
      <w:marTop w:val="0"/>
      <w:marBottom w:val="0"/>
      <w:divBdr>
        <w:top w:val="none" w:sz="0" w:space="0" w:color="auto"/>
        <w:left w:val="none" w:sz="0" w:space="0" w:color="auto"/>
        <w:bottom w:val="none" w:sz="0" w:space="0" w:color="auto"/>
        <w:right w:val="none" w:sz="0" w:space="0" w:color="auto"/>
      </w:divBdr>
    </w:div>
    <w:div w:id="2000496161">
      <w:bodyDiv w:val="1"/>
      <w:marLeft w:val="0"/>
      <w:marRight w:val="0"/>
      <w:marTop w:val="0"/>
      <w:marBottom w:val="0"/>
      <w:divBdr>
        <w:top w:val="none" w:sz="0" w:space="0" w:color="auto"/>
        <w:left w:val="none" w:sz="0" w:space="0" w:color="auto"/>
        <w:bottom w:val="none" w:sz="0" w:space="0" w:color="auto"/>
        <w:right w:val="none" w:sz="0" w:space="0" w:color="auto"/>
      </w:divBdr>
    </w:div>
    <w:div w:id="2003924742">
      <w:bodyDiv w:val="1"/>
      <w:marLeft w:val="0"/>
      <w:marRight w:val="0"/>
      <w:marTop w:val="0"/>
      <w:marBottom w:val="0"/>
      <w:divBdr>
        <w:top w:val="none" w:sz="0" w:space="0" w:color="auto"/>
        <w:left w:val="none" w:sz="0" w:space="0" w:color="auto"/>
        <w:bottom w:val="none" w:sz="0" w:space="0" w:color="auto"/>
        <w:right w:val="none" w:sz="0" w:space="0" w:color="auto"/>
      </w:divBdr>
    </w:div>
    <w:div w:id="2024552233">
      <w:bodyDiv w:val="1"/>
      <w:marLeft w:val="0"/>
      <w:marRight w:val="0"/>
      <w:marTop w:val="0"/>
      <w:marBottom w:val="0"/>
      <w:divBdr>
        <w:top w:val="none" w:sz="0" w:space="0" w:color="auto"/>
        <w:left w:val="none" w:sz="0" w:space="0" w:color="auto"/>
        <w:bottom w:val="none" w:sz="0" w:space="0" w:color="auto"/>
        <w:right w:val="none" w:sz="0" w:space="0" w:color="auto"/>
      </w:divBdr>
    </w:div>
    <w:div w:id="2126924075">
      <w:bodyDiv w:val="1"/>
      <w:marLeft w:val="0"/>
      <w:marRight w:val="0"/>
      <w:marTop w:val="0"/>
      <w:marBottom w:val="0"/>
      <w:divBdr>
        <w:top w:val="none" w:sz="0" w:space="0" w:color="auto"/>
        <w:left w:val="none" w:sz="0" w:space="0" w:color="auto"/>
        <w:bottom w:val="none" w:sz="0" w:space="0" w:color="auto"/>
        <w:right w:val="none" w:sz="0" w:space="0" w:color="auto"/>
      </w:divBdr>
    </w:div>
    <w:div w:id="21401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lia.patino@duk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b.nrel.gov/electricity/2020/data.php" TargetMode="External"/><Relationship Id="rId5" Type="http://schemas.openxmlformats.org/officeDocument/2006/relationships/webSettings" Target="webSettings.xml"/><Relationship Id="rId10" Type="http://schemas.openxmlformats.org/officeDocument/2006/relationships/hyperlink" Target="https://atb.nrel.gov/electricity/2020/data.php" TargetMode="External"/><Relationship Id="rId4" Type="http://schemas.openxmlformats.org/officeDocument/2006/relationships/settings" Target="settings.xml"/><Relationship Id="rId9" Type="http://schemas.openxmlformats.org/officeDocument/2006/relationships/hyperlink" Target="file:///C:\Users\dp52\Box\X1%20Carbon\In%20USE\Classes\Modeling%20Class\Fall%202021\luana.marangon.lima@duke.edu"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ia.gov/todayinenergy/detail.php?id=52798" TargetMode="External"/><Relationship Id="rId2" Type="http://schemas.openxmlformats.org/officeDocument/2006/relationships/hyperlink" Target="https://www.epa.gov/egrid" TargetMode="External"/><Relationship Id="rId1" Type="http://schemas.openxmlformats.org/officeDocument/2006/relationships/hyperlink" Target="http://www.cmu.edu/epp/iecm/" TargetMode="External"/><Relationship Id="rId5" Type="http://schemas.openxmlformats.org/officeDocument/2006/relationships/hyperlink" Target="https://ampd.epa.gov/ampd/" TargetMode="External"/><Relationship Id="rId4" Type="http://schemas.openxmlformats.org/officeDocument/2006/relationships/hyperlink" Target="https://www.rff.org/publications/explainers/social-cost-carbon-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227D-E591-4F43-B26A-7AD283D5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14</Pages>
  <Words>5047</Words>
  <Characters>28774</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Dalia</dc:creator>
  <cp:lastModifiedBy>Al Ghiffary</cp:lastModifiedBy>
  <cp:revision>37</cp:revision>
  <cp:lastPrinted>2018-09-18T03:54:00Z</cp:lastPrinted>
  <dcterms:created xsi:type="dcterms:W3CDTF">2022-09-02T22:37:00Z</dcterms:created>
  <dcterms:modified xsi:type="dcterms:W3CDTF">2022-09-10T22:15:00Z</dcterms:modified>
</cp:coreProperties>
</file>