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49" w:rsidRDefault="007B77D2" w:rsidP="007B77D2">
      <w:pPr>
        <w:pStyle w:val="Heading1"/>
      </w:pPr>
      <w:r>
        <w:t>Motivation:</w:t>
      </w:r>
    </w:p>
    <w:p w:rsidR="007B77D2" w:rsidRDefault="007B77D2" w:rsidP="007B77D2">
      <w:r>
        <w:t xml:space="preserve">In early 2022 I added and started trading a complementary strategy to my day trading that involved always being long or short the VXX based on the closing prices of the VIX and the VIX3M future.  Said strategy is not particularly good on its own; it is highly volatile, does not beat the market average, and draws down about twice what it returns in a given year.  However, the historical returns are uncorrelated with my current strategies’ historical returns, so adding it provides </w:t>
      </w:r>
      <w:r w:rsidR="00FE1003">
        <w:t xml:space="preserve">additional expected future </w:t>
      </w:r>
      <w:r>
        <w:t>value to the portfolio.</w:t>
      </w:r>
    </w:p>
    <w:p w:rsidR="007B77D2" w:rsidRDefault="007B77D2" w:rsidP="007B77D2">
      <w:r>
        <w:t>Shortly after</w:t>
      </w:r>
      <w:r w:rsidR="00FE1003">
        <w:t xml:space="preserve"> my first trade (short)</w:t>
      </w:r>
      <w:r>
        <w:t>, I received this notice from my broker:</w:t>
      </w:r>
    </w:p>
    <w:p w:rsidR="007B77D2" w:rsidRPr="007B77D2" w:rsidRDefault="007B77D2" w:rsidP="007B77D2">
      <w:pPr>
        <w:jc w:val="center"/>
      </w:pPr>
      <w:r w:rsidRPr="007B77D2">
        <w:drawing>
          <wp:inline distT="0" distB="0" distL="0" distR="0" wp14:anchorId="33131E9C" wp14:editId="47F2B00A">
            <wp:extent cx="4129035" cy="3676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0252" cy="3695543"/>
                    </a:xfrm>
                    <a:prstGeom prst="rect">
                      <a:avLst/>
                    </a:prstGeom>
                  </pic:spPr>
                </pic:pic>
              </a:graphicData>
            </a:graphic>
          </wp:inline>
        </w:drawing>
      </w:r>
    </w:p>
    <w:p w:rsidR="007B77D2" w:rsidRDefault="007B77D2">
      <w:r>
        <w:t xml:space="preserve">So… </w:t>
      </w:r>
      <w:r w:rsidRPr="007B77D2">
        <w:rPr>
          <w:b/>
        </w:rPr>
        <w:t>options</w:t>
      </w:r>
      <w:r>
        <w:t>!</w:t>
      </w:r>
    </w:p>
    <w:p w:rsidR="007B77D2" w:rsidRDefault="00FE1003" w:rsidP="007B77D2">
      <w:pPr>
        <w:pStyle w:val="Heading1"/>
      </w:pPr>
      <w:r>
        <w:t>Instrument</w:t>
      </w:r>
      <w:r w:rsidR="007B77D2">
        <w:t>:</w:t>
      </w:r>
    </w:p>
    <w:p w:rsidR="00FE1003" w:rsidRDefault="00FE1003" w:rsidP="00FE1003">
      <w:r>
        <w:t>According to Barclays</w:t>
      </w:r>
      <w:r w:rsidR="000E44FD">
        <w:t>’</w:t>
      </w:r>
      <w:r>
        <w:t xml:space="preserve"> SEC Filing, the VXX:  “</w:t>
      </w:r>
      <w:r>
        <w:t>is calculated based on the strategy of continuously owning a rolling portfolio of one-month and two-month VIX futures to target a constant weighted average futures maturity of 1 month</w:t>
      </w:r>
      <w:r>
        <w:t>.” [1]</w:t>
      </w:r>
    </w:p>
    <w:p w:rsidR="00FE1003" w:rsidRDefault="00FE1003" w:rsidP="00FE1003">
      <w:r>
        <w:t>The VXX is an instrument for individuals that “</w:t>
      </w:r>
      <w:r w:rsidRPr="007B77D2">
        <w:t>seek an investment with a return linked to the forward implied volatility of the S&amp;P 500</w:t>
      </w:r>
      <w:r w:rsidRPr="007B77D2">
        <w:rPr>
          <w:vertAlign w:val="superscript"/>
        </w:rPr>
        <w:t>®</w:t>
      </w:r>
      <w:r w:rsidRPr="007B77D2">
        <w:t xml:space="preserve"> Index.</w:t>
      </w:r>
      <w:r>
        <w:t xml:space="preserve">” </w:t>
      </w:r>
      <w:r>
        <w:t xml:space="preserve"> [1]</w:t>
      </w:r>
    </w:p>
    <w:p w:rsidR="007B77D2" w:rsidRPr="007B77D2" w:rsidRDefault="007B77D2" w:rsidP="00FE1003">
      <w:r>
        <w:t xml:space="preserve">  </w:t>
      </w:r>
      <w:r w:rsidRPr="007B77D2">
        <w:t xml:space="preserve"> </w:t>
      </w:r>
      <w:r w:rsidRPr="007B77D2">
        <w:t xml:space="preserve">  </w:t>
      </w:r>
    </w:p>
    <w:p w:rsidR="007B77D2" w:rsidRDefault="00FE1003" w:rsidP="00FE1003">
      <w:pPr>
        <w:pStyle w:val="Heading1"/>
      </w:pPr>
      <w:r>
        <w:lastRenderedPageBreak/>
        <w:t>Rolling:</w:t>
      </w:r>
    </w:p>
    <w:p w:rsidR="004A22E1" w:rsidRDefault="004A22E1" w:rsidP="00FE1003">
      <w:r>
        <w:t xml:space="preserve">As time passes, contracts that used to be two-month VIX futures will become less than two-month VIX futures.  In order to achieve the desired maturity, these contracts must be “rolled” forward.  </w:t>
      </w:r>
    </w:p>
    <w:p w:rsidR="00FE1003" w:rsidRDefault="004A22E1" w:rsidP="00FE1003">
      <w:r>
        <w:t xml:space="preserve">If the market for these contracts is in </w:t>
      </w:r>
      <w:r w:rsidRPr="004A22E1">
        <w:rPr>
          <w:b/>
        </w:rPr>
        <w:t>contango</w:t>
      </w:r>
      <w:r>
        <w:t xml:space="preserve">, such that the prices in the distant delivery months are higher than nearer delivery months, the roll (sale) of the held contract would occur at a price </w:t>
      </w:r>
      <w:r w:rsidRPr="004A22E1">
        <w:rPr>
          <w:b/>
        </w:rPr>
        <w:t>lower</w:t>
      </w:r>
      <w:r>
        <w:t xml:space="preserve"> than the price of buying the more distant contract.  This would be referred to as a negative </w:t>
      </w:r>
      <w:r w:rsidRPr="00045AD2">
        <w:rPr>
          <w:b/>
        </w:rPr>
        <w:t>“roll yield”</w:t>
      </w:r>
      <w:r w:rsidRPr="00045AD2">
        <w:t>.</w:t>
      </w:r>
    </w:p>
    <w:p w:rsidR="00045AD2" w:rsidRPr="00045AD2" w:rsidRDefault="00045AD2" w:rsidP="00FE1003">
      <w:r>
        <w:t xml:space="preserve">Note that </w:t>
      </w:r>
      <w:r>
        <w:rPr>
          <w:b/>
        </w:rPr>
        <w:t>contango</w:t>
      </w:r>
      <w:r>
        <w:t xml:space="preserve"> is typically the observed historical state of VIX futures, and Barclays sates “</w:t>
      </w:r>
      <w:r w:rsidRPr="00045AD2">
        <w:t>The contracts included in the Indices</w:t>
      </w:r>
      <w:r>
        <w:t xml:space="preserve"> [VXX and VXZ]</w:t>
      </w:r>
      <w:r w:rsidRPr="00045AD2">
        <w:t xml:space="preserve"> have not historically exhibited consistent periods of </w:t>
      </w:r>
      <w:r w:rsidRPr="000E44FD">
        <w:rPr>
          <w:b/>
        </w:rPr>
        <w:t>backwardation</w:t>
      </w:r>
      <w:r w:rsidRPr="00045AD2">
        <w:t xml:space="preserve">, and </w:t>
      </w:r>
      <w:r w:rsidRPr="000E44FD">
        <w:rPr>
          <w:b/>
        </w:rPr>
        <w:t>backwardation</w:t>
      </w:r>
      <w:r w:rsidRPr="00045AD2">
        <w:t xml:space="preserve"> will most likely not exist at many, if not most times.</w:t>
      </w:r>
      <w:r>
        <w:t>”</w:t>
      </w:r>
      <w:r w:rsidR="000E44FD">
        <w:t xml:space="preserve"> Emphasis mine.</w:t>
      </w:r>
      <w:r>
        <w:t xml:space="preserve"> [1]</w:t>
      </w:r>
    </w:p>
    <w:p w:rsidR="004A22E1" w:rsidRDefault="004A22E1" w:rsidP="004A22E1">
      <w:pPr>
        <w:pStyle w:val="Heading3"/>
      </w:pPr>
      <w:r>
        <w:t>Example:</w:t>
      </w:r>
    </w:p>
    <w:p w:rsidR="004A22E1" w:rsidRDefault="004A22E1" w:rsidP="004A22E1">
      <w:pPr>
        <w:pStyle w:val="ListParagraph"/>
        <w:numPr>
          <w:ilvl w:val="0"/>
          <w:numId w:val="3"/>
        </w:numPr>
      </w:pPr>
      <w:r>
        <w:t>A futures contract is purchased and held in January for $10.  It has a March expiration.</w:t>
      </w:r>
    </w:p>
    <w:p w:rsidR="004A22E1" w:rsidRDefault="004A22E1" w:rsidP="004A22E1">
      <w:pPr>
        <w:pStyle w:val="ListParagraph"/>
        <w:numPr>
          <w:ilvl w:val="0"/>
          <w:numId w:val="3"/>
        </w:numPr>
      </w:pPr>
      <w:r>
        <w:t>In February, this contact needs to be replaced for a contract that expires in April.</w:t>
      </w:r>
    </w:p>
    <w:p w:rsidR="004A22E1" w:rsidRDefault="004A22E1" w:rsidP="004A22E1">
      <w:pPr>
        <w:pStyle w:val="ListParagraph"/>
        <w:numPr>
          <w:ilvl w:val="1"/>
          <w:numId w:val="3"/>
        </w:numPr>
      </w:pPr>
      <w:r>
        <w:t>This is done in order to retain the desired futures maturity of 1 month.</w:t>
      </w:r>
    </w:p>
    <w:p w:rsidR="004A22E1" w:rsidRDefault="004A22E1" w:rsidP="004A22E1">
      <w:pPr>
        <w:pStyle w:val="ListParagraph"/>
        <w:numPr>
          <w:ilvl w:val="0"/>
          <w:numId w:val="3"/>
        </w:numPr>
      </w:pPr>
      <w:r>
        <w:t>The January contract still costs $10.</w:t>
      </w:r>
    </w:p>
    <w:p w:rsidR="004A22E1" w:rsidRDefault="004A22E1" w:rsidP="004A22E1">
      <w:pPr>
        <w:pStyle w:val="ListParagraph"/>
        <w:numPr>
          <w:ilvl w:val="0"/>
          <w:numId w:val="3"/>
        </w:numPr>
      </w:pPr>
      <w:r>
        <w:t>The February contract costs $9.</w:t>
      </w:r>
    </w:p>
    <w:p w:rsidR="004A22E1" w:rsidRDefault="004A22E1" w:rsidP="004A22E1">
      <w:pPr>
        <w:pStyle w:val="ListParagraph"/>
        <w:numPr>
          <w:ilvl w:val="1"/>
          <w:numId w:val="3"/>
        </w:numPr>
      </w:pPr>
      <w:r>
        <w:t xml:space="preserve">This scenario is </w:t>
      </w:r>
      <w:r>
        <w:rPr>
          <w:b/>
        </w:rPr>
        <w:t>backwardation</w:t>
      </w:r>
      <w:r>
        <w:t>.</w:t>
      </w:r>
    </w:p>
    <w:p w:rsidR="004A22E1" w:rsidRDefault="004A22E1" w:rsidP="004A22E1">
      <w:pPr>
        <w:pStyle w:val="ListParagraph"/>
        <w:numPr>
          <w:ilvl w:val="0"/>
          <w:numId w:val="3"/>
        </w:numPr>
      </w:pPr>
      <w:r>
        <w:t>Selling the January contract results in + $10</w:t>
      </w:r>
    </w:p>
    <w:p w:rsidR="004A22E1" w:rsidRDefault="004A22E1" w:rsidP="004A22E1">
      <w:pPr>
        <w:pStyle w:val="ListParagraph"/>
        <w:numPr>
          <w:ilvl w:val="0"/>
          <w:numId w:val="3"/>
        </w:numPr>
      </w:pPr>
      <w:r>
        <w:t>Buying the February contract results in - $9.</w:t>
      </w:r>
    </w:p>
    <w:p w:rsidR="00045AD2" w:rsidRPr="004A22E1" w:rsidRDefault="00045AD2" w:rsidP="00045AD2">
      <w:pPr>
        <w:pStyle w:val="ListParagraph"/>
        <w:numPr>
          <w:ilvl w:val="1"/>
          <w:numId w:val="3"/>
        </w:numPr>
      </w:pPr>
      <w:r>
        <w:t xml:space="preserve">This scenario has positive </w:t>
      </w:r>
      <w:r w:rsidRPr="00045AD2">
        <w:rPr>
          <w:b/>
        </w:rPr>
        <w:t>roll yield</w:t>
      </w:r>
      <w:r>
        <w:t>.</w:t>
      </w:r>
    </w:p>
    <w:p w:rsidR="00045AD2" w:rsidRDefault="00045AD2" w:rsidP="00FE1003">
      <w:r>
        <w:t xml:space="preserve">Because VIX futures have fixed expiration dates, volatility indexes such as the VXX </w:t>
      </w:r>
      <w:r w:rsidRPr="000E44FD">
        <w:rPr>
          <w:i/>
        </w:rPr>
        <w:t>must</w:t>
      </w:r>
      <w:r>
        <w:t xml:space="preserve"> undergo a rolling process to rotate their inventory of futures in order to keep their stated exposure to volatility.</w:t>
      </w:r>
    </w:p>
    <w:p w:rsidR="00A302BF" w:rsidRDefault="00A302BF" w:rsidP="00FE1003">
      <w:r>
        <w:t>Regardless of rolling, the daily price action of VXX is dominated by market volatility.  In periods of high volatility, the negative roll yield puts far less downward pressure on the price than upward pressure due to the VIX increasing.  We do occasionally observe periods of long term VXX increases.</w:t>
      </w:r>
    </w:p>
    <w:p w:rsidR="00A302BF" w:rsidRDefault="00A302BF" w:rsidP="00FE1003"/>
    <w:p w:rsidR="00A302BF" w:rsidRDefault="00A302BF" w:rsidP="00FE1003"/>
    <w:p w:rsidR="00A302BF" w:rsidRDefault="00A302BF" w:rsidP="00FE1003"/>
    <w:p w:rsidR="00A302BF" w:rsidRDefault="00A302BF" w:rsidP="00FE1003"/>
    <w:p w:rsidR="00A302BF" w:rsidRDefault="00A302BF" w:rsidP="00FE1003"/>
    <w:p w:rsidR="00A302BF" w:rsidRDefault="00A302BF" w:rsidP="00FE1003"/>
    <w:p w:rsidR="00A302BF" w:rsidRDefault="00A302BF" w:rsidP="00FE1003"/>
    <w:p w:rsidR="00A302BF" w:rsidRDefault="00A302BF" w:rsidP="00FE1003"/>
    <w:p w:rsidR="000E44FD" w:rsidRDefault="000E44FD" w:rsidP="000E44FD">
      <w:pPr>
        <w:pStyle w:val="Heading1"/>
      </w:pPr>
      <w:r>
        <w:lastRenderedPageBreak/>
        <w:t>Split Adjustment:</w:t>
      </w:r>
    </w:p>
    <w:p w:rsidR="000E44FD" w:rsidRDefault="000E44FD" w:rsidP="000E44FD">
      <w:r>
        <w:t>Due to the nature of the roll yield and how the VIX Index has typically mean reverted over the longer term to a historical mean, a tracking ETN such as the VXX should in theory perpetually decay in price.  Barclays has addressed this by perpetually splitting with a 0.25 adjustment, or a 1-to-4 “reverse split”.</w:t>
      </w:r>
    </w:p>
    <w:p w:rsidR="000E44FD" w:rsidRDefault="000E44FD" w:rsidP="000E44FD">
      <w:pPr>
        <w:keepNext/>
        <w:jc w:val="center"/>
      </w:pPr>
      <w:r w:rsidRPr="000E44FD">
        <w:drawing>
          <wp:inline distT="0" distB="0" distL="0" distR="0" wp14:anchorId="7D1E4966" wp14:editId="34364A73">
            <wp:extent cx="1981477" cy="1943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477" cy="1943371"/>
                    </a:xfrm>
                    <a:prstGeom prst="rect">
                      <a:avLst/>
                    </a:prstGeom>
                  </pic:spPr>
                </pic:pic>
              </a:graphicData>
            </a:graphic>
          </wp:inline>
        </w:drawing>
      </w:r>
    </w:p>
    <w:p w:rsidR="000E44FD" w:rsidRPr="000E44FD" w:rsidRDefault="000E44FD" w:rsidP="000E44FD">
      <w:pPr>
        <w:pStyle w:val="Caption"/>
        <w:jc w:val="center"/>
        <w:rPr>
          <w:i w:val="0"/>
        </w:rPr>
      </w:pPr>
      <w:r w:rsidRPr="000E44FD">
        <w:rPr>
          <w:i w:val="0"/>
        </w:rPr>
        <w:t>[6]</w:t>
      </w:r>
    </w:p>
    <w:p w:rsidR="002F4FCD" w:rsidRDefault="002F4FCD" w:rsidP="002F4FCD">
      <w:r>
        <w:t>I suspect that Barclays does this for multiple reasons, but one is likely that fund managers have a mandate to only trade or own products in their portfolios that have a minimum price, much like how insurance companies are not allowed to buy BBB bonds.</w:t>
      </w:r>
    </w:p>
    <w:p w:rsidR="002F4FCD" w:rsidRDefault="002F4FCD" w:rsidP="002F4FCD"/>
    <w:p w:rsidR="007B77D2" w:rsidRDefault="000E44FD" w:rsidP="000E44FD">
      <w:pPr>
        <w:pStyle w:val="Heading1"/>
      </w:pPr>
      <w:r>
        <w:t>Note - VXX valuation date of 29 Jan 2019 and subsequent recreation:</w:t>
      </w:r>
    </w:p>
    <w:p w:rsidR="000E44FD" w:rsidRDefault="002F4FCD" w:rsidP="000E44FD">
      <w:r>
        <w:t>Someone clever will wonder how I have handled this; as is typical, someone smarter, see refrence, has already found the solution and I simply learned from it.</w:t>
      </w:r>
    </w:p>
    <w:bookmarkStart w:id="0" w:name="_MON_1713082654"/>
    <w:bookmarkEnd w:id="0"/>
    <w:p w:rsidR="000E44FD" w:rsidRDefault="002F4FCD" w:rsidP="000E44FD">
      <w:r>
        <w:object w:dxaOrig="9360" w:dyaOrig="2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140.25pt" o:ole="">
            <v:imagedata r:id="rId8" o:title=""/>
          </v:shape>
          <o:OLEObject Type="Embed" ProgID="Word.OpenDocumentText.12" ShapeID="_x0000_i1043" DrawAspect="Content" ObjectID="_1713086323" r:id="rId9"/>
        </w:object>
      </w:r>
    </w:p>
    <w:p w:rsidR="007B77D2" w:rsidRDefault="007B77D2"/>
    <w:p w:rsidR="00A302BF" w:rsidRDefault="00A302BF"/>
    <w:p w:rsidR="00A302BF" w:rsidRDefault="00A302BF"/>
    <w:p w:rsidR="00A302BF" w:rsidRDefault="00A302BF"/>
    <w:p w:rsidR="007B77D2" w:rsidRDefault="00A302BF" w:rsidP="00A302BF">
      <w:pPr>
        <w:pStyle w:val="Heading1"/>
      </w:pPr>
      <w:r>
        <w:lastRenderedPageBreak/>
        <w:t>Options</w:t>
      </w:r>
      <w:r w:rsidR="003A66AA">
        <w:t xml:space="preserve"> Data Analysis</w:t>
      </w:r>
      <w:r>
        <w:t>:</w:t>
      </w:r>
    </w:p>
    <w:p w:rsidR="00A302BF" w:rsidRDefault="00A302BF" w:rsidP="00A302BF">
      <w:r>
        <w:t>Taking a look at the recent VIX and VIX3M data, we see what has been assumed by Barclays.</w:t>
      </w:r>
      <w:r w:rsidR="003A66AA">
        <w:t xml:space="preserve">  The VIX has mostly been in contango with its three month future.</w:t>
      </w:r>
    </w:p>
    <w:p w:rsidR="00A302BF" w:rsidRDefault="003A66AA" w:rsidP="003A66AA">
      <w:pPr>
        <w:jc w:val="center"/>
      </w:pPr>
      <w:r w:rsidRPr="003A66AA">
        <w:drawing>
          <wp:inline distT="0" distB="0" distL="0" distR="0" wp14:anchorId="0F283241" wp14:editId="0186AD84">
            <wp:extent cx="5943600" cy="272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7325"/>
                    </a:xfrm>
                    <a:prstGeom prst="rect">
                      <a:avLst/>
                    </a:prstGeom>
                  </pic:spPr>
                </pic:pic>
              </a:graphicData>
            </a:graphic>
          </wp:inline>
        </w:drawing>
      </w:r>
    </w:p>
    <w:p w:rsidR="003A66AA" w:rsidRPr="00A302BF" w:rsidRDefault="003A66AA" w:rsidP="003A66AA"/>
    <w:p w:rsidR="00A302BF" w:rsidRPr="00A302BF" w:rsidRDefault="003A66AA" w:rsidP="00A302BF">
      <w:r>
        <w:t xml:space="preserve">I wanted to compare a few days of data on VXX options and have used data from WRDS thanks to my department.  </w:t>
      </w:r>
    </w:p>
    <w:p w:rsidR="007B77D2" w:rsidRDefault="00C91E68">
      <w:r>
        <w:t>Using three weeks of expirations and calls and puts, we can verify our assumption that options with a smaller TTM will “smile” more so than those with further expirations.</w:t>
      </w:r>
    </w:p>
    <w:p w:rsidR="00C91E68" w:rsidRDefault="00C91E68" w:rsidP="00C91E68">
      <w:pPr>
        <w:jc w:val="center"/>
      </w:pPr>
      <w:r w:rsidRPr="00C91E68">
        <w:drawing>
          <wp:inline distT="0" distB="0" distL="0" distR="0" wp14:anchorId="4A31DA0B" wp14:editId="5839F9E7">
            <wp:extent cx="5934075" cy="260123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7538" cy="2611515"/>
                    </a:xfrm>
                    <a:prstGeom prst="rect">
                      <a:avLst/>
                    </a:prstGeom>
                  </pic:spPr>
                </pic:pic>
              </a:graphicData>
            </a:graphic>
          </wp:inline>
        </w:drawing>
      </w:r>
    </w:p>
    <w:p w:rsidR="00C91E68" w:rsidRDefault="00C91E68" w:rsidP="00C91E68"/>
    <w:p w:rsidR="00C91E68" w:rsidRDefault="00C91E68" w:rsidP="00C91E68"/>
    <w:p w:rsidR="00C91E68" w:rsidRDefault="00C91E68" w:rsidP="00C91E68">
      <w:pPr>
        <w:pStyle w:val="Heading1"/>
      </w:pPr>
      <w:r>
        <w:lastRenderedPageBreak/>
        <w:t>3D Modeling:</w:t>
      </w:r>
    </w:p>
    <w:p w:rsidR="00C91E68" w:rsidRDefault="00C91E68" w:rsidP="00C91E68">
      <w:r>
        <w:t>Let's model the IV of all of the calls and puts on:</w:t>
      </w:r>
    </w:p>
    <w:p w:rsidR="00C91E68" w:rsidRDefault="00C91E68" w:rsidP="00C91E68">
      <w:pPr>
        <w:pStyle w:val="ListParagraph"/>
        <w:numPr>
          <w:ilvl w:val="0"/>
          <w:numId w:val="5"/>
        </w:numPr>
      </w:pPr>
      <w:r>
        <w:t>A calm day, such as the last day of the year.</w:t>
      </w:r>
    </w:p>
    <w:p w:rsidR="00C91E68" w:rsidRDefault="00C91E68" w:rsidP="00C91E68">
      <w:pPr>
        <w:pStyle w:val="ListParagraph"/>
        <w:numPr>
          <w:ilvl w:val="0"/>
          <w:numId w:val="5"/>
        </w:numPr>
      </w:pPr>
      <w:r>
        <w:t xml:space="preserve">A day where we see </w:t>
      </w:r>
      <w:r>
        <w:t>a flip in the VIX and VIX3M.</w:t>
      </w:r>
    </w:p>
    <w:p w:rsidR="00C91E68" w:rsidRDefault="00C91E68" w:rsidP="00C91E68">
      <w:pPr>
        <w:pStyle w:val="ListParagraph"/>
        <w:numPr>
          <w:ilvl w:val="0"/>
          <w:numId w:val="5"/>
        </w:numPr>
      </w:pPr>
      <w:r>
        <w:t>A day where we see a reverse split.</w:t>
      </w:r>
    </w:p>
    <w:p w:rsidR="00C91E68" w:rsidRDefault="00C91E68" w:rsidP="00C91E68">
      <w:pPr>
        <w:pStyle w:val="ListParagraph"/>
        <w:numPr>
          <w:ilvl w:val="0"/>
          <w:numId w:val="5"/>
        </w:numPr>
      </w:pPr>
      <w:r>
        <w:t>A day with a lot of data</w:t>
      </w:r>
    </w:p>
    <w:p w:rsidR="00C91E68" w:rsidRDefault="00C91E68" w:rsidP="00C91E68">
      <w:r>
        <w:t>Some initial housekeeping is needed: namely, merging the datasets used for graphing the VXX closing price to the options data in order to have a spot price, and filtering puts and calls to those within 20% of the spot price.</w:t>
      </w:r>
    </w:p>
    <w:p w:rsidR="00C91E68" w:rsidRPr="00C91E68" w:rsidRDefault="00C91E68" w:rsidP="00C91E68"/>
    <w:p w:rsidR="00C91E68" w:rsidRDefault="00C91E68" w:rsidP="00C91E68">
      <w:pPr>
        <w:pStyle w:val="Heading2"/>
      </w:pPr>
      <w:r>
        <w:t>1: A calm day.</w:t>
      </w:r>
    </w:p>
    <w:p w:rsidR="00C91E68" w:rsidRDefault="00C91E68" w:rsidP="00C91E68">
      <w:r>
        <w:t xml:space="preserve">There are </w:t>
      </w:r>
      <w:r w:rsidRPr="00C91E68">
        <w:t>84 calls and 91 puts on 2021-12-31</w:t>
      </w:r>
      <w:r w:rsidR="005F55C8">
        <w:t xml:space="preserve"> with the original filter</w:t>
      </w:r>
      <w:r>
        <w:t>.</w:t>
      </w:r>
    </w:p>
    <w:p w:rsidR="00C91E68" w:rsidRDefault="00C91E68" w:rsidP="00C91E68">
      <w:r w:rsidRPr="00C91E68">
        <w:drawing>
          <wp:inline distT="0" distB="0" distL="0" distR="0" wp14:anchorId="01DEF4EA" wp14:editId="3F5BC3BF">
            <wp:extent cx="5943600" cy="4253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3865"/>
                    </a:xfrm>
                    <a:prstGeom prst="rect">
                      <a:avLst/>
                    </a:prstGeom>
                  </pic:spPr>
                </pic:pic>
              </a:graphicData>
            </a:graphic>
          </wp:inline>
        </w:drawing>
      </w:r>
    </w:p>
    <w:p w:rsidR="005F55C8" w:rsidRDefault="005F55C8" w:rsidP="00C91E68">
      <w:r w:rsidRPr="005F55C8">
        <w:lastRenderedPageBreak/>
        <w:drawing>
          <wp:inline distT="0" distB="0" distL="0" distR="0" wp14:anchorId="5F62A87F" wp14:editId="3FEB029D">
            <wp:extent cx="5658640" cy="47155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640" cy="4715533"/>
                    </a:xfrm>
                    <a:prstGeom prst="rect">
                      <a:avLst/>
                    </a:prstGeom>
                  </pic:spPr>
                </pic:pic>
              </a:graphicData>
            </a:graphic>
          </wp:inline>
        </w:drawing>
      </w:r>
    </w:p>
    <w:p w:rsidR="005F55C8" w:rsidRDefault="005F55C8" w:rsidP="005F55C8">
      <w:pPr>
        <w:pStyle w:val="Heading3"/>
      </w:pPr>
      <w:r>
        <w:t xml:space="preserve">Conclusion:  </w:t>
      </w:r>
    </w:p>
    <w:p w:rsidR="005F55C8" w:rsidRDefault="005F55C8" w:rsidP="005F55C8">
      <w:r>
        <w:t xml:space="preserve">The puts have a much "cleaner" looking volatility smile.  </w:t>
      </w:r>
    </w:p>
    <w:p w:rsidR="005F55C8" w:rsidRDefault="005F55C8" w:rsidP="005F55C8">
      <w:r>
        <w:t xml:space="preserve">The calls seem to have the "smirk".  </w:t>
      </w:r>
    </w:p>
    <w:p w:rsidR="005F55C8" w:rsidRDefault="005F55C8" w:rsidP="005F55C8">
      <w:r>
        <w:t xml:space="preserve">This could be because of the extra 7 puts that we have, but I don't think that's </w:t>
      </w:r>
      <w:r>
        <w:t>necessarily</w:t>
      </w:r>
      <w:r>
        <w:t xml:space="preserve"> the reason.</w:t>
      </w:r>
    </w:p>
    <w:p w:rsidR="005F55C8" w:rsidRDefault="005F55C8" w:rsidP="005F55C8"/>
    <w:p w:rsidR="005F55C8" w:rsidRDefault="005F55C8" w:rsidP="005F55C8">
      <w:pPr>
        <w:pStyle w:val="Heading2"/>
      </w:pPr>
      <w:r w:rsidRPr="005F55C8">
        <w:t>2: A day where we see a flip in the VIX and VIX3M.</w:t>
      </w:r>
    </w:p>
    <w:p w:rsidR="005F55C8" w:rsidRDefault="005F55C8" w:rsidP="005F55C8">
      <w:r>
        <w:t xml:space="preserve">There are </w:t>
      </w:r>
      <w:r w:rsidRPr="005F55C8">
        <w:t>78 calls and 26 puts on 2020-02-24</w:t>
      </w:r>
      <w:r>
        <w:t xml:space="preserve"> </w:t>
      </w:r>
      <w:r>
        <w:rPr>
          <w:i/>
        </w:rPr>
        <w:t>with a modified filter</w:t>
      </w:r>
      <w:r>
        <w:t>.</w:t>
      </w:r>
    </w:p>
    <w:p w:rsidR="005F55C8" w:rsidRDefault="005F55C8" w:rsidP="005F55C8">
      <w:r w:rsidRPr="005F55C8">
        <w:lastRenderedPageBreak/>
        <w:drawing>
          <wp:inline distT="0" distB="0" distL="0" distR="0" wp14:anchorId="0049D3EE" wp14:editId="13F079A1">
            <wp:extent cx="5677692" cy="475363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692" cy="4753638"/>
                    </a:xfrm>
                    <a:prstGeom prst="rect">
                      <a:avLst/>
                    </a:prstGeom>
                  </pic:spPr>
                </pic:pic>
              </a:graphicData>
            </a:graphic>
          </wp:inline>
        </w:drawing>
      </w:r>
    </w:p>
    <w:p w:rsidR="005F55C8" w:rsidRDefault="005F55C8" w:rsidP="005F55C8">
      <w:r w:rsidRPr="005F55C8">
        <w:lastRenderedPageBreak/>
        <w:drawing>
          <wp:inline distT="0" distB="0" distL="0" distR="0" wp14:anchorId="2146613D" wp14:editId="2664714D">
            <wp:extent cx="5677692" cy="47250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4725059"/>
                    </a:xfrm>
                    <a:prstGeom prst="rect">
                      <a:avLst/>
                    </a:prstGeom>
                  </pic:spPr>
                </pic:pic>
              </a:graphicData>
            </a:graphic>
          </wp:inline>
        </w:drawing>
      </w:r>
    </w:p>
    <w:p w:rsidR="005F55C8" w:rsidRDefault="005F55C8" w:rsidP="005F55C8">
      <w:pPr>
        <w:pStyle w:val="Heading2"/>
      </w:pPr>
      <w:r>
        <w:t>Conclusion:</w:t>
      </w:r>
    </w:p>
    <w:p w:rsidR="005F55C8" w:rsidRDefault="005F55C8" w:rsidP="005F55C8">
      <w:r w:rsidRPr="005F55C8">
        <w:t xml:space="preserve">Because the VXX price is low, and the instrument that it tracks is a </w:t>
      </w:r>
      <w:r w:rsidRPr="005F55C8">
        <w:rPr>
          <w:b/>
        </w:rPr>
        <w:t>volatility based product</w:t>
      </w:r>
      <w:r>
        <w:t xml:space="preserve">, </w:t>
      </w:r>
      <w:r w:rsidRPr="005F55C8">
        <w:t>a simple 20% above and below underlying price filter for strike was simply not enough.</w:t>
      </w:r>
    </w:p>
    <w:p w:rsidR="005F55C8" w:rsidRPr="005F55C8" w:rsidRDefault="005F55C8" w:rsidP="005F55C8">
      <w:r>
        <w:t>I had to modify my data for this date to + and – 70% of spot price.</w:t>
      </w:r>
    </w:p>
    <w:p w:rsidR="007B77D2" w:rsidRDefault="007B77D2" w:rsidP="007B77D2"/>
    <w:p w:rsidR="007B77D2" w:rsidRDefault="005F55C8" w:rsidP="005F55C8">
      <w:pPr>
        <w:pStyle w:val="Heading2"/>
      </w:pPr>
      <w:r w:rsidRPr="005F55C8">
        <w:t>3: A day where we see a reverse split.</w:t>
      </w:r>
    </w:p>
    <w:p w:rsidR="005F55C8" w:rsidRDefault="005F55C8" w:rsidP="005F55C8">
      <w:r>
        <w:t xml:space="preserve">There are </w:t>
      </w:r>
      <w:r w:rsidRPr="005F55C8">
        <w:t>28 calls and 30 puts on 2021-04-26</w:t>
      </w:r>
      <w:r>
        <w:t xml:space="preserve"> with the original filter.</w:t>
      </w:r>
    </w:p>
    <w:p w:rsidR="005F55C8" w:rsidRDefault="005F55C8" w:rsidP="005F55C8">
      <w:r w:rsidRPr="005F55C8">
        <w:lastRenderedPageBreak/>
        <w:drawing>
          <wp:inline distT="0" distB="0" distL="0" distR="0" wp14:anchorId="35F61027" wp14:editId="666A699F">
            <wp:extent cx="5658640" cy="473458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8640" cy="4734586"/>
                    </a:xfrm>
                    <a:prstGeom prst="rect">
                      <a:avLst/>
                    </a:prstGeom>
                  </pic:spPr>
                </pic:pic>
              </a:graphicData>
            </a:graphic>
          </wp:inline>
        </w:drawing>
      </w:r>
    </w:p>
    <w:p w:rsidR="005F55C8" w:rsidRDefault="005F55C8" w:rsidP="005F55C8">
      <w:r w:rsidRPr="005F55C8">
        <w:lastRenderedPageBreak/>
        <w:drawing>
          <wp:inline distT="0" distB="0" distL="0" distR="0" wp14:anchorId="034239B3" wp14:editId="5167EA8B">
            <wp:extent cx="5696745" cy="47441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745" cy="4744112"/>
                    </a:xfrm>
                    <a:prstGeom prst="rect">
                      <a:avLst/>
                    </a:prstGeom>
                  </pic:spPr>
                </pic:pic>
              </a:graphicData>
            </a:graphic>
          </wp:inline>
        </w:drawing>
      </w:r>
    </w:p>
    <w:p w:rsidR="005F55C8" w:rsidRDefault="005F55C8" w:rsidP="005F55C8"/>
    <w:p w:rsidR="005F55C8" w:rsidRDefault="005F55C8" w:rsidP="005F55C8">
      <w:pPr>
        <w:pStyle w:val="Heading2"/>
      </w:pPr>
      <w:r>
        <w:t>Conclusion:</w:t>
      </w:r>
    </w:p>
    <w:p w:rsidR="005F55C8" w:rsidRDefault="005F55C8" w:rsidP="005F55C8">
      <w:r w:rsidRPr="005F55C8">
        <w:t>It looks like a bona-fide forward slash.</w:t>
      </w:r>
      <w:r>
        <w:t xml:space="preserve">  There is absolutely no hint of a smile to this day!</w:t>
      </w:r>
    </w:p>
    <w:p w:rsidR="005F55C8" w:rsidRDefault="005F55C8" w:rsidP="005F55C8">
      <w:pPr>
        <w:pStyle w:val="Heading2"/>
      </w:pPr>
    </w:p>
    <w:p w:rsidR="005F55C8" w:rsidRDefault="005F55C8" w:rsidP="005F55C8">
      <w:pPr>
        <w:pStyle w:val="Heading2"/>
      </w:pPr>
      <w:r>
        <w:t xml:space="preserve">4: </w:t>
      </w:r>
      <w:r w:rsidRPr="005F55C8">
        <w:t>A day with a lot of data.</w:t>
      </w:r>
    </w:p>
    <w:p w:rsidR="005F55C8" w:rsidRDefault="005F55C8" w:rsidP="005F55C8">
      <w:r>
        <w:t xml:space="preserve">There are </w:t>
      </w:r>
      <w:r w:rsidRPr="005F55C8">
        <w:t>191 calls and 195 puts on 2021-05-11</w:t>
      </w:r>
      <w:r>
        <w:t xml:space="preserve"> with the original filter.</w:t>
      </w:r>
    </w:p>
    <w:p w:rsidR="005F55C8" w:rsidRDefault="005F55C8" w:rsidP="005F55C8">
      <w:r w:rsidRPr="005F55C8">
        <w:lastRenderedPageBreak/>
        <w:drawing>
          <wp:inline distT="0" distB="0" distL="0" distR="0" wp14:anchorId="71AC9B9D" wp14:editId="330FA54F">
            <wp:extent cx="5677692" cy="47441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7692" cy="4744112"/>
                    </a:xfrm>
                    <a:prstGeom prst="rect">
                      <a:avLst/>
                    </a:prstGeom>
                  </pic:spPr>
                </pic:pic>
              </a:graphicData>
            </a:graphic>
          </wp:inline>
        </w:drawing>
      </w:r>
    </w:p>
    <w:p w:rsidR="005F55C8" w:rsidRDefault="005F55C8" w:rsidP="005F55C8">
      <w:r w:rsidRPr="005F55C8">
        <w:lastRenderedPageBreak/>
        <w:drawing>
          <wp:inline distT="0" distB="0" distL="0" distR="0" wp14:anchorId="16CAF876" wp14:editId="16B59650">
            <wp:extent cx="5687219" cy="470600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7219" cy="4706007"/>
                    </a:xfrm>
                    <a:prstGeom prst="rect">
                      <a:avLst/>
                    </a:prstGeom>
                  </pic:spPr>
                </pic:pic>
              </a:graphicData>
            </a:graphic>
          </wp:inline>
        </w:drawing>
      </w:r>
    </w:p>
    <w:p w:rsidR="005F55C8" w:rsidRDefault="005F55C8" w:rsidP="005F55C8">
      <w:pPr>
        <w:pStyle w:val="Heading2"/>
      </w:pPr>
      <w:r>
        <w:t>Conclusion:</w:t>
      </w:r>
    </w:p>
    <w:p w:rsidR="005F55C8" w:rsidRDefault="005F55C8" w:rsidP="005F55C8">
      <w:r w:rsidRPr="005F55C8">
        <w:t xml:space="preserve">Now THAT is a pretty clean looking </w:t>
      </w:r>
      <w:r>
        <w:t>IV</w:t>
      </w:r>
      <w:r w:rsidRPr="005F55C8">
        <w:t xml:space="preserve"> surface!  </w:t>
      </w:r>
    </w:p>
    <w:p w:rsidR="005F55C8" w:rsidRDefault="005F55C8" w:rsidP="005F55C8">
      <w:pPr>
        <w:pStyle w:val="Heading1"/>
      </w:pPr>
      <w:r>
        <w:t>Final Thoughts</w:t>
      </w:r>
    </w:p>
    <w:p w:rsidR="008F0A03" w:rsidRDefault="008F0A03" w:rsidP="008F0A03">
      <w:r>
        <w:t>It seems to me that further investigation is warranted with a product like the VXX or the VIX.</w:t>
      </w:r>
    </w:p>
    <w:p w:rsidR="008F0A03" w:rsidRDefault="008F0A03" w:rsidP="008F0A03">
      <w:r>
        <w:t xml:space="preserve">A simple "Filter strikes within 20% of daily close" is not sufficient.  </w:t>
      </w:r>
    </w:p>
    <w:p w:rsidR="008F0A03" w:rsidRDefault="008F0A03" w:rsidP="008F0A03">
      <w:r>
        <w:t>There should be a far superior way that is not complicated</w:t>
      </w:r>
      <w:r>
        <w:t>, i.e. robust</w:t>
      </w:r>
      <w:r>
        <w:t xml:space="preserve">: </w:t>
      </w:r>
      <w:r>
        <w:t>keeping</w:t>
      </w:r>
      <w:r>
        <w:t xml:space="preserve"> all strikes within a certain </w:t>
      </w:r>
      <w:r>
        <w:rPr>
          <w:i/>
        </w:rPr>
        <w:t xml:space="preserve">rolling </w:t>
      </w:r>
      <w:r w:rsidRPr="008F0A03">
        <w:rPr>
          <w:i/>
        </w:rPr>
        <w:t>range</w:t>
      </w:r>
      <w:r>
        <w:t xml:space="preserve"> of the daily close.</w:t>
      </w:r>
    </w:p>
    <w:p w:rsidR="008F0A03" w:rsidRDefault="008F0A03" w:rsidP="008F0A03">
      <w:r>
        <w:t>There are multiple avenues for this</w:t>
      </w:r>
      <w:r>
        <w:t>.  Some ideas</w:t>
      </w:r>
      <w:r>
        <w:t xml:space="preserve">: </w:t>
      </w:r>
    </w:p>
    <w:p w:rsidR="008F0A03" w:rsidRDefault="008F0A03" w:rsidP="008F0A03">
      <w:pPr>
        <w:pStyle w:val="ListParagraph"/>
        <w:numPr>
          <w:ilvl w:val="0"/>
          <w:numId w:val="6"/>
        </w:numPr>
        <w:ind w:left="0" w:firstLine="0"/>
      </w:pPr>
      <w:r>
        <w:t>Standard Deviation</w:t>
      </w:r>
    </w:p>
    <w:p w:rsidR="008F0A03" w:rsidRDefault="008F0A03" w:rsidP="008F0A03">
      <w:pPr>
        <w:pStyle w:val="ListParagraph"/>
        <w:numPr>
          <w:ilvl w:val="0"/>
          <w:numId w:val="6"/>
        </w:numPr>
        <w:ind w:left="0" w:firstLine="0"/>
      </w:pPr>
      <w:r>
        <w:t>Average True Range</w:t>
      </w:r>
    </w:p>
    <w:p w:rsidR="008F0A03" w:rsidRDefault="008F0A03" w:rsidP="00766B47">
      <w:pPr>
        <w:pStyle w:val="ListParagraph"/>
        <w:numPr>
          <w:ilvl w:val="0"/>
          <w:numId w:val="6"/>
        </w:numPr>
        <w:ind w:left="0" w:firstLine="0"/>
      </w:pPr>
      <w:r>
        <w:t xml:space="preserve">HH and LL channel  </w:t>
      </w:r>
    </w:p>
    <w:p w:rsidR="008F0A03" w:rsidRDefault="008F0A03" w:rsidP="008F0A03">
      <w:r>
        <w:t xml:space="preserve">I also imagine that the further you went back in time, due to the nature of the constant reverse splits, this issue will NOT be a problem!  </w:t>
      </w:r>
    </w:p>
    <w:p w:rsidR="008F0A03" w:rsidRDefault="008F0A03" w:rsidP="008F0A03">
      <w:r>
        <w:lastRenderedPageBreak/>
        <w:t xml:space="preserve">Plenty of people do research on large swaths of historical data, and I can see this error being made accidentally on other similar products.  </w:t>
      </w:r>
    </w:p>
    <w:p w:rsidR="008F0A03" w:rsidRDefault="008F0A03" w:rsidP="008F0A03">
      <w:r>
        <w:t xml:space="preserve">I think this bias needs a name.  I </w:t>
      </w:r>
      <w:r>
        <w:t>propose the SAVOR.</w:t>
      </w:r>
    </w:p>
    <w:p w:rsidR="008F0A03" w:rsidRDefault="008F0A03" w:rsidP="008F0A03">
      <w:pPr>
        <w:spacing w:after="0"/>
      </w:pPr>
      <w:r w:rsidRPr="008F0A03">
        <w:rPr>
          <w:b/>
          <w:sz w:val="28"/>
        </w:rPr>
        <w:t>S</w:t>
      </w:r>
      <w:r>
        <w:t>plit</w:t>
      </w:r>
    </w:p>
    <w:p w:rsidR="008F0A03" w:rsidRDefault="008F0A03" w:rsidP="008F0A03">
      <w:pPr>
        <w:spacing w:after="0"/>
      </w:pPr>
      <w:r w:rsidRPr="008F0A03">
        <w:rPr>
          <w:b/>
          <w:sz w:val="28"/>
        </w:rPr>
        <w:t>A</w:t>
      </w:r>
      <w:r>
        <w:t>djusted</w:t>
      </w:r>
    </w:p>
    <w:p w:rsidR="008F0A03" w:rsidRDefault="008F0A03" w:rsidP="008F0A03">
      <w:pPr>
        <w:spacing w:after="0"/>
      </w:pPr>
      <w:r w:rsidRPr="008F0A03">
        <w:rPr>
          <w:b/>
          <w:sz w:val="28"/>
        </w:rPr>
        <w:t>V</w:t>
      </w:r>
      <w:r>
        <w:t>olatile</w:t>
      </w:r>
    </w:p>
    <w:p w:rsidR="008F0A03" w:rsidRDefault="008F0A03" w:rsidP="008F0A03">
      <w:pPr>
        <w:spacing w:after="0"/>
      </w:pPr>
      <w:r w:rsidRPr="008F0A03">
        <w:rPr>
          <w:b/>
          <w:sz w:val="28"/>
        </w:rPr>
        <w:t>O</w:t>
      </w:r>
      <w:r>
        <w:t>ption</w:t>
      </w:r>
    </w:p>
    <w:p w:rsidR="008F0A03" w:rsidRDefault="008F0A03" w:rsidP="008F0A03">
      <w:pPr>
        <w:spacing w:after="0"/>
      </w:pPr>
      <w:r w:rsidRPr="008F0A03">
        <w:rPr>
          <w:b/>
          <w:sz w:val="28"/>
        </w:rPr>
        <w:t>R</w:t>
      </w:r>
      <w:r>
        <w:t>ule</w:t>
      </w:r>
    </w:p>
    <w:p w:rsidR="008F0A03" w:rsidRDefault="008F0A03" w:rsidP="008F0A03">
      <w:pPr>
        <w:spacing w:after="0"/>
      </w:pPr>
    </w:p>
    <w:p w:rsidR="005F55C8" w:rsidRPr="005F55C8" w:rsidRDefault="008F0A03" w:rsidP="008F0A03">
      <w:r>
        <w:t xml:space="preserve">SAVOR </w:t>
      </w:r>
      <w:r>
        <w:t>your</w:t>
      </w:r>
      <w:r>
        <w:t xml:space="preserve"> data</w:t>
      </w:r>
      <w:r>
        <w:t xml:space="preserve">!  I’m glad I did not give up on modeling the flip day, even if it did take a month to figure out.  Further information can be found in the discovery.ipynb file at </w:t>
      </w:r>
      <w:hyperlink r:id="rId20" w:history="1">
        <w:r w:rsidRPr="008F0A03">
          <w:rPr>
            <w:rStyle w:val="Hyperlink"/>
          </w:rPr>
          <w:t>https://github.com/algo-dude/AdvancedFinancialDerivatives/tree/master/Final</w:t>
        </w:r>
      </w:hyperlink>
    </w:p>
    <w:p w:rsidR="007B77D2" w:rsidRDefault="007B77D2" w:rsidP="007B77D2">
      <w:pPr>
        <w:pStyle w:val="Heading1"/>
      </w:pPr>
      <w:r>
        <w:t>Bibliography</w:t>
      </w:r>
      <w:bookmarkStart w:id="1" w:name="_GoBack"/>
      <w:bookmarkEnd w:id="1"/>
    </w:p>
    <w:p w:rsidR="007B77D2" w:rsidRDefault="007B77D2" w:rsidP="007B77D2"/>
    <w:p w:rsidR="007B77D2" w:rsidRDefault="007B77D2" w:rsidP="00FE1003">
      <w:pPr>
        <w:pStyle w:val="NormalWeb"/>
        <w:numPr>
          <w:ilvl w:val="0"/>
          <w:numId w:val="2"/>
        </w:numPr>
        <w:spacing w:line="360" w:lineRule="auto"/>
      </w:pPr>
      <w:r>
        <w:t xml:space="preserve">BARCLAYS BANK PLC. “Pricing Supplement - SEC Filing.” Pricing supplement--iPath Vix (VXX Upsize). SEC, April 10, 2010. https://www.sec.gov/Archives/edgar/data/312070/000119312510184905/d424b2.htm. </w:t>
      </w:r>
    </w:p>
    <w:p w:rsidR="007B77D2" w:rsidRDefault="007B77D2" w:rsidP="00FE1003">
      <w:pPr>
        <w:pStyle w:val="NormalWeb"/>
        <w:numPr>
          <w:ilvl w:val="0"/>
          <w:numId w:val="2"/>
        </w:numPr>
        <w:spacing w:line="360" w:lineRule="auto"/>
      </w:pPr>
      <w:r>
        <w:t xml:space="preserve">Easter, David. “How Volatility and the Roll Yield Contribute to the Price Action of VXX in Different Market Environments (Bats:VXX).” SeekingAlpha. Seeking Alpha, June 5, 2015. https://seekingalpha.com/article/3239206-how-volatility-and-the-roll-yield-contribute-to-the-price-action-of-vxx-in-different-market-environments. </w:t>
      </w:r>
    </w:p>
    <w:p w:rsidR="007B77D2" w:rsidRDefault="007B77D2" w:rsidP="00FE1003">
      <w:pPr>
        <w:pStyle w:val="NormalWeb"/>
        <w:numPr>
          <w:ilvl w:val="0"/>
          <w:numId w:val="2"/>
        </w:numPr>
        <w:spacing w:line="360" w:lineRule="auto"/>
      </w:pPr>
      <w:r>
        <w:t xml:space="preserve">Harwood, Vance. “How Does VXX's Daily Roll Work?: Six Figure Investing.” Six Figure Investing | Alternatives to buy and hold, February 25, 2020. https://sixfigureinvesting.com/2015/01/how-does-vxx-daily-roll-work/. </w:t>
      </w:r>
    </w:p>
    <w:p w:rsidR="007B77D2" w:rsidRDefault="007B77D2" w:rsidP="00FE1003">
      <w:pPr>
        <w:pStyle w:val="NormalWeb"/>
        <w:numPr>
          <w:ilvl w:val="0"/>
          <w:numId w:val="2"/>
        </w:numPr>
        <w:spacing w:line="360" w:lineRule="auto"/>
      </w:pPr>
      <w:r>
        <w:t xml:space="preserve">Nickolas, Steven. “ETF Analysis: Ipath S&amp;P 500 VIX Futures.” Investopedia. Investopedia, February 22, 2022. https://www.investopedia.com/articles/investing/080715/etf-analysis-ipath-sp-500-vix-futures-vxx.asp. </w:t>
      </w:r>
    </w:p>
    <w:p w:rsidR="007B77D2" w:rsidRDefault="007B77D2" w:rsidP="00FE1003">
      <w:pPr>
        <w:pStyle w:val="NormalWeb"/>
        <w:numPr>
          <w:ilvl w:val="0"/>
          <w:numId w:val="2"/>
        </w:numPr>
        <w:spacing w:line="360" w:lineRule="auto"/>
      </w:pPr>
      <w:r>
        <w:t xml:space="preserve">Stein, David. “What Is Roll Yield and How Does It Impacts Returns: Money for the Rest of Us.” Money For The Rest of Us | Investment help and financial guidance for the rest of us., February 25, 2022. https://moneyfortherestofus.com/roll-yield/. </w:t>
      </w:r>
    </w:p>
    <w:p w:rsidR="007B77D2" w:rsidRDefault="007B77D2" w:rsidP="00FE1003">
      <w:pPr>
        <w:pStyle w:val="NormalWeb"/>
        <w:numPr>
          <w:ilvl w:val="0"/>
          <w:numId w:val="2"/>
        </w:numPr>
        <w:spacing w:line="360" w:lineRule="auto"/>
      </w:pPr>
      <w:r>
        <w:t xml:space="preserve">“VXX Split History.” Split History, n.d. https://www.splithistory.com/vxx/. </w:t>
      </w:r>
    </w:p>
    <w:p w:rsidR="007B77D2" w:rsidRPr="007B77D2" w:rsidRDefault="007B77D2" w:rsidP="007B77D2">
      <w:pPr>
        <w:pStyle w:val="NormalWeb"/>
        <w:ind w:left="567" w:hanging="567"/>
      </w:pPr>
    </w:p>
    <w:sectPr w:rsidR="007B77D2" w:rsidRPr="007B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60AC0"/>
    <w:multiLevelType w:val="hybridMultilevel"/>
    <w:tmpl w:val="2008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6454D"/>
    <w:multiLevelType w:val="hybridMultilevel"/>
    <w:tmpl w:val="CE9C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03842"/>
    <w:multiLevelType w:val="hybridMultilevel"/>
    <w:tmpl w:val="182A8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80C6B"/>
    <w:multiLevelType w:val="hybridMultilevel"/>
    <w:tmpl w:val="342CF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01A27"/>
    <w:multiLevelType w:val="hybridMultilevel"/>
    <w:tmpl w:val="016E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774C0"/>
    <w:multiLevelType w:val="hybridMultilevel"/>
    <w:tmpl w:val="8F5A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D2"/>
    <w:rsid w:val="00045AD2"/>
    <w:rsid w:val="000E44FD"/>
    <w:rsid w:val="002F4FCD"/>
    <w:rsid w:val="003A66AA"/>
    <w:rsid w:val="004A22E1"/>
    <w:rsid w:val="005F55C8"/>
    <w:rsid w:val="007B77D2"/>
    <w:rsid w:val="008F0A03"/>
    <w:rsid w:val="00A302BF"/>
    <w:rsid w:val="00C91E68"/>
    <w:rsid w:val="00E20A49"/>
    <w:rsid w:val="00FE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3CAA"/>
  <w15:chartTrackingRefBased/>
  <w15:docId w15:val="{E62ACC84-384A-4B60-9E99-A6C87794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2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22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D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B7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A22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22E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22E1"/>
    <w:pPr>
      <w:ind w:left="720"/>
      <w:contextualSpacing/>
    </w:pPr>
  </w:style>
  <w:style w:type="paragraph" w:styleId="Caption">
    <w:name w:val="caption"/>
    <w:basedOn w:val="Normal"/>
    <w:next w:val="Normal"/>
    <w:uiPriority w:val="35"/>
    <w:unhideWhenUsed/>
    <w:qFormat/>
    <w:rsid w:val="000E44F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E44FD"/>
    <w:rPr>
      <w:color w:val="808080"/>
    </w:rPr>
  </w:style>
  <w:style w:type="paragraph" w:styleId="NoSpacing">
    <w:name w:val="No Spacing"/>
    <w:link w:val="NoSpacingChar"/>
    <w:uiPriority w:val="1"/>
    <w:qFormat/>
    <w:rsid w:val="000E44FD"/>
    <w:pPr>
      <w:spacing w:after="0" w:line="240" w:lineRule="auto"/>
    </w:pPr>
    <w:rPr>
      <w:rFonts w:eastAsiaTheme="minorEastAsia"/>
    </w:rPr>
  </w:style>
  <w:style w:type="character" w:customStyle="1" w:styleId="NoSpacingChar">
    <w:name w:val="No Spacing Char"/>
    <w:basedOn w:val="DefaultParagraphFont"/>
    <w:link w:val="NoSpacing"/>
    <w:uiPriority w:val="1"/>
    <w:rsid w:val="000E44FD"/>
    <w:rPr>
      <w:rFonts w:eastAsiaTheme="minorEastAsia"/>
    </w:rPr>
  </w:style>
  <w:style w:type="character" w:styleId="Hyperlink">
    <w:name w:val="Hyperlink"/>
    <w:basedOn w:val="DefaultParagraphFont"/>
    <w:uiPriority w:val="99"/>
    <w:unhideWhenUsed/>
    <w:rsid w:val="008F0A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9786">
      <w:bodyDiv w:val="1"/>
      <w:marLeft w:val="0"/>
      <w:marRight w:val="0"/>
      <w:marTop w:val="0"/>
      <w:marBottom w:val="0"/>
      <w:divBdr>
        <w:top w:val="none" w:sz="0" w:space="0" w:color="auto"/>
        <w:left w:val="none" w:sz="0" w:space="0" w:color="auto"/>
        <w:bottom w:val="none" w:sz="0" w:space="0" w:color="auto"/>
        <w:right w:val="none" w:sz="0" w:space="0" w:color="auto"/>
      </w:divBdr>
      <w:divsChild>
        <w:div w:id="1594892667">
          <w:marLeft w:val="0"/>
          <w:marRight w:val="0"/>
          <w:marTop w:val="0"/>
          <w:marBottom w:val="0"/>
          <w:divBdr>
            <w:top w:val="none" w:sz="0" w:space="0" w:color="auto"/>
            <w:left w:val="none" w:sz="0" w:space="0" w:color="auto"/>
            <w:bottom w:val="none" w:sz="0" w:space="0" w:color="auto"/>
            <w:right w:val="none" w:sz="0" w:space="0" w:color="auto"/>
          </w:divBdr>
          <w:divsChild>
            <w:div w:id="16778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813">
      <w:bodyDiv w:val="1"/>
      <w:marLeft w:val="0"/>
      <w:marRight w:val="0"/>
      <w:marTop w:val="0"/>
      <w:marBottom w:val="0"/>
      <w:divBdr>
        <w:top w:val="none" w:sz="0" w:space="0" w:color="auto"/>
        <w:left w:val="none" w:sz="0" w:space="0" w:color="auto"/>
        <w:bottom w:val="none" w:sz="0" w:space="0" w:color="auto"/>
        <w:right w:val="none" w:sz="0" w:space="0" w:color="auto"/>
      </w:divBdr>
      <w:divsChild>
        <w:div w:id="566766789">
          <w:marLeft w:val="0"/>
          <w:marRight w:val="0"/>
          <w:marTop w:val="0"/>
          <w:marBottom w:val="0"/>
          <w:divBdr>
            <w:top w:val="none" w:sz="0" w:space="0" w:color="auto"/>
            <w:left w:val="none" w:sz="0" w:space="0" w:color="auto"/>
            <w:bottom w:val="none" w:sz="0" w:space="0" w:color="auto"/>
            <w:right w:val="none" w:sz="0" w:space="0" w:color="auto"/>
          </w:divBdr>
          <w:divsChild>
            <w:div w:id="827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3759">
      <w:bodyDiv w:val="1"/>
      <w:marLeft w:val="0"/>
      <w:marRight w:val="0"/>
      <w:marTop w:val="0"/>
      <w:marBottom w:val="0"/>
      <w:divBdr>
        <w:top w:val="none" w:sz="0" w:space="0" w:color="auto"/>
        <w:left w:val="none" w:sz="0" w:space="0" w:color="auto"/>
        <w:bottom w:val="none" w:sz="0" w:space="0" w:color="auto"/>
        <w:right w:val="none" w:sz="0" w:space="0" w:color="auto"/>
      </w:divBdr>
    </w:div>
    <w:div w:id="569462345">
      <w:bodyDiv w:val="1"/>
      <w:marLeft w:val="0"/>
      <w:marRight w:val="0"/>
      <w:marTop w:val="0"/>
      <w:marBottom w:val="0"/>
      <w:divBdr>
        <w:top w:val="none" w:sz="0" w:space="0" w:color="auto"/>
        <w:left w:val="none" w:sz="0" w:space="0" w:color="auto"/>
        <w:bottom w:val="none" w:sz="0" w:space="0" w:color="auto"/>
        <w:right w:val="none" w:sz="0" w:space="0" w:color="auto"/>
      </w:divBdr>
      <w:divsChild>
        <w:div w:id="1217349791">
          <w:marLeft w:val="0"/>
          <w:marRight w:val="0"/>
          <w:marTop w:val="0"/>
          <w:marBottom w:val="0"/>
          <w:divBdr>
            <w:top w:val="none" w:sz="0" w:space="0" w:color="auto"/>
            <w:left w:val="none" w:sz="0" w:space="0" w:color="auto"/>
            <w:bottom w:val="none" w:sz="0" w:space="0" w:color="auto"/>
            <w:right w:val="none" w:sz="0" w:space="0" w:color="auto"/>
          </w:divBdr>
          <w:divsChild>
            <w:div w:id="788820819">
              <w:marLeft w:val="0"/>
              <w:marRight w:val="0"/>
              <w:marTop w:val="0"/>
              <w:marBottom w:val="0"/>
              <w:divBdr>
                <w:top w:val="none" w:sz="0" w:space="0" w:color="auto"/>
                <w:left w:val="none" w:sz="0" w:space="0" w:color="auto"/>
                <w:bottom w:val="none" w:sz="0" w:space="0" w:color="auto"/>
                <w:right w:val="none" w:sz="0" w:space="0" w:color="auto"/>
              </w:divBdr>
            </w:div>
            <w:div w:id="1729647074">
              <w:marLeft w:val="0"/>
              <w:marRight w:val="0"/>
              <w:marTop w:val="0"/>
              <w:marBottom w:val="0"/>
              <w:divBdr>
                <w:top w:val="none" w:sz="0" w:space="0" w:color="auto"/>
                <w:left w:val="none" w:sz="0" w:space="0" w:color="auto"/>
                <w:bottom w:val="none" w:sz="0" w:space="0" w:color="auto"/>
                <w:right w:val="none" w:sz="0" w:space="0" w:color="auto"/>
              </w:divBdr>
            </w:div>
            <w:div w:id="1514683775">
              <w:marLeft w:val="0"/>
              <w:marRight w:val="0"/>
              <w:marTop w:val="0"/>
              <w:marBottom w:val="0"/>
              <w:divBdr>
                <w:top w:val="none" w:sz="0" w:space="0" w:color="auto"/>
                <w:left w:val="none" w:sz="0" w:space="0" w:color="auto"/>
                <w:bottom w:val="none" w:sz="0" w:space="0" w:color="auto"/>
                <w:right w:val="none" w:sz="0" w:space="0" w:color="auto"/>
              </w:divBdr>
            </w:div>
            <w:div w:id="1480879733">
              <w:marLeft w:val="0"/>
              <w:marRight w:val="0"/>
              <w:marTop w:val="0"/>
              <w:marBottom w:val="0"/>
              <w:divBdr>
                <w:top w:val="none" w:sz="0" w:space="0" w:color="auto"/>
                <w:left w:val="none" w:sz="0" w:space="0" w:color="auto"/>
                <w:bottom w:val="none" w:sz="0" w:space="0" w:color="auto"/>
                <w:right w:val="none" w:sz="0" w:space="0" w:color="auto"/>
              </w:divBdr>
            </w:div>
            <w:div w:id="936519694">
              <w:marLeft w:val="0"/>
              <w:marRight w:val="0"/>
              <w:marTop w:val="0"/>
              <w:marBottom w:val="0"/>
              <w:divBdr>
                <w:top w:val="none" w:sz="0" w:space="0" w:color="auto"/>
                <w:left w:val="none" w:sz="0" w:space="0" w:color="auto"/>
                <w:bottom w:val="none" w:sz="0" w:space="0" w:color="auto"/>
                <w:right w:val="none" w:sz="0" w:space="0" w:color="auto"/>
              </w:divBdr>
            </w:div>
            <w:div w:id="1053846008">
              <w:marLeft w:val="0"/>
              <w:marRight w:val="0"/>
              <w:marTop w:val="0"/>
              <w:marBottom w:val="0"/>
              <w:divBdr>
                <w:top w:val="none" w:sz="0" w:space="0" w:color="auto"/>
                <w:left w:val="none" w:sz="0" w:space="0" w:color="auto"/>
                <w:bottom w:val="none" w:sz="0" w:space="0" w:color="auto"/>
                <w:right w:val="none" w:sz="0" w:space="0" w:color="auto"/>
              </w:divBdr>
            </w:div>
            <w:div w:id="1851724619">
              <w:marLeft w:val="0"/>
              <w:marRight w:val="0"/>
              <w:marTop w:val="0"/>
              <w:marBottom w:val="0"/>
              <w:divBdr>
                <w:top w:val="none" w:sz="0" w:space="0" w:color="auto"/>
                <w:left w:val="none" w:sz="0" w:space="0" w:color="auto"/>
                <w:bottom w:val="none" w:sz="0" w:space="0" w:color="auto"/>
                <w:right w:val="none" w:sz="0" w:space="0" w:color="auto"/>
              </w:divBdr>
            </w:div>
            <w:div w:id="948437385">
              <w:marLeft w:val="0"/>
              <w:marRight w:val="0"/>
              <w:marTop w:val="0"/>
              <w:marBottom w:val="0"/>
              <w:divBdr>
                <w:top w:val="none" w:sz="0" w:space="0" w:color="auto"/>
                <w:left w:val="none" w:sz="0" w:space="0" w:color="auto"/>
                <w:bottom w:val="none" w:sz="0" w:space="0" w:color="auto"/>
                <w:right w:val="none" w:sz="0" w:space="0" w:color="auto"/>
              </w:divBdr>
            </w:div>
            <w:div w:id="1828208261">
              <w:marLeft w:val="0"/>
              <w:marRight w:val="0"/>
              <w:marTop w:val="0"/>
              <w:marBottom w:val="0"/>
              <w:divBdr>
                <w:top w:val="none" w:sz="0" w:space="0" w:color="auto"/>
                <w:left w:val="none" w:sz="0" w:space="0" w:color="auto"/>
                <w:bottom w:val="none" w:sz="0" w:space="0" w:color="auto"/>
                <w:right w:val="none" w:sz="0" w:space="0" w:color="auto"/>
              </w:divBdr>
            </w:div>
            <w:div w:id="100145830">
              <w:marLeft w:val="0"/>
              <w:marRight w:val="0"/>
              <w:marTop w:val="0"/>
              <w:marBottom w:val="0"/>
              <w:divBdr>
                <w:top w:val="none" w:sz="0" w:space="0" w:color="auto"/>
                <w:left w:val="none" w:sz="0" w:space="0" w:color="auto"/>
                <w:bottom w:val="none" w:sz="0" w:space="0" w:color="auto"/>
                <w:right w:val="none" w:sz="0" w:space="0" w:color="auto"/>
              </w:divBdr>
            </w:div>
            <w:div w:id="1773472054">
              <w:marLeft w:val="0"/>
              <w:marRight w:val="0"/>
              <w:marTop w:val="0"/>
              <w:marBottom w:val="0"/>
              <w:divBdr>
                <w:top w:val="none" w:sz="0" w:space="0" w:color="auto"/>
                <w:left w:val="none" w:sz="0" w:space="0" w:color="auto"/>
                <w:bottom w:val="none" w:sz="0" w:space="0" w:color="auto"/>
                <w:right w:val="none" w:sz="0" w:space="0" w:color="auto"/>
              </w:divBdr>
            </w:div>
            <w:div w:id="1576206824">
              <w:marLeft w:val="0"/>
              <w:marRight w:val="0"/>
              <w:marTop w:val="0"/>
              <w:marBottom w:val="0"/>
              <w:divBdr>
                <w:top w:val="none" w:sz="0" w:space="0" w:color="auto"/>
                <w:left w:val="none" w:sz="0" w:space="0" w:color="auto"/>
                <w:bottom w:val="none" w:sz="0" w:space="0" w:color="auto"/>
                <w:right w:val="none" w:sz="0" w:space="0" w:color="auto"/>
              </w:divBdr>
            </w:div>
            <w:div w:id="687492191">
              <w:marLeft w:val="0"/>
              <w:marRight w:val="0"/>
              <w:marTop w:val="0"/>
              <w:marBottom w:val="0"/>
              <w:divBdr>
                <w:top w:val="none" w:sz="0" w:space="0" w:color="auto"/>
                <w:left w:val="none" w:sz="0" w:space="0" w:color="auto"/>
                <w:bottom w:val="none" w:sz="0" w:space="0" w:color="auto"/>
                <w:right w:val="none" w:sz="0" w:space="0" w:color="auto"/>
              </w:divBdr>
            </w:div>
            <w:div w:id="1712029620">
              <w:marLeft w:val="0"/>
              <w:marRight w:val="0"/>
              <w:marTop w:val="0"/>
              <w:marBottom w:val="0"/>
              <w:divBdr>
                <w:top w:val="none" w:sz="0" w:space="0" w:color="auto"/>
                <w:left w:val="none" w:sz="0" w:space="0" w:color="auto"/>
                <w:bottom w:val="none" w:sz="0" w:space="0" w:color="auto"/>
                <w:right w:val="none" w:sz="0" w:space="0" w:color="auto"/>
              </w:divBdr>
            </w:div>
            <w:div w:id="1231621714">
              <w:marLeft w:val="0"/>
              <w:marRight w:val="0"/>
              <w:marTop w:val="0"/>
              <w:marBottom w:val="0"/>
              <w:divBdr>
                <w:top w:val="none" w:sz="0" w:space="0" w:color="auto"/>
                <w:left w:val="none" w:sz="0" w:space="0" w:color="auto"/>
                <w:bottom w:val="none" w:sz="0" w:space="0" w:color="auto"/>
                <w:right w:val="none" w:sz="0" w:space="0" w:color="auto"/>
              </w:divBdr>
            </w:div>
            <w:div w:id="1999578721">
              <w:marLeft w:val="0"/>
              <w:marRight w:val="0"/>
              <w:marTop w:val="0"/>
              <w:marBottom w:val="0"/>
              <w:divBdr>
                <w:top w:val="none" w:sz="0" w:space="0" w:color="auto"/>
                <w:left w:val="none" w:sz="0" w:space="0" w:color="auto"/>
                <w:bottom w:val="none" w:sz="0" w:space="0" w:color="auto"/>
                <w:right w:val="none" w:sz="0" w:space="0" w:color="auto"/>
              </w:divBdr>
            </w:div>
            <w:div w:id="16945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990">
      <w:bodyDiv w:val="1"/>
      <w:marLeft w:val="0"/>
      <w:marRight w:val="0"/>
      <w:marTop w:val="0"/>
      <w:marBottom w:val="0"/>
      <w:divBdr>
        <w:top w:val="none" w:sz="0" w:space="0" w:color="auto"/>
        <w:left w:val="none" w:sz="0" w:space="0" w:color="auto"/>
        <w:bottom w:val="none" w:sz="0" w:space="0" w:color="auto"/>
        <w:right w:val="none" w:sz="0" w:space="0" w:color="auto"/>
      </w:divBdr>
      <w:divsChild>
        <w:div w:id="1615289161">
          <w:marLeft w:val="0"/>
          <w:marRight w:val="0"/>
          <w:marTop w:val="0"/>
          <w:marBottom w:val="0"/>
          <w:divBdr>
            <w:top w:val="none" w:sz="0" w:space="0" w:color="auto"/>
            <w:left w:val="none" w:sz="0" w:space="0" w:color="auto"/>
            <w:bottom w:val="none" w:sz="0" w:space="0" w:color="auto"/>
            <w:right w:val="none" w:sz="0" w:space="0" w:color="auto"/>
          </w:divBdr>
          <w:divsChild>
            <w:div w:id="2044793321">
              <w:marLeft w:val="0"/>
              <w:marRight w:val="0"/>
              <w:marTop w:val="0"/>
              <w:marBottom w:val="0"/>
              <w:divBdr>
                <w:top w:val="none" w:sz="0" w:space="0" w:color="auto"/>
                <w:left w:val="none" w:sz="0" w:space="0" w:color="auto"/>
                <w:bottom w:val="none" w:sz="0" w:space="0" w:color="auto"/>
                <w:right w:val="none" w:sz="0" w:space="0" w:color="auto"/>
              </w:divBdr>
            </w:div>
            <w:div w:id="709257253">
              <w:marLeft w:val="0"/>
              <w:marRight w:val="0"/>
              <w:marTop w:val="0"/>
              <w:marBottom w:val="0"/>
              <w:divBdr>
                <w:top w:val="none" w:sz="0" w:space="0" w:color="auto"/>
                <w:left w:val="none" w:sz="0" w:space="0" w:color="auto"/>
                <w:bottom w:val="none" w:sz="0" w:space="0" w:color="auto"/>
                <w:right w:val="none" w:sz="0" w:space="0" w:color="auto"/>
              </w:divBdr>
            </w:div>
            <w:div w:id="2010713136">
              <w:marLeft w:val="0"/>
              <w:marRight w:val="0"/>
              <w:marTop w:val="0"/>
              <w:marBottom w:val="0"/>
              <w:divBdr>
                <w:top w:val="none" w:sz="0" w:space="0" w:color="auto"/>
                <w:left w:val="none" w:sz="0" w:space="0" w:color="auto"/>
                <w:bottom w:val="none" w:sz="0" w:space="0" w:color="auto"/>
                <w:right w:val="none" w:sz="0" w:space="0" w:color="auto"/>
              </w:divBdr>
            </w:div>
            <w:div w:id="284043784">
              <w:marLeft w:val="0"/>
              <w:marRight w:val="0"/>
              <w:marTop w:val="0"/>
              <w:marBottom w:val="0"/>
              <w:divBdr>
                <w:top w:val="none" w:sz="0" w:space="0" w:color="auto"/>
                <w:left w:val="none" w:sz="0" w:space="0" w:color="auto"/>
                <w:bottom w:val="none" w:sz="0" w:space="0" w:color="auto"/>
                <w:right w:val="none" w:sz="0" w:space="0" w:color="auto"/>
              </w:divBdr>
            </w:div>
            <w:div w:id="53702613">
              <w:marLeft w:val="0"/>
              <w:marRight w:val="0"/>
              <w:marTop w:val="0"/>
              <w:marBottom w:val="0"/>
              <w:divBdr>
                <w:top w:val="none" w:sz="0" w:space="0" w:color="auto"/>
                <w:left w:val="none" w:sz="0" w:space="0" w:color="auto"/>
                <w:bottom w:val="none" w:sz="0" w:space="0" w:color="auto"/>
                <w:right w:val="none" w:sz="0" w:space="0" w:color="auto"/>
              </w:divBdr>
            </w:div>
            <w:div w:id="20327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1436">
      <w:bodyDiv w:val="1"/>
      <w:marLeft w:val="0"/>
      <w:marRight w:val="0"/>
      <w:marTop w:val="0"/>
      <w:marBottom w:val="0"/>
      <w:divBdr>
        <w:top w:val="none" w:sz="0" w:space="0" w:color="auto"/>
        <w:left w:val="none" w:sz="0" w:space="0" w:color="auto"/>
        <w:bottom w:val="none" w:sz="0" w:space="0" w:color="auto"/>
        <w:right w:val="none" w:sz="0" w:space="0" w:color="auto"/>
      </w:divBdr>
      <w:divsChild>
        <w:div w:id="1276867406">
          <w:marLeft w:val="0"/>
          <w:marRight w:val="0"/>
          <w:marTop w:val="0"/>
          <w:marBottom w:val="0"/>
          <w:divBdr>
            <w:top w:val="none" w:sz="0" w:space="0" w:color="auto"/>
            <w:left w:val="none" w:sz="0" w:space="0" w:color="auto"/>
            <w:bottom w:val="none" w:sz="0" w:space="0" w:color="auto"/>
            <w:right w:val="none" w:sz="0" w:space="0" w:color="auto"/>
          </w:divBdr>
          <w:divsChild>
            <w:div w:id="884101837">
              <w:marLeft w:val="0"/>
              <w:marRight w:val="0"/>
              <w:marTop w:val="0"/>
              <w:marBottom w:val="0"/>
              <w:divBdr>
                <w:top w:val="none" w:sz="0" w:space="0" w:color="auto"/>
                <w:left w:val="none" w:sz="0" w:space="0" w:color="auto"/>
                <w:bottom w:val="none" w:sz="0" w:space="0" w:color="auto"/>
                <w:right w:val="none" w:sz="0" w:space="0" w:color="auto"/>
              </w:divBdr>
            </w:div>
            <w:div w:id="544021526">
              <w:marLeft w:val="0"/>
              <w:marRight w:val="0"/>
              <w:marTop w:val="0"/>
              <w:marBottom w:val="0"/>
              <w:divBdr>
                <w:top w:val="none" w:sz="0" w:space="0" w:color="auto"/>
                <w:left w:val="none" w:sz="0" w:space="0" w:color="auto"/>
                <w:bottom w:val="none" w:sz="0" w:space="0" w:color="auto"/>
                <w:right w:val="none" w:sz="0" w:space="0" w:color="auto"/>
              </w:divBdr>
            </w:div>
            <w:div w:id="276839325">
              <w:marLeft w:val="0"/>
              <w:marRight w:val="0"/>
              <w:marTop w:val="0"/>
              <w:marBottom w:val="0"/>
              <w:divBdr>
                <w:top w:val="none" w:sz="0" w:space="0" w:color="auto"/>
                <w:left w:val="none" w:sz="0" w:space="0" w:color="auto"/>
                <w:bottom w:val="none" w:sz="0" w:space="0" w:color="auto"/>
                <w:right w:val="none" w:sz="0" w:space="0" w:color="auto"/>
              </w:divBdr>
            </w:div>
            <w:div w:id="95751812">
              <w:marLeft w:val="0"/>
              <w:marRight w:val="0"/>
              <w:marTop w:val="0"/>
              <w:marBottom w:val="0"/>
              <w:divBdr>
                <w:top w:val="none" w:sz="0" w:space="0" w:color="auto"/>
                <w:left w:val="none" w:sz="0" w:space="0" w:color="auto"/>
                <w:bottom w:val="none" w:sz="0" w:space="0" w:color="auto"/>
                <w:right w:val="none" w:sz="0" w:space="0" w:color="auto"/>
              </w:divBdr>
            </w:div>
            <w:div w:id="2072069786">
              <w:marLeft w:val="0"/>
              <w:marRight w:val="0"/>
              <w:marTop w:val="0"/>
              <w:marBottom w:val="0"/>
              <w:divBdr>
                <w:top w:val="none" w:sz="0" w:space="0" w:color="auto"/>
                <w:left w:val="none" w:sz="0" w:space="0" w:color="auto"/>
                <w:bottom w:val="none" w:sz="0" w:space="0" w:color="auto"/>
                <w:right w:val="none" w:sz="0" w:space="0" w:color="auto"/>
              </w:divBdr>
            </w:div>
            <w:div w:id="287198491">
              <w:marLeft w:val="0"/>
              <w:marRight w:val="0"/>
              <w:marTop w:val="0"/>
              <w:marBottom w:val="0"/>
              <w:divBdr>
                <w:top w:val="none" w:sz="0" w:space="0" w:color="auto"/>
                <w:left w:val="none" w:sz="0" w:space="0" w:color="auto"/>
                <w:bottom w:val="none" w:sz="0" w:space="0" w:color="auto"/>
                <w:right w:val="none" w:sz="0" w:space="0" w:color="auto"/>
              </w:divBdr>
            </w:div>
            <w:div w:id="590895516">
              <w:marLeft w:val="0"/>
              <w:marRight w:val="0"/>
              <w:marTop w:val="0"/>
              <w:marBottom w:val="0"/>
              <w:divBdr>
                <w:top w:val="none" w:sz="0" w:space="0" w:color="auto"/>
                <w:left w:val="none" w:sz="0" w:space="0" w:color="auto"/>
                <w:bottom w:val="none" w:sz="0" w:space="0" w:color="auto"/>
                <w:right w:val="none" w:sz="0" w:space="0" w:color="auto"/>
              </w:divBdr>
            </w:div>
            <w:div w:id="1626158406">
              <w:marLeft w:val="0"/>
              <w:marRight w:val="0"/>
              <w:marTop w:val="0"/>
              <w:marBottom w:val="0"/>
              <w:divBdr>
                <w:top w:val="none" w:sz="0" w:space="0" w:color="auto"/>
                <w:left w:val="none" w:sz="0" w:space="0" w:color="auto"/>
                <w:bottom w:val="none" w:sz="0" w:space="0" w:color="auto"/>
                <w:right w:val="none" w:sz="0" w:space="0" w:color="auto"/>
              </w:divBdr>
            </w:div>
            <w:div w:id="1661537918">
              <w:marLeft w:val="0"/>
              <w:marRight w:val="0"/>
              <w:marTop w:val="0"/>
              <w:marBottom w:val="0"/>
              <w:divBdr>
                <w:top w:val="none" w:sz="0" w:space="0" w:color="auto"/>
                <w:left w:val="none" w:sz="0" w:space="0" w:color="auto"/>
                <w:bottom w:val="none" w:sz="0" w:space="0" w:color="auto"/>
                <w:right w:val="none" w:sz="0" w:space="0" w:color="auto"/>
              </w:divBdr>
            </w:div>
            <w:div w:id="2138836093">
              <w:marLeft w:val="0"/>
              <w:marRight w:val="0"/>
              <w:marTop w:val="0"/>
              <w:marBottom w:val="0"/>
              <w:divBdr>
                <w:top w:val="none" w:sz="0" w:space="0" w:color="auto"/>
                <w:left w:val="none" w:sz="0" w:space="0" w:color="auto"/>
                <w:bottom w:val="none" w:sz="0" w:space="0" w:color="auto"/>
                <w:right w:val="none" w:sz="0" w:space="0" w:color="auto"/>
              </w:divBdr>
            </w:div>
            <w:div w:id="482088344">
              <w:marLeft w:val="0"/>
              <w:marRight w:val="0"/>
              <w:marTop w:val="0"/>
              <w:marBottom w:val="0"/>
              <w:divBdr>
                <w:top w:val="none" w:sz="0" w:space="0" w:color="auto"/>
                <w:left w:val="none" w:sz="0" w:space="0" w:color="auto"/>
                <w:bottom w:val="none" w:sz="0" w:space="0" w:color="auto"/>
                <w:right w:val="none" w:sz="0" w:space="0" w:color="auto"/>
              </w:divBdr>
            </w:div>
            <w:div w:id="1917862736">
              <w:marLeft w:val="0"/>
              <w:marRight w:val="0"/>
              <w:marTop w:val="0"/>
              <w:marBottom w:val="0"/>
              <w:divBdr>
                <w:top w:val="none" w:sz="0" w:space="0" w:color="auto"/>
                <w:left w:val="none" w:sz="0" w:space="0" w:color="auto"/>
                <w:bottom w:val="none" w:sz="0" w:space="0" w:color="auto"/>
                <w:right w:val="none" w:sz="0" w:space="0" w:color="auto"/>
              </w:divBdr>
            </w:div>
            <w:div w:id="22480058">
              <w:marLeft w:val="0"/>
              <w:marRight w:val="0"/>
              <w:marTop w:val="0"/>
              <w:marBottom w:val="0"/>
              <w:divBdr>
                <w:top w:val="none" w:sz="0" w:space="0" w:color="auto"/>
                <w:left w:val="none" w:sz="0" w:space="0" w:color="auto"/>
                <w:bottom w:val="none" w:sz="0" w:space="0" w:color="auto"/>
                <w:right w:val="none" w:sz="0" w:space="0" w:color="auto"/>
              </w:divBdr>
            </w:div>
            <w:div w:id="1843355121">
              <w:marLeft w:val="0"/>
              <w:marRight w:val="0"/>
              <w:marTop w:val="0"/>
              <w:marBottom w:val="0"/>
              <w:divBdr>
                <w:top w:val="none" w:sz="0" w:space="0" w:color="auto"/>
                <w:left w:val="none" w:sz="0" w:space="0" w:color="auto"/>
                <w:bottom w:val="none" w:sz="0" w:space="0" w:color="auto"/>
                <w:right w:val="none" w:sz="0" w:space="0" w:color="auto"/>
              </w:divBdr>
            </w:div>
            <w:div w:id="7491624">
              <w:marLeft w:val="0"/>
              <w:marRight w:val="0"/>
              <w:marTop w:val="0"/>
              <w:marBottom w:val="0"/>
              <w:divBdr>
                <w:top w:val="none" w:sz="0" w:space="0" w:color="auto"/>
                <w:left w:val="none" w:sz="0" w:space="0" w:color="auto"/>
                <w:bottom w:val="none" w:sz="0" w:space="0" w:color="auto"/>
                <w:right w:val="none" w:sz="0" w:space="0" w:color="auto"/>
              </w:divBdr>
            </w:div>
            <w:div w:id="589310043">
              <w:marLeft w:val="0"/>
              <w:marRight w:val="0"/>
              <w:marTop w:val="0"/>
              <w:marBottom w:val="0"/>
              <w:divBdr>
                <w:top w:val="none" w:sz="0" w:space="0" w:color="auto"/>
                <w:left w:val="none" w:sz="0" w:space="0" w:color="auto"/>
                <w:bottom w:val="none" w:sz="0" w:space="0" w:color="auto"/>
                <w:right w:val="none" w:sz="0" w:space="0" w:color="auto"/>
              </w:divBdr>
            </w:div>
            <w:div w:id="1013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0159">
      <w:bodyDiv w:val="1"/>
      <w:marLeft w:val="0"/>
      <w:marRight w:val="0"/>
      <w:marTop w:val="0"/>
      <w:marBottom w:val="0"/>
      <w:divBdr>
        <w:top w:val="none" w:sz="0" w:space="0" w:color="auto"/>
        <w:left w:val="none" w:sz="0" w:space="0" w:color="auto"/>
        <w:bottom w:val="none" w:sz="0" w:space="0" w:color="auto"/>
        <w:right w:val="none" w:sz="0" w:space="0" w:color="auto"/>
      </w:divBdr>
      <w:divsChild>
        <w:div w:id="85999368">
          <w:marLeft w:val="0"/>
          <w:marRight w:val="0"/>
          <w:marTop w:val="0"/>
          <w:marBottom w:val="0"/>
          <w:divBdr>
            <w:top w:val="none" w:sz="0" w:space="0" w:color="auto"/>
            <w:left w:val="none" w:sz="0" w:space="0" w:color="auto"/>
            <w:bottom w:val="none" w:sz="0" w:space="0" w:color="auto"/>
            <w:right w:val="none" w:sz="0" w:space="0" w:color="auto"/>
          </w:divBdr>
          <w:divsChild>
            <w:div w:id="2126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95">
      <w:bodyDiv w:val="1"/>
      <w:marLeft w:val="0"/>
      <w:marRight w:val="0"/>
      <w:marTop w:val="0"/>
      <w:marBottom w:val="0"/>
      <w:divBdr>
        <w:top w:val="none" w:sz="0" w:space="0" w:color="auto"/>
        <w:left w:val="none" w:sz="0" w:space="0" w:color="auto"/>
        <w:bottom w:val="none" w:sz="0" w:space="0" w:color="auto"/>
        <w:right w:val="none" w:sz="0" w:space="0" w:color="auto"/>
      </w:divBdr>
    </w:div>
    <w:div w:id="1290742431">
      <w:bodyDiv w:val="1"/>
      <w:marLeft w:val="0"/>
      <w:marRight w:val="0"/>
      <w:marTop w:val="0"/>
      <w:marBottom w:val="0"/>
      <w:divBdr>
        <w:top w:val="none" w:sz="0" w:space="0" w:color="auto"/>
        <w:left w:val="none" w:sz="0" w:space="0" w:color="auto"/>
        <w:bottom w:val="none" w:sz="0" w:space="0" w:color="auto"/>
        <w:right w:val="none" w:sz="0" w:space="0" w:color="auto"/>
      </w:divBdr>
      <w:divsChild>
        <w:div w:id="1494296934">
          <w:marLeft w:val="0"/>
          <w:marRight w:val="0"/>
          <w:marTop w:val="0"/>
          <w:marBottom w:val="0"/>
          <w:divBdr>
            <w:top w:val="none" w:sz="0" w:space="0" w:color="auto"/>
            <w:left w:val="none" w:sz="0" w:space="0" w:color="auto"/>
            <w:bottom w:val="none" w:sz="0" w:space="0" w:color="auto"/>
            <w:right w:val="none" w:sz="0" w:space="0" w:color="auto"/>
          </w:divBdr>
          <w:divsChild>
            <w:div w:id="18089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2256">
      <w:bodyDiv w:val="1"/>
      <w:marLeft w:val="0"/>
      <w:marRight w:val="0"/>
      <w:marTop w:val="0"/>
      <w:marBottom w:val="0"/>
      <w:divBdr>
        <w:top w:val="none" w:sz="0" w:space="0" w:color="auto"/>
        <w:left w:val="none" w:sz="0" w:space="0" w:color="auto"/>
        <w:bottom w:val="none" w:sz="0" w:space="0" w:color="auto"/>
        <w:right w:val="none" w:sz="0" w:space="0" w:color="auto"/>
      </w:divBdr>
      <w:divsChild>
        <w:div w:id="1506476451">
          <w:marLeft w:val="0"/>
          <w:marRight w:val="0"/>
          <w:marTop w:val="0"/>
          <w:marBottom w:val="0"/>
          <w:divBdr>
            <w:top w:val="none" w:sz="0" w:space="0" w:color="auto"/>
            <w:left w:val="none" w:sz="0" w:space="0" w:color="auto"/>
            <w:bottom w:val="none" w:sz="0" w:space="0" w:color="auto"/>
            <w:right w:val="none" w:sz="0" w:space="0" w:color="auto"/>
          </w:divBdr>
          <w:divsChild>
            <w:div w:id="12447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955">
      <w:bodyDiv w:val="1"/>
      <w:marLeft w:val="0"/>
      <w:marRight w:val="0"/>
      <w:marTop w:val="0"/>
      <w:marBottom w:val="0"/>
      <w:divBdr>
        <w:top w:val="none" w:sz="0" w:space="0" w:color="auto"/>
        <w:left w:val="none" w:sz="0" w:space="0" w:color="auto"/>
        <w:bottom w:val="none" w:sz="0" w:space="0" w:color="auto"/>
        <w:right w:val="none" w:sz="0" w:space="0" w:color="auto"/>
      </w:divBdr>
    </w:div>
    <w:div w:id="2010134608">
      <w:bodyDiv w:val="1"/>
      <w:marLeft w:val="0"/>
      <w:marRight w:val="0"/>
      <w:marTop w:val="0"/>
      <w:marBottom w:val="0"/>
      <w:divBdr>
        <w:top w:val="none" w:sz="0" w:space="0" w:color="auto"/>
        <w:left w:val="none" w:sz="0" w:space="0" w:color="auto"/>
        <w:bottom w:val="none" w:sz="0" w:space="0" w:color="auto"/>
        <w:right w:val="none" w:sz="0" w:space="0" w:color="auto"/>
      </w:divBdr>
      <w:divsChild>
        <w:div w:id="1372267902">
          <w:marLeft w:val="0"/>
          <w:marRight w:val="0"/>
          <w:marTop w:val="0"/>
          <w:marBottom w:val="0"/>
          <w:divBdr>
            <w:top w:val="none" w:sz="0" w:space="0" w:color="auto"/>
            <w:left w:val="none" w:sz="0" w:space="0" w:color="auto"/>
            <w:bottom w:val="none" w:sz="0" w:space="0" w:color="auto"/>
            <w:right w:val="none" w:sz="0" w:space="0" w:color="auto"/>
          </w:divBdr>
          <w:divsChild>
            <w:div w:id="1082406547">
              <w:marLeft w:val="0"/>
              <w:marRight w:val="0"/>
              <w:marTop w:val="0"/>
              <w:marBottom w:val="0"/>
              <w:divBdr>
                <w:top w:val="none" w:sz="0" w:space="0" w:color="auto"/>
                <w:left w:val="none" w:sz="0" w:space="0" w:color="auto"/>
                <w:bottom w:val="none" w:sz="0" w:space="0" w:color="auto"/>
                <w:right w:val="none" w:sz="0" w:space="0" w:color="auto"/>
              </w:divBdr>
            </w:div>
            <w:div w:id="956790744">
              <w:marLeft w:val="0"/>
              <w:marRight w:val="0"/>
              <w:marTop w:val="0"/>
              <w:marBottom w:val="0"/>
              <w:divBdr>
                <w:top w:val="none" w:sz="0" w:space="0" w:color="auto"/>
                <w:left w:val="none" w:sz="0" w:space="0" w:color="auto"/>
                <w:bottom w:val="none" w:sz="0" w:space="0" w:color="auto"/>
                <w:right w:val="none" w:sz="0" w:space="0" w:color="auto"/>
              </w:divBdr>
            </w:div>
            <w:div w:id="964115503">
              <w:marLeft w:val="0"/>
              <w:marRight w:val="0"/>
              <w:marTop w:val="0"/>
              <w:marBottom w:val="0"/>
              <w:divBdr>
                <w:top w:val="none" w:sz="0" w:space="0" w:color="auto"/>
                <w:left w:val="none" w:sz="0" w:space="0" w:color="auto"/>
                <w:bottom w:val="none" w:sz="0" w:space="0" w:color="auto"/>
                <w:right w:val="none" w:sz="0" w:space="0" w:color="auto"/>
              </w:divBdr>
            </w:div>
            <w:div w:id="1816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1464">
      <w:bodyDiv w:val="1"/>
      <w:marLeft w:val="0"/>
      <w:marRight w:val="0"/>
      <w:marTop w:val="0"/>
      <w:marBottom w:val="0"/>
      <w:divBdr>
        <w:top w:val="none" w:sz="0" w:space="0" w:color="auto"/>
        <w:left w:val="none" w:sz="0" w:space="0" w:color="auto"/>
        <w:bottom w:val="none" w:sz="0" w:space="0" w:color="auto"/>
        <w:right w:val="none" w:sz="0" w:space="0" w:color="auto"/>
      </w:divBdr>
      <w:divsChild>
        <w:div w:id="1368532277">
          <w:marLeft w:val="0"/>
          <w:marRight w:val="0"/>
          <w:marTop w:val="0"/>
          <w:marBottom w:val="0"/>
          <w:divBdr>
            <w:top w:val="none" w:sz="0" w:space="0" w:color="auto"/>
            <w:left w:val="none" w:sz="0" w:space="0" w:color="auto"/>
            <w:bottom w:val="none" w:sz="0" w:space="0" w:color="auto"/>
            <w:right w:val="none" w:sz="0" w:space="0" w:color="auto"/>
          </w:divBdr>
          <w:divsChild>
            <w:div w:id="94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825">
      <w:bodyDiv w:val="1"/>
      <w:marLeft w:val="0"/>
      <w:marRight w:val="0"/>
      <w:marTop w:val="0"/>
      <w:marBottom w:val="0"/>
      <w:divBdr>
        <w:top w:val="none" w:sz="0" w:space="0" w:color="auto"/>
        <w:left w:val="none" w:sz="0" w:space="0" w:color="auto"/>
        <w:bottom w:val="none" w:sz="0" w:space="0" w:color="auto"/>
        <w:right w:val="none" w:sz="0" w:space="0" w:color="auto"/>
      </w:divBdr>
      <w:divsChild>
        <w:div w:id="1905870466">
          <w:marLeft w:val="0"/>
          <w:marRight w:val="0"/>
          <w:marTop w:val="0"/>
          <w:marBottom w:val="0"/>
          <w:divBdr>
            <w:top w:val="none" w:sz="0" w:space="0" w:color="auto"/>
            <w:left w:val="none" w:sz="0" w:space="0" w:color="auto"/>
            <w:bottom w:val="none" w:sz="0" w:space="0" w:color="auto"/>
            <w:right w:val="none" w:sz="0" w:space="0" w:color="auto"/>
          </w:divBdr>
          <w:divsChild>
            <w:div w:id="783110186">
              <w:marLeft w:val="0"/>
              <w:marRight w:val="0"/>
              <w:marTop w:val="0"/>
              <w:marBottom w:val="0"/>
              <w:divBdr>
                <w:top w:val="none" w:sz="0" w:space="0" w:color="auto"/>
                <w:left w:val="none" w:sz="0" w:space="0" w:color="auto"/>
                <w:bottom w:val="none" w:sz="0" w:space="0" w:color="auto"/>
                <w:right w:val="none" w:sz="0" w:space="0" w:color="auto"/>
              </w:divBdr>
            </w:div>
            <w:div w:id="2136556158">
              <w:marLeft w:val="0"/>
              <w:marRight w:val="0"/>
              <w:marTop w:val="0"/>
              <w:marBottom w:val="0"/>
              <w:divBdr>
                <w:top w:val="none" w:sz="0" w:space="0" w:color="auto"/>
                <w:left w:val="none" w:sz="0" w:space="0" w:color="auto"/>
                <w:bottom w:val="none" w:sz="0" w:space="0" w:color="auto"/>
                <w:right w:val="none" w:sz="0" w:space="0" w:color="auto"/>
              </w:divBdr>
            </w:div>
            <w:div w:id="1967854621">
              <w:marLeft w:val="0"/>
              <w:marRight w:val="0"/>
              <w:marTop w:val="0"/>
              <w:marBottom w:val="0"/>
              <w:divBdr>
                <w:top w:val="none" w:sz="0" w:space="0" w:color="auto"/>
                <w:left w:val="none" w:sz="0" w:space="0" w:color="auto"/>
                <w:bottom w:val="none" w:sz="0" w:space="0" w:color="auto"/>
                <w:right w:val="none" w:sz="0" w:space="0" w:color="auto"/>
              </w:divBdr>
            </w:div>
            <w:div w:id="6473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algo-dude/AdvancedFinancialDerivatives/tree/master/Fin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4227A-89D8-42F2-8201-B8E6F26C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2022-05-03T14:31:00Z</dcterms:created>
  <dcterms:modified xsi:type="dcterms:W3CDTF">2022-05-03T16:32:00Z</dcterms:modified>
</cp:coreProperties>
</file>