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DC32B" w14:textId="53E8D49E" w:rsidR="00D25C28" w:rsidRDefault="002D7DA4">
      <w:pPr>
        <w:pStyle w:val="Title"/>
      </w:pPr>
      <w:r>
        <w:t>Strategy</w:t>
      </w:r>
      <w:r w:rsidR="003628D2">
        <w:t xml:space="preserve"> Evaluation</w:t>
      </w:r>
    </w:p>
    <w:p w14:paraId="00355018" w14:textId="776F0799" w:rsidR="00D25C28" w:rsidRDefault="003628D2">
      <w:pPr>
        <w:pStyle w:val="Subtitle"/>
        <w:spacing w:after="110"/>
      </w:pPr>
      <w:bookmarkStart w:id="0" w:name="_giykyz77g52r" w:colFirst="0" w:colLast="0"/>
      <w:bookmarkEnd w:id="0"/>
      <w:r>
        <w:t>Aarti Laddha</w:t>
      </w:r>
      <w:r w:rsidR="00105DB5">
        <w:br/>
      </w:r>
      <w:r>
        <w:t>aladdha7@gatech.edu</w:t>
      </w:r>
    </w:p>
    <w:p w14:paraId="184E6BC8" w14:textId="149820CF" w:rsidR="00D25C28" w:rsidRDefault="0041691B" w:rsidP="00784560">
      <w:pPr>
        <w:pStyle w:val="Heading1"/>
        <w:numPr>
          <w:ilvl w:val="0"/>
          <w:numId w:val="20"/>
        </w:numPr>
      </w:pPr>
      <w:bookmarkStart w:id="1" w:name="_vgkhfrewdxk0" w:colFirst="0" w:colLast="0"/>
      <w:bookmarkEnd w:id="1"/>
      <w:r w:rsidRPr="00784560">
        <w:t>Introduction</w:t>
      </w:r>
    </w:p>
    <w:p w14:paraId="5255976D" w14:textId="3B553295" w:rsidR="00784560" w:rsidRDefault="00784560" w:rsidP="00784560">
      <w:r>
        <w:t xml:space="preserve">This project required us to generate a trades data-frame containing Buy, Sell or Hold signals by leveraging our historical stock prices. We achieve this </w:t>
      </w:r>
      <w:r w:rsidR="006B3719">
        <w:t xml:space="preserve">in 2 different ways </w:t>
      </w:r>
      <w:r>
        <w:t xml:space="preserve">by </w:t>
      </w:r>
      <w:r w:rsidR="006B3719">
        <w:t xml:space="preserve">creating below </w:t>
      </w:r>
      <w:r>
        <w:t>strategies –</w:t>
      </w:r>
    </w:p>
    <w:p w14:paraId="389F0079" w14:textId="77777777" w:rsidR="00784560" w:rsidRDefault="00784560" w:rsidP="00784560">
      <w:pPr>
        <w:pStyle w:val="ListParagraph"/>
        <w:numPr>
          <w:ilvl w:val="0"/>
          <w:numId w:val="17"/>
        </w:numPr>
      </w:pPr>
      <w:r w:rsidRPr="006B3719">
        <w:rPr>
          <w:b/>
          <w:bCs/>
        </w:rPr>
        <w:t>Manual Strategy</w:t>
      </w:r>
      <w:r>
        <w:t xml:space="preserve"> – I implemented a set of rules on the values of my indicators to generate trading signals. </w:t>
      </w:r>
    </w:p>
    <w:p w14:paraId="2B2F5827" w14:textId="3C12A1C4" w:rsidR="00784560" w:rsidRPr="00784560" w:rsidRDefault="00784560" w:rsidP="00784560">
      <w:pPr>
        <w:pStyle w:val="ListParagraph"/>
        <w:numPr>
          <w:ilvl w:val="0"/>
          <w:numId w:val="17"/>
        </w:numPr>
      </w:pPr>
      <w:r w:rsidRPr="006B3719">
        <w:rPr>
          <w:b/>
          <w:bCs/>
        </w:rPr>
        <w:t>Strategy Learner</w:t>
      </w:r>
      <w:r>
        <w:t xml:space="preserve"> – I built an ensemble learner using RTLearner and BagLearner that could learn the trading policy using the same set of indicators leveraged in manual strategy.</w:t>
      </w:r>
    </w:p>
    <w:p w14:paraId="675F0B50" w14:textId="40F60A07" w:rsidR="00784560" w:rsidRPr="00784560" w:rsidRDefault="00784560" w:rsidP="00784560">
      <w:pPr>
        <w:pStyle w:val="Heading1"/>
        <w:numPr>
          <w:ilvl w:val="0"/>
          <w:numId w:val="20"/>
        </w:numPr>
      </w:pPr>
      <w:r>
        <w:t>Indicator Overview</w:t>
      </w:r>
    </w:p>
    <w:p w14:paraId="23DBF8B5" w14:textId="034E8B3B" w:rsidR="00B7098A" w:rsidRDefault="00784560" w:rsidP="00B7098A">
      <w:bookmarkStart w:id="2" w:name="_pmbj0cqwfcca" w:colFirst="0" w:colLast="0"/>
      <w:bookmarkEnd w:id="2"/>
      <w:r>
        <w:t>Below are the 3 indicators that I have used –</w:t>
      </w:r>
    </w:p>
    <w:p w14:paraId="70DC55D8" w14:textId="492A6C3A" w:rsidR="00784560" w:rsidRDefault="00784560" w:rsidP="00784560">
      <w:pPr>
        <w:pStyle w:val="Heading2"/>
      </w:pPr>
      <w:r>
        <w:t>2.1 Simple Moving Average (SMA)</w:t>
      </w:r>
    </w:p>
    <w:p w14:paraId="5A6F3962" w14:textId="77777777" w:rsidR="0037415C" w:rsidRDefault="0037415C" w:rsidP="0037415C">
      <w:bookmarkStart w:id="3" w:name="_gavybttubzb9" w:colFirst="0" w:colLast="0"/>
      <w:bookmarkEnd w:id="3"/>
      <w:r>
        <w:t xml:space="preserve">SMA is simply a rolling mean of our stock prices over a specified rolling window (days here), formula for which is as below - </w:t>
      </w:r>
    </w:p>
    <w:p w14:paraId="77F94D6C" w14:textId="77777777" w:rsidR="0037415C" w:rsidRPr="003628D2" w:rsidRDefault="0037415C" w:rsidP="0037415C">
      <w:pPr>
        <w:jc w:val="center"/>
      </w:pPr>
      <m:oMathPara>
        <m:oMathParaPr>
          <m:jc m:val="center"/>
        </m:oMathParaPr>
        <m:oMath>
          <m:r>
            <w:rPr>
              <w:rFonts w:ascii="Cambria Math" w:hAnsi="Cambria Math"/>
            </w:rPr>
            <m:t xml:space="preserve">SMA= </m:t>
          </m:r>
          <m:nary>
            <m:naryPr>
              <m:chr m:val="∑"/>
              <m:limLoc m:val="undOvr"/>
              <m:ctrlPr>
                <w:rPr>
                  <w:rFonts w:ascii="Cambria Math" w:eastAsia="Times New Roman" w:hAnsi="Cambria Math" w:cs="Times New Roman"/>
                  <w:i/>
                  <w:spacing w:val="2"/>
                  <w:kern w:val="16"/>
                  <w:lang w:val="en-US"/>
                  <w14:ligatures w14:val="standardContextual"/>
                  <w14:numForm w14:val="oldStyle"/>
                  <w14:numSpacing w14:val="proportional"/>
                </w:rPr>
              </m:ctrlPr>
            </m:naryPr>
            <m:sub>
              <m:r>
                <w:rPr>
                  <w:rFonts w:ascii="Cambria Math" w:hAnsi="Cambria Math"/>
                </w:rPr>
                <m:t>i=1</m:t>
              </m:r>
            </m:sub>
            <m:sup>
              <m:r>
                <w:rPr>
                  <w:rFonts w:ascii="Cambria Math" w:hAnsi="Cambria Math"/>
                </w:rPr>
                <m:t>n</m:t>
              </m:r>
            </m:sup>
            <m:e>
              <m:f>
                <m:fPr>
                  <m:ctrlPr>
                    <w:rPr>
                      <w:rFonts w:ascii="Cambria Math" w:eastAsia="Times New Roman" w:hAnsi="Cambria Math" w:cs="Times New Roman"/>
                      <w:i/>
                      <w:spacing w:val="2"/>
                      <w:kern w:val="16"/>
                      <w:lang w:val="en-US"/>
                      <w14:ligatures w14:val="standardContextual"/>
                      <w14:numForm w14:val="oldStyle"/>
                      <w14:numSpacing w14:val="proportional"/>
                    </w:rPr>
                  </m:ctrlPr>
                </m:fPr>
                <m:num>
                  <m:r>
                    <w:rPr>
                      <w:rFonts w:ascii="Cambria Math" w:hAnsi="Cambria Math"/>
                    </w:rPr>
                    <m:t>(a1+a2+…+an)</m:t>
                  </m:r>
                </m:num>
                <m:den>
                  <m:r>
                    <w:rPr>
                      <w:rFonts w:ascii="Cambria Math" w:hAnsi="Cambria Math"/>
                    </w:rPr>
                    <m:t>n</m:t>
                  </m:r>
                </m:den>
              </m:f>
            </m:e>
          </m:nary>
        </m:oMath>
      </m:oMathPara>
    </w:p>
    <w:p w14:paraId="321C2CDC" w14:textId="77777777" w:rsidR="0037415C" w:rsidRDefault="0037415C" w:rsidP="0037415C">
      <w:pPr>
        <w:jc w:val="left"/>
      </w:pPr>
      <w:r>
        <w:t xml:space="preserve">Where, n = number of periods &amp; a1, a2 … indicate stock prices. </w:t>
      </w:r>
    </w:p>
    <w:p w14:paraId="5C5BC917" w14:textId="37096C6A" w:rsidR="0037415C" w:rsidRDefault="0037415C" w:rsidP="0037415C">
      <w:r>
        <w:t xml:space="preserve">I have used </w:t>
      </w:r>
      <w:r w:rsidRPr="006B3719">
        <w:rPr>
          <w:b/>
          <w:bCs/>
        </w:rPr>
        <w:t>Price/SMA ratio</w:t>
      </w:r>
      <w:r>
        <w:t xml:space="preserve"> in the strateg</w:t>
      </w:r>
      <w:r w:rsidR="0058674C">
        <w:t>y implementation.</w:t>
      </w:r>
    </w:p>
    <w:p w14:paraId="78DA12A9" w14:textId="0D097DC3" w:rsidR="0037415C" w:rsidRDefault="0037415C" w:rsidP="0037415C">
      <w:r>
        <w:t xml:space="preserve">2.2 </w:t>
      </w:r>
      <w:r w:rsidRPr="0037415C">
        <w:rPr>
          <w:b/>
          <w:bCs/>
        </w:rPr>
        <w:t>Bollinger Bands Percentage</w:t>
      </w:r>
    </w:p>
    <w:p w14:paraId="28672B06" w14:textId="77777777" w:rsidR="0037415C" w:rsidRPr="008A3C88" w:rsidRDefault="0037415C" w:rsidP="0037415C">
      <w:pPr>
        <w:pStyle w:val="Heading2"/>
        <w:rPr>
          <w:b w:val="0"/>
          <w:bCs/>
        </w:rPr>
      </w:pPr>
      <w:r w:rsidRPr="008A3C88">
        <w:rPr>
          <w:b w:val="0"/>
          <w:bCs/>
        </w:rPr>
        <w:t>Bollinger bands uses simple moving average and created 2 additional bands, formula for which is as below –</w:t>
      </w:r>
    </w:p>
    <w:p w14:paraId="18EA453F" w14:textId="77777777" w:rsidR="0037415C" w:rsidRPr="003628D2" w:rsidRDefault="0037415C" w:rsidP="0037415C">
      <m:oMathPara>
        <m:oMath>
          <m:r>
            <w:rPr>
              <w:rFonts w:ascii="Cambria Math" w:hAnsi="Cambria Math"/>
            </w:rPr>
            <m:t>uppe</m:t>
          </m:r>
          <m:sSub>
            <m:sSubPr>
              <m:ctrlPr>
                <w:rPr>
                  <w:rFonts w:ascii="Cambria Math" w:hAnsi="Cambria Math"/>
                  <w:i/>
                </w:rPr>
              </m:ctrlPr>
            </m:sSubPr>
            <m:e>
              <m:r>
                <w:rPr>
                  <w:rFonts w:ascii="Cambria Math" w:hAnsi="Cambria Math"/>
                </w:rPr>
                <m:t>r</m:t>
              </m:r>
            </m:e>
            <m:sub>
              <m:r>
                <w:rPr>
                  <w:rFonts w:ascii="Cambria Math" w:hAnsi="Cambria Math"/>
                </w:rPr>
                <m:t>band</m:t>
              </m:r>
            </m:sub>
          </m:sSub>
          <m:r>
            <w:rPr>
              <w:rFonts w:ascii="Cambria Math" w:hAnsi="Cambria Math"/>
            </w:rPr>
            <m:t>=sma+2*std</m:t>
          </m:r>
        </m:oMath>
      </m:oMathPara>
    </w:p>
    <w:p w14:paraId="6E6F40F9" w14:textId="77777777" w:rsidR="0037415C" w:rsidRPr="003628D2" w:rsidRDefault="0037415C" w:rsidP="0037415C">
      <m:oMathPara>
        <m:oMath>
          <m:r>
            <w:rPr>
              <w:rFonts w:ascii="Cambria Math" w:hAnsi="Cambria Math"/>
            </w:rPr>
            <m:t>lowe</m:t>
          </m:r>
          <m:sSub>
            <m:sSubPr>
              <m:ctrlPr>
                <w:rPr>
                  <w:rFonts w:ascii="Cambria Math" w:hAnsi="Cambria Math"/>
                  <w:i/>
                </w:rPr>
              </m:ctrlPr>
            </m:sSubPr>
            <m:e>
              <m:r>
                <w:rPr>
                  <w:rFonts w:ascii="Cambria Math" w:hAnsi="Cambria Math"/>
                </w:rPr>
                <m:t>r</m:t>
              </m:r>
            </m:e>
            <m:sub>
              <m:r>
                <w:rPr>
                  <w:rFonts w:ascii="Cambria Math" w:hAnsi="Cambria Math"/>
                </w:rPr>
                <m:t>band</m:t>
              </m:r>
            </m:sub>
          </m:sSub>
          <m:r>
            <w:rPr>
              <w:rFonts w:ascii="Cambria Math" w:hAnsi="Cambria Math"/>
            </w:rPr>
            <m:t>=sma-2*std</m:t>
          </m:r>
        </m:oMath>
      </m:oMathPara>
    </w:p>
    <w:p w14:paraId="3D1C8E69" w14:textId="77777777" w:rsidR="0037415C" w:rsidRDefault="0037415C" w:rsidP="0037415C">
      <w:r>
        <w:lastRenderedPageBreak/>
        <w:t>Where, std = rolling standard deviation</w:t>
      </w:r>
    </w:p>
    <w:p w14:paraId="0B601AB6" w14:textId="77777777" w:rsidR="0037415C" w:rsidRDefault="0037415C" w:rsidP="0037415C">
      <w:r w:rsidRPr="006B3719">
        <w:rPr>
          <w:b/>
          <w:bCs/>
        </w:rPr>
        <w:t>Bollinger Bands Percentage (BBP%)</w:t>
      </w:r>
      <w:r>
        <w:t xml:space="preserve"> combines the upper and lower band, formula for which is –</w:t>
      </w:r>
    </w:p>
    <w:p w14:paraId="00ED7ACF" w14:textId="376254BC" w:rsidR="0037415C" w:rsidRPr="0037415C" w:rsidRDefault="0037415C" w:rsidP="0037415C">
      <m:oMathPara>
        <m:oMath>
          <m:r>
            <w:rPr>
              <w:rFonts w:ascii="Cambria Math" w:hAnsi="Cambria Math"/>
            </w:rPr>
            <m:t xml:space="preserve">BBP%= </m:t>
          </m:r>
          <m:f>
            <m:fPr>
              <m:ctrlPr>
                <w:rPr>
                  <w:rFonts w:ascii="Cambria Math" w:hAnsi="Cambria Math"/>
                  <w:i/>
                </w:rPr>
              </m:ctrlPr>
            </m:fPr>
            <m:num>
              <m:r>
                <w:rPr>
                  <w:rFonts w:ascii="Cambria Math" w:hAnsi="Cambria Math"/>
                </w:rPr>
                <m:t>(sma-lowe</m:t>
              </m:r>
              <m:sSub>
                <m:sSubPr>
                  <m:ctrlPr>
                    <w:rPr>
                      <w:rFonts w:ascii="Cambria Math" w:hAnsi="Cambria Math"/>
                      <w:i/>
                    </w:rPr>
                  </m:ctrlPr>
                </m:sSubPr>
                <m:e>
                  <m:r>
                    <w:rPr>
                      <w:rFonts w:ascii="Cambria Math" w:hAnsi="Cambria Math"/>
                    </w:rPr>
                    <m:t>r</m:t>
                  </m:r>
                </m:e>
                <m:sub>
                  <m:r>
                    <w:rPr>
                      <w:rFonts w:ascii="Cambria Math" w:hAnsi="Cambria Math"/>
                    </w:rPr>
                    <m:t>band</m:t>
                  </m:r>
                </m:sub>
              </m:sSub>
              <m:r>
                <w:rPr>
                  <w:rFonts w:ascii="Cambria Math" w:hAnsi="Cambria Math"/>
                </w:rPr>
                <m:t>)</m:t>
              </m:r>
            </m:num>
            <m:den>
              <m:r>
                <w:rPr>
                  <w:rFonts w:ascii="Cambria Math" w:hAnsi="Cambria Math"/>
                </w:rPr>
                <m:t>(uppe</m:t>
              </m:r>
              <m:sSub>
                <m:sSubPr>
                  <m:ctrlPr>
                    <w:rPr>
                      <w:rFonts w:ascii="Cambria Math" w:hAnsi="Cambria Math"/>
                      <w:i/>
                    </w:rPr>
                  </m:ctrlPr>
                </m:sSubPr>
                <m:e>
                  <m:r>
                    <w:rPr>
                      <w:rFonts w:ascii="Cambria Math" w:hAnsi="Cambria Math"/>
                    </w:rPr>
                    <m:t>r</m:t>
                  </m:r>
                </m:e>
                <m:sub>
                  <m:r>
                    <w:rPr>
                      <w:rFonts w:ascii="Cambria Math" w:hAnsi="Cambria Math"/>
                    </w:rPr>
                    <m:t>band</m:t>
                  </m:r>
                </m:sub>
              </m:sSub>
              <m:r>
                <w:rPr>
                  <w:rFonts w:ascii="Cambria Math" w:hAnsi="Cambria Math"/>
                </w:rPr>
                <m:t>- lowe</m:t>
              </m:r>
              <m:sSub>
                <m:sSubPr>
                  <m:ctrlPr>
                    <w:rPr>
                      <w:rFonts w:ascii="Cambria Math" w:hAnsi="Cambria Math"/>
                      <w:i/>
                    </w:rPr>
                  </m:ctrlPr>
                </m:sSubPr>
                <m:e>
                  <m:r>
                    <w:rPr>
                      <w:rFonts w:ascii="Cambria Math" w:hAnsi="Cambria Math"/>
                    </w:rPr>
                    <m:t>r</m:t>
                  </m:r>
                </m:e>
                <m:sub>
                  <m:r>
                    <w:rPr>
                      <w:rFonts w:ascii="Cambria Math" w:hAnsi="Cambria Math"/>
                    </w:rPr>
                    <m:t>band</m:t>
                  </m:r>
                </m:sub>
              </m:sSub>
              <m:r>
                <w:rPr>
                  <w:rFonts w:ascii="Cambria Math" w:hAnsi="Cambria Math"/>
                </w:rPr>
                <m:t>)</m:t>
              </m:r>
            </m:den>
          </m:f>
        </m:oMath>
      </m:oMathPara>
    </w:p>
    <w:p w14:paraId="52597B00" w14:textId="4DD08C83" w:rsidR="0037415C" w:rsidRDefault="0037415C" w:rsidP="0037415C"/>
    <w:p w14:paraId="4A79FD53" w14:textId="329C8C7B" w:rsidR="0037415C" w:rsidRPr="003628D2" w:rsidRDefault="0037415C" w:rsidP="0037415C">
      <w:pPr>
        <w:pStyle w:val="Heading2"/>
      </w:pPr>
      <w:r>
        <w:t xml:space="preserve">2.3 Momentum </w:t>
      </w:r>
    </w:p>
    <w:p w14:paraId="44F839BC" w14:textId="77777777" w:rsidR="0037415C" w:rsidRDefault="0037415C" w:rsidP="005B20C5">
      <w:r>
        <w:t xml:space="preserve">Momentum simply measures how much has the price of a stock changed over several days. Formula for momentum is as below – </w:t>
      </w:r>
    </w:p>
    <w:p w14:paraId="01CBC04F" w14:textId="77777777" w:rsidR="0037415C" w:rsidRPr="003628D2" w:rsidRDefault="0037415C" w:rsidP="005B20C5">
      <m:oMathPara>
        <m:oMath>
          <m:r>
            <w:rPr>
              <w:rFonts w:ascii="Cambria Math" w:hAnsi="Cambria Math"/>
            </w:rPr>
            <m:t>Momentum=</m:t>
          </m:r>
          <m:f>
            <m:fPr>
              <m:ctrlPr>
                <w:rPr>
                  <w:rFonts w:ascii="Cambria Math" w:hAnsi="Cambria Math"/>
                  <w:i/>
                </w:rPr>
              </m:ctrlPr>
            </m:fPr>
            <m:num>
              <m:r>
                <w:rPr>
                  <w:rFonts w:ascii="Cambria Math" w:hAnsi="Cambria Math"/>
                </w:rPr>
                <m:t>price[t]</m:t>
              </m:r>
            </m:num>
            <m:den>
              <m:r>
                <w:rPr>
                  <w:rFonts w:ascii="Cambria Math" w:hAnsi="Cambria Math"/>
                </w:rPr>
                <m:t>price[t-n]</m:t>
              </m:r>
            </m:den>
          </m:f>
          <m:r>
            <w:rPr>
              <w:rFonts w:ascii="Cambria Math" w:hAnsi="Cambria Math"/>
            </w:rPr>
            <m:t>-1</m:t>
          </m:r>
        </m:oMath>
      </m:oMathPara>
    </w:p>
    <w:p w14:paraId="009D5678" w14:textId="7F90EA7B" w:rsidR="0037415C" w:rsidRDefault="0037415C" w:rsidP="005B20C5">
      <w:r>
        <w:t xml:space="preserve">Where, n is the lookback period. Momentum usually ranges between -0.5 to 0.5. </w:t>
      </w:r>
    </w:p>
    <w:p w14:paraId="113F87C7" w14:textId="3BF54290" w:rsidR="0058674C" w:rsidRPr="006B3719" w:rsidRDefault="0058674C" w:rsidP="005B20C5">
      <w:pPr>
        <w:rPr>
          <w:b/>
          <w:bCs/>
        </w:rPr>
      </w:pPr>
      <w:r w:rsidRPr="006B3719">
        <w:rPr>
          <w:b/>
          <w:bCs/>
        </w:rPr>
        <w:t xml:space="preserve">For all these indicators, the parameter to optimize is the moving window. In my experiment, I have used a moving window of 21 days.  In my view, this moving window is neither too short to generate false signals nor too long to not capture the real trends in price movements. </w:t>
      </w:r>
    </w:p>
    <w:p w14:paraId="63CFE0D2" w14:textId="438A0793" w:rsidR="00EF35CA" w:rsidRDefault="00EF35CA" w:rsidP="00EF35CA">
      <w:pPr>
        <w:pStyle w:val="Heading1"/>
        <w:numPr>
          <w:ilvl w:val="0"/>
          <w:numId w:val="20"/>
        </w:numPr>
      </w:pPr>
      <w:r>
        <w:t>Manual Strategy</w:t>
      </w:r>
    </w:p>
    <w:p w14:paraId="7A1B7B95" w14:textId="7B8B0CA5" w:rsidR="00B37BAC" w:rsidRDefault="00B37BAC" w:rsidP="00B37BAC">
      <w:r>
        <w:t xml:space="preserve">For the implementation of manual strategy, I picked the indicators described above. </w:t>
      </w:r>
    </w:p>
    <w:p w14:paraId="20712309" w14:textId="6690C41C" w:rsidR="0052289B" w:rsidRPr="0052289B" w:rsidRDefault="0052289B" w:rsidP="00B37BAC">
      <w:pPr>
        <w:rPr>
          <w:b/>
          <w:bCs/>
        </w:rPr>
      </w:pPr>
      <w:r w:rsidRPr="0052289B">
        <w:rPr>
          <w:b/>
          <w:bCs/>
        </w:rPr>
        <w:t xml:space="preserve">How did I interpret the indicators &amp; their threshold? </w:t>
      </w:r>
    </w:p>
    <w:p w14:paraId="321860C6" w14:textId="7C2F9EDF" w:rsidR="0047600B" w:rsidRPr="0052289B" w:rsidRDefault="00F20FF1" w:rsidP="0047600B">
      <w:r w:rsidRPr="0052289B">
        <w:rPr>
          <w:b/>
          <w:bCs/>
        </w:rPr>
        <w:t>Price/SMA</w:t>
      </w:r>
      <w:r>
        <w:t xml:space="preserve"> </w:t>
      </w:r>
      <w:r w:rsidR="00932A2D">
        <w:t xml:space="preserve">- </w:t>
      </w:r>
      <w:r>
        <w:t xml:space="preserve">Utilized this </w:t>
      </w:r>
      <w:r w:rsidR="00641558">
        <w:t xml:space="preserve">indicator </w:t>
      </w:r>
      <w:r>
        <w:t>to look for places where the current price is crossing through the simple moving average</w:t>
      </w:r>
      <w:r w:rsidR="00932A2D">
        <w:t xml:space="preserve"> as these are the special events where we need to focus. </w:t>
      </w:r>
      <w:r>
        <w:t xml:space="preserve"> I have considered a moving window of 21 which is in between. </w:t>
      </w:r>
      <w:r w:rsidR="0047600B">
        <w:t xml:space="preserve">My basic idea behind generating trading signals via Price/SMA ratio was that the rolling price over a certain period might </w:t>
      </w:r>
      <w:r w:rsidR="0047600B" w:rsidRPr="0052289B">
        <w:t xml:space="preserve">represent the true price of the stock. </w:t>
      </w:r>
      <w:r w:rsidR="0047600B">
        <w:t xml:space="preserve">So, </w:t>
      </w:r>
      <w:r w:rsidR="0052289B" w:rsidRPr="0052289B">
        <w:t>if</w:t>
      </w:r>
      <w:r w:rsidR="0047600B" w:rsidRPr="0052289B">
        <w:t xml:space="preserve"> we see a large excursion from that price, we should expect that the price will come back to the average price.</w:t>
      </w:r>
    </w:p>
    <w:p w14:paraId="3A2F14F4" w14:textId="6FC9BF51" w:rsidR="0047600B" w:rsidRDefault="0047600B" w:rsidP="0047600B">
      <w:pPr>
        <w:pStyle w:val="ListParagraph"/>
        <w:numPr>
          <w:ilvl w:val="0"/>
          <w:numId w:val="25"/>
        </w:numPr>
      </w:pPr>
      <w:r>
        <w:lastRenderedPageBreak/>
        <w:t xml:space="preserve">If </w:t>
      </w:r>
      <w:r w:rsidR="0052289B">
        <w:t>`</w:t>
      </w:r>
      <w:r>
        <w:t>price/sma</w:t>
      </w:r>
      <w:r w:rsidR="0052289B">
        <w:t>`</w:t>
      </w:r>
      <w:r>
        <w:t xml:space="preserve"> ratio &lt; 0.6 i.e., current price is 60% of the rolling price, which is a significant deviation, we would expect the price to increase and go up to the </w:t>
      </w:r>
      <w:r w:rsidR="0052289B">
        <w:t>`</w:t>
      </w:r>
      <w:r>
        <w:t>sma</w:t>
      </w:r>
      <w:r w:rsidR="0052289B">
        <w:t>`</w:t>
      </w:r>
      <w:r>
        <w:t xml:space="preserve">. So, </w:t>
      </w:r>
      <w:r w:rsidR="0052289B">
        <w:t>go</w:t>
      </w:r>
      <w:r>
        <w:t xml:space="preserve"> long when such events occur. </w:t>
      </w:r>
    </w:p>
    <w:p w14:paraId="5B6C8423" w14:textId="4B1BC1C6" w:rsidR="0047600B" w:rsidRDefault="0052289B" w:rsidP="00F20FF1">
      <w:pPr>
        <w:pStyle w:val="ListParagraph"/>
        <w:numPr>
          <w:ilvl w:val="0"/>
          <w:numId w:val="25"/>
        </w:numPr>
      </w:pPr>
      <w:r>
        <w:t>If `</w:t>
      </w:r>
      <w:r w:rsidR="0047600B">
        <w:t>price/sma</w:t>
      </w:r>
      <w:r>
        <w:t>`</w:t>
      </w:r>
      <w:r w:rsidR="0047600B">
        <w:t xml:space="preserve"> ratio &gt; 1.0 i.e., the current price is higher than the average price, we would expect the price to decrease and go down to the </w:t>
      </w:r>
      <w:r>
        <w:t>`</w:t>
      </w:r>
      <w:r w:rsidR="0047600B">
        <w:t>sma</w:t>
      </w:r>
      <w:r>
        <w:t>`</w:t>
      </w:r>
      <w:r w:rsidR="0047600B">
        <w:t xml:space="preserve">. Go short when such events occur. </w:t>
      </w:r>
    </w:p>
    <w:p w14:paraId="0FE1CB1C" w14:textId="136D337B" w:rsidR="00932A2D" w:rsidRDefault="00932A2D" w:rsidP="00932A2D">
      <w:r w:rsidRPr="0052289B">
        <w:rPr>
          <w:b/>
          <w:bCs/>
        </w:rPr>
        <w:t>Momentum</w:t>
      </w:r>
      <w:r>
        <w:t xml:space="preserve"> - If the momentum is positive, it’s an indication of buy opportunity as the stock is rising fast. Conversely, if the momentum is negative, it indicates a sell opportunity as the price is going down. Momentum usually ranges between -0.5 to 0.5. </w:t>
      </w:r>
    </w:p>
    <w:p w14:paraId="5F5CAAE2" w14:textId="6553DBD3" w:rsidR="00932A2D" w:rsidRDefault="001335C9" w:rsidP="001335C9">
      <w:pPr>
        <w:pStyle w:val="ListParagraph"/>
        <w:numPr>
          <w:ilvl w:val="0"/>
          <w:numId w:val="23"/>
        </w:numPr>
      </w:pPr>
      <w:r>
        <w:t>If momentum &lt; - 0.1, this might be an over</w:t>
      </w:r>
      <w:r w:rsidR="0047600B">
        <w:t>sold</w:t>
      </w:r>
      <w:r>
        <w:t xml:space="preserve"> condition and the price is going to go up.  </w:t>
      </w:r>
      <w:r w:rsidR="0047600B">
        <w:t>Go long when such events occur.</w:t>
      </w:r>
    </w:p>
    <w:p w14:paraId="5D251520" w14:textId="35D1FD82" w:rsidR="0047600B" w:rsidRDefault="0047600B" w:rsidP="001335C9">
      <w:pPr>
        <w:pStyle w:val="ListParagraph"/>
        <w:numPr>
          <w:ilvl w:val="0"/>
          <w:numId w:val="23"/>
        </w:numPr>
      </w:pPr>
      <w:r>
        <w:t>If momentum &gt; 0.1, this might be overbought condition &amp; the price would eventually come down. Go short when such events occur.</w:t>
      </w:r>
    </w:p>
    <w:p w14:paraId="53F72770" w14:textId="44DA64A1" w:rsidR="0047600B" w:rsidRDefault="0047600B" w:rsidP="001335C9">
      <w:pPr>
        <w:pStyle w:val="ListParagraph"/>
        <w:numPr>
          <w:ilvl w:val="0"/>
          <w:numId w:val="23"/>
        </w:numPr>
      </w:pPr>
      <w:r>
        <w:t xml:space="preserve">I did not consider the range between -0.1 to 0.1 as this is a small deviation from rolling price and might generate a false trading signal. </w:t>
      </w:r>
    </w:p>
    <w:p w14:paraId="6E658C9D" w14:textId="1C8FE05B" w:rsidR="00932A2D" w:rsidRPr="00F20FF1" w:rsidRDefault="00932A2D" w:rsidP="00F20FF1">
      <w:r>
        <w:t xml:space="preserve">Per my research, I found that it’s often advisable to combine price/sma and Momentum. </w:t>
      </w:r>
      <w:r w:rsidRPr="00932A2D">
        <w:t xml:space="preserve">If the price has strong momentum and it’s crossing through that simple moving average, that </w:t>
      </w:r>
      <w:r>
        <w:t>could</w:t>
      </w:r>
      <w:r w:rsidRPr="00932A2D">
        <w:t xml:space="preserve"> be a trading signal</w:t>
      </w:r>
      <w:r>
        <w:t>.</w:t>
      </w:r>
    </w:p>
    <w:p w14:paraId="1AC66551" w14:textId="77777777" w:rsidR="00F20FF1" w:rsidRPr="003A49FC" w:rsidRDefault="00F20FF1" w:rsidP="00F20FF1">
      <w:r w:rsidRPr="0052289B">
        <w:rPr>
          <w:b/>
          <w:bCs/>
        </w:rPr>
        <w:t>BBP%</w:t>
      </w:r>
      <w:r>
        <w:t xml:space="preserve"> - Here is what the BBP% indicates (marketvolume.com) - </w:t>
      </w:r>
    </w:p>
    <w:p w14:paraId="4829844E" w14:textId="77777777" w:rsidR="00F20FF1" w:rsidRPr="007B2C35" w:rsidRDefault="00F20FF1" w:rsidP="00F20FF1">
      <w:pPr>
        <w:pStyle w:val="ListParagraph"/>
        <w:numPr>
          <w:ilvl w:val="0"/>
          <w:numId w:val="4"/>
        </w:numPr>
        <w:ind w:left="1080"/>
      </w:pPr>
      <w:r>
        <w:rPr>
          <w:color w:val="333333"/>
        </w:rPr>
        <w:t xml:space="preserve">BBP% </w:t>
      </w:r>
      <w:r w:rsidRPr="007B2C35">
        <w:t>is below 0 when price is below the lower band</w:t>
      </w:r>
      <w:r>
        <w:t>.</w:t>
      </w:r>
    </w:p>
    <w:p w14:paraId="7BC580CB" w14:textId="77777777" w:rsidR="00F20FF1" w:rsidRDefault="00F20FF1" w:rsidP="00F20FF1">
      <w:pPr>
        <w:pStyle w:val="ListParagraph"/>
        <w:numPr>
          <w:ilvl w:val="0"/>
          <w:numId w:val="4"/>
        </w:numPr>
        <w:ind w:left="1080"/>
      </w:pPr>
      <w:r>
        <w:t>BBP%</w:t>
      </w:r>
      <w:r w:rsidRPr="007B2C35">
        <w:t xml:space="preserve"> is above 1 when price is above the upper band</w:t>
      </w:r>
      <w:r>
        <w:t>.</w:t>
      </w:r>
    </w:p>
    <w:p w14:paraId="62EAF17E" w14:textId="77777777" w:rsidR="00F20FF1" w:rsidRDefault="00F20FF1" w:rsidP="00F20FF1">
      <w:pPr>
        <w:pStyle w:val="ListParagraph"/>
        <w:numPr>
          <w:ilvl w:val="0"/>
          <w:numId w:val="4"/>
        </w:numPr>
        <w:ind w:left="1080"/>
      </w:pPr>
      <w:r>
        <w:t xml:space="preserve">BBP% readings above 0.80 indicate that the price is near upper band and sometimes can be interpreted as overbought. Overbought is a condition that occurs when prices are considered too high &amp; susceptible to a decline. Go short when such events occur. </w:t>
      </w:r>
    </w:p>
    <w:p w14:paraId="6A3F5174" w14:textId="0CC355D0" w:rsidR="00F20FF1" w:rsidRDefault="00F20FF1" w:rsidP="00F20FF1">
      <w:pPr>
        <w:pStyle w:val="ListParagraph"/>
        <w:numPr>
          <w:ilvl w:val="0"/>
          <w:numId w:val="4"/>
        </w:numPr>
        <w:ind w:left="1080"/>
      </w:pPr>
      <w:r>
        <w:t>BBP% readings below 0.20 indicate that the price is near lower band and can be interpreted as oversold. Oversold is a condition that occurs when prices are considered too low and ripe for a rally. Go long when such events occur.</w:t>
      </w:r>
    </w:p>
    <w:p w14:paraId="2151655A" w14:textId="637E8FE2" w:rsidR="00B37BAC" w:rsidRDefault="00932A2D" w:rsidP="00B37BAC">
      <w:r>
        <w:lastRenderedPageBreak/>
        <w:t xml:space="preserve">To design the strategy, </w:t>
      </w:r>
      <w:r w:rsidR="00B37BAC">
        <w:t>I used a `signal` variable to create a logical expression that would yield -</w:t>
      </w:r>
      <w:r w:rsidR="00B37BAC" w:rsidRPr="00B37BAC">
        <w:t>1, 0, or 1, corresponding to a “short,” “out” or “long” position</w:t>
      </w:r>
      <w:r w:rsidR="0052289B">
        <w:t xml:space="preserve"> &amp; followed the steps below - </w:t>
      </w:r>
    </w:p>
    <w:p w14:paraId="61614D81" w14:textId="5E382810" w:rsidR="00932A2D" w:rsidRDefault="00932A2D" w:rsidP="00932A2D">
      <w:pPr>
        <w:pStyle w:val="ListParagraph"/>
        <w:numPr>
          <w:ilvl w:val="0"/>
          <w:numId w:val="22"/>
        </w:numPr>
      </w:pPr>
      <w:r>
        <w:t>Initialize the signal variable to 0 at the beginning of time since we don’t have any</w:t>
      </w:r>
      <w:r w:rsidR="00667C7C">
        <w:t xml:space="preserve"> holdings</w:t>
      </w:r>
      <w:r>
        <w:t>.</w:t>
      </w:r>
    </w:p>
    <w:p w14:paraId="23FCFC9E" w14:textId="670F5206" w:rsidR="00667C7C" w:rsidRDefault="00667C7C" w:rsidP="00932A2D">
      <w:pPr>
        <w:pStyle w:val="ListParagraph"/>
        <w:numPr>
          <w:ilvl w:val="0"/>
          <w:numId w:val="22"/>
        </w:numPr>
      </w:pPr>
      <w:r>
        <w:t xml:space="preserve">I combined the Buy/Sell signals from all the 3 indicators above </w:t>
      </w:r>
      <w:r w:rsidR="00852F6D">
        <w:t xml:space="preserve">&amp; based on the type of trade, signal variable is reset each time. </w:t>
      </w:r>
    </w:p>
    <w:p w14:paraId="4F64054B" w14:textId="72AEEA7B" w:rsidR="00852F6D" w:rsidRDefault="00852F6D" w:rsidP="00932A2D">
      <w:pPr>
        <w:pStyle w:val="ListParagraph"/>
        <w:numPr>
          <w:ilvl w:val="0"/>
          <w:numId w:val="22"/>
        </w:numPr>
      </w:pPr>
      <w:r>
        <w:t xml:space="preserve">Since at any point, we can only have following trade positions i.e., -2000, -1000, 0, 1000, 2000. I factored this in my code such that when signal is 0, I trade only 1000 stocks long/short. However, when the signal is -1/1 and I already have holdings, I trade 2000 stocks log/short depending on the indicator signals. </w:t>
      </w:r>
    </w:p>
    <w:p w14:paraId="15440174" w14:textId="4F632DF3" w:rsidR="00EF35CA" w:rsidRDefault="00852F6D" w:rsidP="00EF35CA">
      <w:r>
        <w:t xml:space="preserve">This rule-based strategy should certainly be better than our benchmark strategy because here we are generating trading signals based on indicator trends and price movements. </w:t>
      </w:r>
    </w:p>
    <w:p w14:paraId="3FE807DD" w14:textId="01ECE680" w:rsidR="00852F6D" w:rsidRDefault="00852F6D" w:rsidP="00EF35CA">
      <w:r w:rsidRPr="00D42C09">
        <w:rPr>
          <w:b/>
          <w:bCs/>
        </w:rPr>
        <w:t>In Sample Results</w:t>
      </w:r>
      <w:r>
        <w:t xml:space="preserve"> – </w:t>
      </w:r>
    </w:p>
    <w:p w14:paraId="443F1A4A" w14:textId="375A4F5A" w:rsidR="00D42C09" w:rsidRDefault="00852F6D" w:rsidP="00EF35CA">
      <w:r>
        <w:t xml:space="preserve">JPM, 1/1/08 – 12/31/09, </w:t>
      </w:r>
      <w:r w:rsidR="00641558">
        <w:t xml:space="preserve">Starting cash = </w:t>
      </w:r>
      <w:r>
        <w:t>$1000000</w:t>
      </w:r>
      <w:r w:rsidR="00641558">
        <w:t xml:space="preserve">, </w:t>
      </w:r>
      <w:r>
        <w:t>Commission = 9.95 &amp; Impact = 0.005</w:t>
      </w:r>
    </w:p>
    <w:p w14:paraId="2047414E" w14:textId="0E198B18" w:rsidR="0052289B" w:rsidRDefault="006B3719" w:rsidP="006B3719">
      <w:pPr>
        <w:keepNext/>
        <w:jc w:val="center"/>
      </w:pPr>
      <w:r>
        <w:rPr>
          <w:noProof/>
        </w:rPr>
        <w:drawing>
          <wp:inline distT="0" distB="0" distL="0" distR="0" wp14:anchorId="04F9C8A7" wp14:editId="590B2531">
            <wp:extent cx="5247249" cy="2733426"/>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7">
                      <a:extLst>
                        <a:ext uri="{28A0092B-C50C-407E-A947-70E740481C1C}">
                          <a14:useLocalDpi xmlns:a14="http://schemas.microsoft.com/office/drawing/2010/main" val="0"/>
                        </a:ext>
                      </a:extLst>
                    </a:blip>
                    <a:srcRect l="8063" t="6089" r="8508" b="6038"/>
                    <a:stretch/>
                  </pic:blipFill>
                  <pic:spPr bwMode="auto">
                    <a:xfrm>
                      <a:off x="0" y="0"/>
                      <a:ext cx="5280130" cy="2750554"/>
                    </a:xfrm>
                    <a:prstGeom prst="rect">
                      <a:avLst/>
                    </a:prstGeom>
                    <a:ln>
                      <a:noFill/>
                    </a:ln>
                    <a:extLst>
                      <a:ext uri="{53640926-AAD7-44D8-BBD7-CCE9431645EC}">
                        <a14:shadowObscured xmlns:a14="http://schemas.microsoft.com/office/drawing/2010/main"/>
                      </a:ext>
                    </a:extLst>
                  </pic:spPr>
                </pic:pic>
              </a:graphicData>
            </a:graphic>
          </wp:inline>
        </w:drawing>
      </w:r>
    </w:p>
    <w:p w14:paraId="7F70B8A3" w14:textId="6CC04AFE" w:rsidR="006071EC" w:rsidRDefault="0052289B" w:rsidP="0052289B">
      <w:pPr>
        <w:pStyle w:val="Caption"/>
        <w:jc w:val="center"/>
      </w:pPr>
      <w:r>
        <w:t xml:space="preserve">Figure </w:t>
      </w:r>
      <w:fldSimple w:instr=" SEQ Figure \* ARABIC ">
        <w:r w:rsidR="00797E71">
          <w:rPr>
            <w:noProof/>
          </w:rPr>
          <w:t>1</w:t>
        </w:r>
      </w:fldSimple>
      <w:r>
        <w:t>. In sample results for Manual vs Benchmark (JPM)</w:t>
      </w:r>
    </w:p>
    <w:p w14:paraId="479EA37C" w14:textId="77777777" w:rsidR="006B3719" w:rsidRDefault="006B3719" w:rsidP="006071EC">
      <w:pPr>
        <w:rPr>
          <w:b/>
          <w:bCs/>
        </w:rPr>
      </w:pPr>
    </w:p>
    <w:p w14:paraId="30860327" w14:textId="5AA002F7" w:rsidR="006071EC" w:rsidRPr="00FB129E" w:rsidRDefault="006071EC" w:rsidP="006071EC">
      <w:pPr>
        <w:rPr>
          <w:b/>
          <w:bCs/>
        </w:rPr>
      </w:pPr>
      <w:r w:rsidRPr="00FB129E">
        <w:rPr>
          <w:b/>
          <w:bCs/>
        </w:rPr>
        <w:t xml:space="preserve">Out of Sample Results - </w:t>
      </w:r>
    </w:p>
    <w:p w14:paraId="32A39474" w14:textId="23455F00" w:rsidR="006071EC" w:rsidRDefault="006071EC" w:rsidP="006071EC">
      <w:r>
        <w:t xml:space="preserve">Parameters – JPM, 1/1/10 – 12/31/11, </w:t>
      </w:r>
      <w:r w:rsidR="00641558">
        <w:t xml:space="preserve">Starting cash = </w:t>
      </w:r>
      <w:r>
        <w:t>$1000000, Commission = 9.95 &amp; Impact = 0.005</w:t>
      </w:r>
    </w:p>
    <w:p w14:paraId="048CB620" w14:textId="25991988" w:rsidR="0052289B" w:rsidRDefault="006B3719" w:rsidP="0052289B">
      <w:pPr>
        <w:keepNext/>
        <w:jc w:val="center"/>
      </w:pPr>
      <w:r>
        <w:rPr>
          <w:noProof/>
        </w:rPr>
        <w:drawing>
          <wp:inline distT="0" distB="0" distL="0" distR="0" wp14:anchorId="7D752C93" wp14:editId="0B9B1201">
            <wp:extent cx="5384800" cy="2659998"/>
            <wp:effectExtent l="0" t="0" r="6350" b="762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8" cstate="print">
                      <a:extLst>
                        <a:ext uri="{28A0092B-C50C-407E-A947-70E740481C1C}">
                          <a14:useLocalDpi xmlns:a14="http://schemas.microsoft.com/office/drawing/2010/main" val="0"/>
                        </a:ext>
                      </a:extLst>
                    </a:blip>
                    <a:srcRect l="4984" t="4579" r="6666" b="5994"/>
                    <a:stretch/>
                  </pic:blipFill>
                  <pic:spPr bwMode="auto">
                    <a:xfrm>
                      <a:off x="0" y="0"/>
                      <a:ext cx="5437199" cy="2685882"/>
                    </a:xfrm>
                    <a:prstGeom prst="rect">
                      <a:avLst/>
                    </a:prstGeom>
                    <a:ln>
                      <a:noFill/>
                    </a:ln>
                    <a:extLst>
                      <a:ext uri="{53640926-AAD7-44D8-BBD7-CCE9431645EC}">
                        <a14:shadowObscured xmlns:a14="http://schemas.microsoft.com/office/drawing/2010/main"/>
                      </a:ext>
                    </a:extLst>
                  </pic:spPr>
                </pic:pic>
              </a:graphicData>
            </a:graphic>
          </wp:inline>
        </w:drawing>
      </w:r>
    </w:p>
    <w:p w14:paraId="175E130C" w14:textId="739A7735" w:rsidR="006071EC" w:rsidRDefault="0052289B" w:rsidP="0052289B">
      <w:pPr>
        <w:pStyle w:val="Caption"/>
        <w:jc w:val="center"/>
      </w:pPr>
      <w:r>
        <w:t xml:space="preserve">Figure </w:t>
      </w:r>
      <w:fldSimple w:instr=" SEQ Figure \* ARABIC ">
        <w:r w:rsidR="00797E71">
          <w:rPr>
            <w:noProof/>
          </w:rPr>
          <w:t>2</w:t>
        </w:r>
      </w:fldSimple>
      <w:r w:rsidRPr="008469AD">
        <w:t xml:space="preserve">. </w:t>
      </w:r>
      <w:r>
        <w:t>Out of</w:t>
      </w:r>
      <w:r w:rsidRPr="008469AD">
        <w:t xml:space="preserve"> sample results for Manual vs Benchmark (JPM)</w:t>
      </w:r>
    </w:p>
    <w:p w14:paraId="1B4A5B67" w14:textId="6985324E" w:rsidR="00FB129E" w:rsidRPr="0052289B" w:rsidRDefault="0052289B" w:rsidP="006071EC">
      <w:pPr>
        <w:rPr>
          <w:b/>
          <w:bCs/>
        </w:rPr>
      </w:pPr>
      <w:r w:rsidRPr="0052289B">
        <w:rPr>
          <w:b/>
          <w:bCs/>
        </w:rPr>
        <w:t xml:space="preserve">Metrics </w:t>
      </w:r>
      <w:r>
        <w:rPr>
          <w:b/>
          <w:bCs/>
        </w:rPr>
        <w:t>– In Sample vs Out of Sample for JPM</w:t>
      </w:r>
    </w:p>
    <w:tbl>
      <w:tblPr>
        <w:tblW w:w="8354" w:type="dxa"/>
        <w:tblLook w:val="04A0" w:firstRow="1" w:lastRow="0" w:firstColumn="1" w:lastColumn="0" w:noHBand="0" w:noVBand="1"/>
      </w:tblPr>
      <w:tblGrid>
        <w:gridCol w:w="1590"/>
        <w:gridCol w:w="1136"/>
        <w:gridCol w:w="1389"/>
        <w:gridCol w:w="1662"/>
        <w:gridCol w:w="1078"/>
        <w:gridCol w:w="1499"/>
      </w:tblGrid>
      <w:tr w:rsidR="00FB129E" w:rsidRPr="006071EC" w14:paraId="43EFA0D0" w14:textId="77777777" w:rsidTr="00DC69A0">
        <w:trPr>
          <w:trHeight w:val="194"/>
        </w:trPr>
        <w:tc>
          <w:tcPr>
            <w:tcW w:w="1590" w:type="dxa"/>
            <w:tcBorders>
              <w:top w:val="single" w:sz="4" w:space="0" w:color="auto"/>
              <w:left w:val="single" w:sz="4" w:space="0" w:color="auto"/>
              <w:bottom w:val="single" w:sz="4" w:space="0" w:color="auto"/>
              <w:right w:val="single" w:sz="4" w:space="0" w:color="auto"/>
            </w:tcBorders>
            <w:shd w:val="clear" w:color="000000" w:fill="203764"/>
            <w:noWrap/>
            <w:vAlign w:val="bottom"/>
            <w:hideMark/>
          </w:tcPr>
          <w:p w14:paraId="310827B1" w14:textId="77777777" w:rsidR="006071EC" w:rsidRPr="006071EC" w:rsidRDefault="006071EC" w:rsidP="006071EC">
            <w:pPr>
              <w:spacing w:after="0" w:line="240" w:lineRule="auto"/>
              <w:jc w:val="center"/>
              <w:rPr>
                <w:rFonts w:ascii="Calibri" w:eastAsia="Times New Roman" w:hAnsi="Calibri" w:cs="Calibri"/>
                <w:b/>
                <w:bCs/>
                <w:color w:val="FFFFFF"/>
                <w:sz w:val="20"/>
                <w:szCs w:val="20"/>
                <w:lang w:val="en-US"/>
              </w:rPr>
            </w:pPr>
            <w:r w:rsidRPr="006071EC">
              <w:rPr>
                <w:rFonts w:ascii="Calibri" w:eastAsia="Times New Roman" w:hAnsi="Calibri" w:cs="Calibri"/>
                <w:b/>
                <w:bCs/>
                <w:color w:val="FFFFFF"/>
                <w:sz w:val="20"/>
                <w:szCs w:val="20"/>
                <w:lang w:val="en-US"/>
              </w:rPr>
              <w:t>Duration</w:t>
            </w:r>
          </w:p>
        </w:tc>
        <w:tc>
          <w:tcPr>
            <w:tcW w:w="1136" w:type="dxa"/>
            <w:tcBorders>
              <w:top w:val="single" w:sz="4" w:space="0" w:color="auto"/>
              <w:left w:val="nil"/>
              <w:bottom w:val="single" w:sz="4" w:space="0" w:color="auto"/>
              <w:right w:val="single" w:sz="4" w:space="0" w:color="auto"/>
            </w:tcBorders>
            <w:shd w:val="clear" w:color="000000" w:fill="203764"/>
            <w:noWrap/>
            <w:vAlign w:val="bottom"/>
            <w:hideMark/>
          </w:tcPr>
          <w:p w14:paraId="20E78F90" w14:textId="77777777" w:rsidR="006071EC" w:rsidRPr="006071EC" w:rsidRDefault="006071EC" w:rsidP="006071EC">
            <w:pPr>
              <w:spacing w:after="0" w:line="240" w:lineRule="auto"/>
              <w:jc w:val="left"/>
              <w:rPr>
                <w:rFonts w:ascii="Calibri" w:eastAsia="Times New Roman" w:hAnsi="Calibri" w:cs="Calibri"/>
                <w:b/>
                <w:bCs/>
                <w:color w:val="FFFFFF"/>
                <w:sz w:val="20"/>
                <w:szCs w:val="20"/>
                <w:lang w:val="en-US"/>
              </w:rPr>
            </w:pPr>
            <w:r w:rsidRPr="006071EC">
              <w:rPr>
                <w:rFonts w:ascii="Calibri" w:eastAsia="Times New Roman" w:hAnsi="Calibri" w:cs="Calibri"/>
                <w:b/>
                <w:bCs/>
                <w:color w:val="FFFFFF"/>
                <w:sz w:val="20"/>
                <w:szCs w:val="20"/>
                <w:lang w:val="en-US"/>
              </w:rPr>
              <w:t>Type</w:t>
            </w:r>
          </w:p>
        </w:tc>
        <w:tc>
          <w:tcPr>
            <w:tcW w:w="1389" w:type="dxa"/>
            <w:tcBorders>
              <w:top w:val="single" w:sz="4" w:space="0" w:color="auto"/>
              <w:left w:val="nil"/>
              <w:bottom w:val="single" w:sz="4" w:space="0" w:color="auto"/>
              <w:right w:val="single" w:sz="4" w:space="0" w:color="auto"/>
            </w:tcBorders>
            <w:shd w:val="clear" w:color="000000" w:fill="203764"/>
            <w:noWrap/>
            <w:vAlign w:val="bottom"/>
            <w:hideMark/>
          </w:tcPr>
          <w:p w14:paraId="6E7B4E1E" w14:textId="77777777" w:rsidR="006071EC" w:rsidRPr="006071EC" w:rsidRDefault="006071EC" w:rsidP="006071EC">
            <w:pPr>
              <w:spacing w:after="0" w:line="240" w:lineRule="auto"/>
              <w:jc w:val="left"/>
              <w:rPr>
                <w:rFonts w:ascii="Calibri" w:eastAsia="Times New Roman" w:hAnsi="Calibri" w:cs="Calibri"/>
                <w:b/>
                <w:bCs/>
                <w:color w:val="FFFFFF"/>
                <w:sz w:val="20"/>
                <w:szCs w:val="20"/>
                <w:lang w:val="en-US"/>
              </w:rPr>
            </w:pPr>
            <w:r w:rsidRPr="006071EC">
              <w:rPr>
                <w:rFonts w:ascii="Calibri" w:eastAsia="Times New Roman" w:hAnsi="Calibri" w:cs="Calibri"/>
                <w:b/>
                <w:bCs/>
                <w:color w:val="FFFFFF"/>
                <w:sz w:val="20"/>
                <w:szCs w:val="20"/>
                <w:lang w:val="en-US"/>
              </w:rPr>
              <w:t>Daily Return</w:t>
            </w:r>
          </w:p>
        </w:tc>
        <w:tc>
          <w:tcPr>
            <w:tcW w:w="1662" w:type="dxa"/>
            <w:tcBorders>
              <w:top w:val="single" w:sz="4" w:space="0" w:color="auto"/>
              <w:left w:val="nil"/>
              <w:bottom w:val="single" w:sz="4" w:space="0" w:color="auto"/>
              <w:right w:val="single" w:sz="4" w:space="0" w:color="auto"/>
            </w:tcBorders>
            <w:shd w:val="clear" w:color="000000" w:fill="203764"/>
            <w:noWrap/>
            <w:vAlign w:val="bottom"/>
            <w:hideMark/>
          </w:tcPr>
          <w:p w14:paraId="0B70C7B1" w14:textId="77777777" w:rsidR="006071EC" w:rsidRPr="006071EC" w:rsidRDefault="006071EC" w:rsidP="006071EC">
            <w:pPr>
              <w:spacing w:after="0" w:line="240" w:lineRule="auto"/>
              <w:jc w:val="left"/>
              <w:rPr>
                <w:rFonts w:ascii="Calibri" w:eastAsia="Times New Roman" w:hAnsi="Calibri" w:cs="Calibri"/>
                <w:b/>
                <w:bCs/>
                <w:color w:val="FFFFFF"/>
                <w:sz w:val="20"/>
                <w:szCs w:val="20"/>
                <w:lang w:val="en-US"/>
              </w:rPr>
            </w:pPr>
            <w:r w:rsidRPr="006071EC">
              <w:rPr>
                <w:rFonts w:ascii="Calibri" w:eastAsia="Times New Roman" w:hAnsi="Calibri" w:cs="Calibri"/>
                <w:b/>
                <w:bCs/>
                <w:color w:val="FFFFFF"/>
                <w:sz w:val="20"/>
                <w:szCs w:val="20"/>
                <w:lang w:val="en-US"/>
              </w:rPr>
              <w:t>Cumulative Return</w:t>
            </w:r>
          </w:p>
        </w:tc>
        <w:tc>
          <w:tcPr>
            <w:tcW w:w="1078" w:type="dxa"/>
            <w:tcBorders>
              <w:top w:val="single" w:sz="4" w:space="0" w:color="auto"/>
              <w:left w:val="nil"/>
              <w:bottom w:val="single" w:sz="4" w:space="0" w:color="auto"/>
              <w:right w:val="single" w:sz="4" w:space="0" w:color="auto"/>
            </w:tcBorders>
            <w:shd w:val="clear" w:color="000000" w:fill="203764"/>
            <w:noWrap/>
            <w:vAlign w:val="bottom"/>
            <w:hideMark/>
          </w:tcPr>
          <w:p w14:paraId="00A98F45" w14:textId="77777777" w:rsidR="006071EC" w:rsidRPr="006071EC" w:rsidRDefault="006071EC" w:rsidP="006071EC">
            <w:pPr>
              <w:spacing w:after="0" w:line="240" w:lineRule="auto"/>
              <w:jc w:val="left"/>
              <w:rPr>
                <w:rFonts w:ascii="Calibri" w:eastAsia="Times New Roman" w:hAnsi="Calibri" w:cs="Calibri"/>
                <w:b/>
                <w:bCs/>
                <w:color w:val="FFFFFF"/>
                <w:sz w:val="20"/>
                <w:szCs w:val="20"/>
                <w:lang w:val="en-US"/>
              </w:rPr>
            </w:pPr>
            <w:r w:rsidRPr="006071EC">
              <w:rPr>
                <w:rFonts w:ascii="Calibri" w:eastAsia="Times New Roman" w:hAnsi="Calibri" w:cs="Calibri"/>
                <w:b/>
                <w:bCs/>
                <w:color w:val="FFFFFF"/>
                <w:sz w:val="20"/>
                <w:szCs w:val="20"/>
                <w:lang w:val="en-US"/>
              </w:rPr>
              <w:t>Volatility</w:t>
            </w:r>
          </w:p>
        </w:tc>
        <w:tc>
          <w:tcPr>
            <w:tcW w:w="1499" w:type="dxa"/>
            <w:tcBorders>
              <w:top w:val="single" w:sz="4" w:space="0" w:color="auto"/>
              <w:left w:val="nil"/>
              <w:bottom w:val="single" w:sz="4" w:space="0" w:color="auto"/>
              <w:right w:val="single" w:sz="4" w:space="0" w:color="auto"/>
            </w:tcBorders>
            <w:shd w:val="clear" w:color="000000" w:fill="203764"/>
            <w:noWrap/>
            <w:vAlign w:val="bottom"/>
            <w:hideMark/>
          </w:tcPr>
          <w:p w14:paraId="03EA05DD" w14:textId="77777777" w:rsidR="006071EC" w:rsidRPr="006071EC" w:rsidRDefault="006071EC" w:rsidP="006071EC">
            <w:pPr>
              <w:spacing w:after="0" w:line="240" w:lineRule="auto"/>
              <w:jc w:val="left"/>
              <w:rPr>
                <w:rFonts w:ascii="Calibri" w:eastAsia="Times New Roman" w:hAnsi="Calibri" w:cs="Calibri"/>
                <w:b/>
                <w:bCs/>
                <w:color w:val="FFFFFF"/>
                <w:sz w:val="20"/>
                <w:szCs w:val="20"/>
                <w:lang w:val="en-US"/>
              </w:rPr>
            </w:pPr>
            <w:r w:rsidRPr="006071EC">
              <w:rPr>
                <w:rFonts w:ascii="Calibri" w:eastAsia="Times New Roman" w:hAnsi="Calibri" w:cs="Calibri"/>
                <w:b/>
                <w:bCs/>
                <w:color w:val="FFFFFF"/>
                <w:sz w:val="20"/>
                <w:szCs w:val="20"/>
                <w:lang w:val="en-US"/>
              </w:rPr>
              <w:t>Sharpe Ratio</w:t>
            </w:r>
          </w:p>
        </w:tc>
      </w:tr>
      <w:tr w:rsidR="00D23E92" w:rsidRPr="006071EC" w14:paraId="16E16EE7" w14:textId="77777777" w:rsidTr="00DC69A0">
        <w:trPr>
          <w:trHeight w:val="194"/>
        </w:trPr>
        <w:tc>
          <w:tcPr>
            <w:tcW w:w="15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F9335F" w14:textId="77777777" w:rsidR="006071EC" w:rsidRPr="006071EC" w:rsidRDefault="006071EC" w:rsidP="006071EC">
            <w:pPr>
              <w:spacing w:after="0" w:line="240" w:lineRule="auto"/>
              <w:jc w:val="center"/>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In Sample</w:t>
            </w:r>
          </w:p>
        </w:tc>
        <w:tc>
          <w:tcPr>
            <w:tcW w:w="1136" w:type="dxa"/>
            <w:tcBorders>
              <w:top w:val="nil"/>
              <w:left w:val="nil"/>
              <w:bottom w:val="single" w:sz="4" w:space="0" w:color="auto"/>
              <w:right w:val="single" w:sz="4" w:space="0" w:color="auto"/>
            </w:tcBorders>
            <w:shd w:val="clear" w:color="auto" w:fill="auto"/>
            <w:noWrap/>
            <w:vAlign w:val="bottom"/>
            <w:hideMark/>
          </w:tcPr>
          <w:p w14:paraId="25349C01"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Manual</w:t>
            </w:r>
          </w:p>
        </w:tc>
        <w:tc>
          <w:tcPr>
            <w:tcW w:w="1389" w:type="dxa"/>
            <w:tcBorders>
              <w:top w:val="nil"/>
              <w:left w:val="nil"/>
              <w:bottom w:val="single" w:sz="4" w:space="0" w:color="auto"/>
              <w:right w:val="single" w:sz="4" w:space="0" w:color="auto"/>
            </w:tcBorders>
            <w:shd w:val="clear" w:color="auto" w:fill="auto"/>
            <w:noWrap/>
            <w:vAlign w:val="bottom"/>
            <w:hideMark/>
          </w:tcPr>
          <w:p w14:paraId="6E5199B1"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xml:space="preserve">           0.0007292 </w:t>
            </w:r>
          </w:p>
        </w:tc>
        <w:tc>
          <w:tcPr>
            <w:tcW w:w="1662" w:type="dxa"/>
            <w:tcBorders>
              <w:top w:val="nil"/>
              <w:left w:val="nil"/>
              <w:bottom w:val="single" w:sz="4" w:space="0" w:color="auto"/>
              <w:right w:val="single" w:sz="4" w:space="0" w:color="auto"/>
            </w:tcBorders>
            <w:shd w:val="clear" w:color="auto" w:fill="auto"/>
            <w:noWrap/>
            <w:vAlign w:val="bottom"/>
            <w:hideMark/>
          </w:tcPr>
          <w:p w14:paraId="4B821881"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xml:space="preserve">                 0.3887967 </w:t>
            </w:r>
          </w:p>
        </w:tc>
        <w:tc>
          <w:tcPr>
            <w:tcW w:w="1078" w:type="dxa"/>
            <w:tcBorders>
              <w:top w:val="nil"/>
              <w:left w:val="nil"/>
              <w:bottom w:val="single" w:sz="4" w:space="0" w:color="auto"/>
              <w:right w:val="single" w:sz="4" w:space="0" w:color="auto"/>
            </w:tcBorders>
            <w:shd w:val="clear" w:color="auto" w:fill="auto"/>
            <w:noWrap/>
            <w:vAlign w:val="bottom"/>
            <w:hideMark/>
          </w:tcPr>
          <w:p w14:paraId="58F2FAC8"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xml:space="preserve">    0.0124787 </w:t>
            </w:r>
          </w:p>
        </w:tc>
        <w:tc>
          <w:tcPr>
            <w:tcW w:w="1499" w:type="dxa"/>
            <w:tcBorders>
              <w:top w:val="nil"/>
              <w:left w:val="nil"/>
              <w:bottom w:val="single" w:sz="4" w:space="0" w:color="auto"/>
              <w:right w:val="single" w:sz="4" w:space="0" w:color="auto"/>
            </w:tcBorders>
            <w:shd w:val="clear" w:color="auto" w:fill="auto"/>
            <w:noWrap/>
            <w:vAlign w:val="bottom"/>
            <w:hideMark/>
          </w:tcPr>
          <w:p w14:paraId="7C8BB666"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xml:space="preserve">             0.9277002 </w:t>
            </w:r>
          </w:p>
        </w:tc>
      </w:tr>
      <w:tr w:rsidR="00FB129E" w:rsidRPr="006071EC" w14:paraId="62EAFA55" w14:textId="77777777" w:rsidTr="00DC69A0">
        <w:trPr>
          <w:trHeight w:val="194"/>
        </w:trPr>
        <w:tc>
          <w:tcPr>
            <w:tcW w:w="1590" w:type="dxa"/>
            <w:vMerge/>
            <w:tcBorders>
              <w:top w:val="nil"/>
              <w:left w:val="single" w:sz="4" w:space="0" w:color="auto"/>
              <w:bottom w:val="single" w:sz="4" w:space="0" w:color="auto"/>
              <w:right w:val="single" w:sz="4" w:space="0" w:color="auto"/>
            </w:tcBorders>
            <w:vAlign w:val="center"/>
            <w:hideMark/>
          </w:tcPr>
          <w:p w14:paraId="61685388"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p>
        </w:tc>
        <w:tc>
          <w:tcPr>
            <w:tcW w:w="1136" w:type="dxa"/>
            <w:tcBorders>
              <w:top w:val="nil"/>
              <w:left w:val="nil"/>
              <w:bottom w:val="single" w:sz="4" w:space="0" w:color="auto"/>
              <w:right w:val="single" w:sz="4" w:space="0" w:color="auto"/>
            </w:tcBorders>
            <w:shd w:val="clear" w:color="auto" w:fill="auto"/>
            <w:noWrap/>
            <w:vAlign w:val="bottom"/>
            <w:hideMark/>
          </w:tcPr>
          <w:p w14:paraId="7A596A69"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Benchmark</w:t>
            </w:r>
          </w:p>
        </w:tc>
        <w:tc>
          <w:tcPr>
            <w:tcW w:w="1389" w:type="dxa"/>
            <w:tcBorders>
              <w:top w:val="nil"/>
              <w:left w:val="nil"/>
              <w:bottom w:val="single" w:sz="4" w:space="0" w:color="auto"/>
              <w:right w:val="single" w:sz="4" w:space="0" w:color="auto"/>
            </w:tcBorders>
            <w:shd w:val="clear" w:color="auto" w:fill="auto"/>
            <w:noWrap/>
            <w:vAlign w:val="bottom"/>
            <w:hideMark/>
          </w:tcPr>
          <w:p w14:paraId="53542E76"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xml:space="preserve">           0.0000710 </w:t>
            </w:r>
          </w:p>
        </w:tc>
        <w:tc>
          <w:tcPr>
            <w:tcW w:w="1662" w:type="dxa"/>
            <w:tcBorders>
              <w:top w:val="nil"/>
              <w:left w:val="nil"/>
              <w:bottom w:val="single" w:sz="4" w:space="0" w:color="auto"/>
              <w:right w:val="single" w:sz="4" w:space="0" w:color="auto"/>
            </w:tcBorders>
            <w:shd w:val="clear" w:color="auto" w:fill="auto"/>
            <w:noWrap/>
            <w:vAlign w:val="bottom"/>
            <w:hideMark/>
          </w:tcPr>
          <w:p w14:paraId="5F87497F"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xml:space="preserve">               (0.0399137)</w:t>
            </w:r>
          </w:p>
        </w:tc>
        <w:tc>
          <w:tcPr>
            <w:tcW w:w="1078" w:type="dxa"/>
            <w:tcBorders>
              <w:top w:val="nil"/>
              <w:left w:val="nil"/>
              <w:bottom w:val="single" w:sz="4" w:space="0" w:color="auto"/>
              <w:right w:val="single" w:sz="4" w:space="0" w:color="auto"/>
            </w:tcBorders>
            <w:shd w:val="clear" w:color="auto" w:fill="auto"/>
            <w:noWrap/>
            <w:vAlign w:val="bottom"/>
            <w:hideMark/>
          </w:tcPr>
          <w:p w14:paraId="641B64CD"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xml:space="preserve">    0.0174682 </w:t>
            </w:r>
          </w:p>
        </w:tc>
        <w:tc>
          <w:tcPr>
            <w:tcW w:w="1499" w:type="dxa"/>
            <w:tcBorders>
              <w:top w:val="nil"/>
              <w:left w:val="nil"/>
              <w:bottom w:val="single" w:sz="4" w:space="0" w:color="auto"/>
              <w:right w:val="single" w:sz="4" w:space="0" w:color="auto"/>
            </w:tcBorders>
            <w:shd w:val="clear" w:color="auto" w:fill="auto"/>
            <w:noWrap/>
            <w:vAlign w:val="bottom"/>
            <w:hideMark/>
          </w:tcPr>
          <w:p w14:paraId="09F6FA3F"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xml:space="preserve">             0.0644965 </w:t>
            </w:r>
          </w:p>
        </w:tc>
      </w:tr>
      <w:tr w:rsidR="00FB129E" w:rsidRPr="006071EC" w14:paraId="15D32BAA" w14:textId="77777777" w:rsidTr="00DC69A0">
        <w:trPr>
          <w:trHeight w:val="73"/>
        </w:trPr>
        <w:tc>
          <w:tcPr>
            <w:tcW w:w="1590" w:type="dxa"/>
            <w:tcBorders>
              <w:top w:val="single" w:sz="4" w:space="0" w:color="auto"/>
              <w:left w:val="single" w:sz="4" w:space="0" w:color="auto"/>
              <w:bottom w:val="single" w:sz="4" w:space="0" w:color="auto"/>
            </w:tcBorders>
            <w:shd w:val="clear" w:color="auto" w:fill="auto"/>
            <w:noWrap/>
            <w:vAlign w:val="bottom"/>
            <w:hideMark/>
          </w:tcPr>
          <w:p w14:paraId="6B92789A"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w:t>
            </w:r>
          </w:p>
        </w:tc>
        <w:tc>
          <w:tcPr>
            <w:tcW w:w="1136" w:type="dxa"/>
            <w:tcBorders>
              <w:top w:val="single" w:sz="4" w:space="0" w:color="auto"/>
              <w:bottom w:val="single" w:sz="4" w:space="0" w:color="auto"/>
            </w:tcBorders>
            <w:shd w:val="clear" w:color="auto" w:fill="auto"/>
            <w:noWrap/>
            <w:vAlign w:val="bottom"/>
            <w:hideMark/>
          </w:tcPr>
          <w:p w14:paraId="6D299119"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w:t>
            </w:r>
          </w:p>
        </w:tc>
        <w:tc>
          <w:tcPr>
            <w:tcW w:w="1389" w:type="dxa"/>
            <w:tcBorders>
              <w:top w:val="single" w:sz="4" w:space="0" w:color="auto"/>
              <w:bottom w:val="single" w:sz="4" w:space="0" w:color="auto"/>
            </w:tcBorders>
            <w:shd w:val="clear" w:color="auto" w:fill="auto"/>
            <w:noWrap/>
            <w:vAlign w:val="bottom"/>
            <w:hideMark/>
          </w:tcPr>
          <w:p w14:paraId="6EB04E4F"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w:t>
            </w:r>
          </w:p>
        </w:tc>
        <w:tc>
          <w:tcPr>
            <w:tcW w:w="1662" w:type="dxa"/>
            <w:tcBorders>
              <w:top w:val="single" w:sz="4" w:space="0" w:color="auto"/>
              <w:bottom w:val="single" w:sz="4" w:space="0" w:color="auto"/>
            </w:tcBorders>
            <w:shd w:val="clear" w:color="auto" w:fill="auto"/>
            <w:noWrap/>
            <w:vAlign w:val="bottom"/>
            <w:hideMark/>
          </w:tcPr>
          <w:p w14:paraId="7CB931FE"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w:t>
            </w:r>
          </w:p>
        </w:tc>
        <w:tc>
          <w:tcPr>
            <w:tcW w:w="1078" w:type="dxa"/>
            <w:tcBorders>
              <w:top w:val="single" w:sz="4" w:space="0" w:color="auto"/>
              <w:bottom w:val="single" w:sz="4" w:space="0" w:color="auto"/>
            </w:tcBorders>
            <w:shd w:val="clear" w:color="auto" w:fill="auto"/>
            <w:noWrap/>
            <w:vAlign w:val="bottom"/>
            <w:hideMark/>
          </w:tcPr>
          <w:p w14:paraId="67BFE2DE"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w:t>
            </w:r>
          </w:p>
        </w:tc>
        <w:tc>
          <w:tcPr>
            <w:tcW w:w="1499" w:type="dxa"/>
            <w:tcBorders>
              <w:top w:val="single" w:sz="4" w:space="0" w:color="auto"/>
              <w:bottom w:val="single" w:sz="4" w:space="0" w:color="auto"/>
              <w:right w:val="single" w:sz="4" w:space="0" w:color="auto"/>
            </w:tcBorders>
            <w:shd w:val="clear" w:color="auto" w:fill="auto"/>
            <w:noWrap/>
            <w:vAlign w:val="bottom"/>
            <w:hideMark/>
          </w:tcPr>
          <w:p w14:paraId="476F59C1"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w:t>
            </w:r>
          </w:p>
        </w:tc>
      </w:tr>
      <w:tr w:rsidR="00D23E92" w:rsidRPr="006071EC" w14:paraId="3A3A5146" w14:textId="77777777" w:rsidTr="00DC69A0">
        <w:trPr>
          <w:trHeight w:val="194"/>
        </w:trPr>
        <w:tc>
          <w:tcPr>
            <w:tcW w:w="15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3ED779" w14:textId="380FE33C" w:rsidR="006071EC" w:rsidRPr="006071EC" w:rsidRDefault="006071EC" w:rsidP="006071EC">
            <w:pPr>
              <w:spacing w:after="0" w:line="240" w:lineRule="auto"/>
              <w:jc w:val="center"/>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xml:space="preserve">Out </w:t>
            </w:r>
            <w:r w:rsidR="00FB129E">
              <w:rPr>
                <w:rFonts w:ascii="Calibri" w:eastAsia="Times New Roman" w:hAnsi="Calibri" w:cs="Calibri"/>
                <w:color w:val="000000"/>
                <w:sz w:val="20"/>
                <w:szCs w:val="20"/>
                <w:lang w:val="en-US"/>
              </w:rPr>
              <w:t>o</w:t>
            </w:r>
            <w:r w:rsidRPr="006071EC">
              <w:rPr>
                <w:rFonts w:ascii="Calibri" w:eastAsia="Times New Roman" w:hAnsi="Calibri" w:cs="Calibri"/>
                <w:color w:val="000000"/>
                <w:sz w:val="20"/>
                <w:szCs w:val="20"/>
                <w:lang w:val="en-US"/>
              </w:rPr>
              <w:t>f Sample</w:t>
            </w:r>
          </w:p>
        </w:tc>
        <w:tc>
          <w:tcPr>
            <w:tcW w:w="1136" w:type="dxa"/>
            <w:tcBorders>
              <w:top w:val="nil"/>
              <w:left w:val="nil"/>
              <w:bottom w:val="single" w:sz="4" w:space="0" w:color="auto"/>
              <w:right w:val="single" w:sz="4" w:space="0" w:color="auto"/>
            </w:tcBorders>
            <w:shd w:val="clear" w:color="auto" w:fill="auto"/>
            <w:noWrap/>
            <w:vAlign w:val="bottom"/>
            <w:hideMark/>
          </w:tcPr>
          <w:p w14:paraId="42DD1812"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Manual</w:t>
            </w:r>
          </w:p>
        </w:tc>
        <w:tc>
          <w:tcPr>
            <w:tcW w:w="1389" w:type="dxa"/>
            <w:tcBorders>
              <w:top w:val="nil"/>
              <w:left w:val="nil"/>
              <w:bottom w:val="single" w:sz="4" w:space="0" w:color="auto"/>
              <w:right w:val="single" w:sz="4" w:space="0" w:color="auto"/>
            </w:tcBorders>
            <w:shd w:val="clear" w:color="auto" w:fill="auto"/>
            <w:noWrap/>
            <w:vAlign w:val="bottom"/>
            <w:hideMark/>
          </w:tcPr>
          <w:p w14:paraId="36F13F95"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xml:space="preserve">           0.0000710 </w:t>
            </w:r>
          </w:p>
        </w:tc>
        <w:tc>
          <w:tcPr>
            <w:tcW w:w="1662" w:type="dxa"/>
            <w:tcBorders>
              <w:top w:val="nil"/>
              <w:left w:val="nil"/>
              <w:bottom w:val="single" w:sz="4" w:space="0" w:color="auto"/>
              <w:right w:val="single" w:sz="4" w:space="0" w:color="auto"/>
            </w:tcBorders>
            <w:shd w:val="clear" w:color="auto" w:fill="auto"/>
            <w:noWrap/>
            <w:vAlign w:val="bottom"/>
            <w:hideMark/>
          </w:tcPr>
          <w:p w14:paraId="6021172F"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xml:space="preserve">                 0.0202195 </w:t>
            </w:r>
          </w:p>
        </w:tc>
        <w:tc>
          <w:tcPr>
            <w:tcW w:w="1078" w:type="dxa"/>
            <w:tcBorders>
              <w:top w:val="nil"/>
              <w:left w:val="nil"/>
              <w:bottom w:val="single" w:sz="4" w:space="0" w:color="auto"/>
              <w:right w:val="single" w:sz="4" w:space="0" w:color="auto"/>
            </w:tcBorders>
            <w:shd w:val="clear" w:color="auto" w:fill="auto"/>
            <w:noWrap/>
            <w:vAlign w:val="bottom"/>
            <w:hideMark/>
          </w:tcPr>
          <w:p w14:paraId="70836107"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xml:space="preserve">    0.0079066 </w:t>
            </w:r>
          </w:p>
        </w:tc>
        <w:tc>
          <w:tcPr>
            <w:tcW w:w="1499" w:type="dxa"/>
            <w:tcBorders>
              <w:top w:val="nil"/>
              <w:left w:val="nil"/>
              <w:bottom w:val="single" w:sz="4" w:space="0" w:color="auto"/>
              <w:right w:val="single" w:sz="4" w:space="0" w:color="auto"/>
            </w:tcBorders>
            <w:shd w:val="clear" w:color="auto" w:fill="auto"/>
            <w:noWrap/>
            <w:vAlign w:val="bottom"/>
            <w:hideMark/>
          </w:tcPr>
          <w:p w14:paraId="7B2E4C84"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xml:space="preserve">             0.1425225 </w:t>
            </w:r>
          </w:p>
        </w:tc>
      </w:tr>
      <w:tr w:rsidR="00D23E92" w:rsidRPr="006071EC" w14:paraId="394C2417" w14:textId="77777777" w:rsidTr="00DC69A0">
        <w:trPr>
          <w:trHeight w:val="194"/>
        </w:trPr>
        <w:tc>
          <w:tcPr>
            <w:tcW w:w="1590" w:type="dxa"/>
            <w:vMerge/>
            <w:tcBorders>
              <w:top w:val="nil"/>
              <w:left w:val="single" w:sz="4" w:space="0" w:color="auto"/>
              <w:bottom w:val="single" w:sz="4" w:space="0" w:color="auto"/>
              <w:right w:val="single" w:sz="4" w:space="0" w:color="auto"/>
            </w:tcBorders>
            <w:vAlign w:val="center"/>
            <w:hideMark/>
          </w:tcPr>
          <w:p w14:paraId="6A4CC4DE"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p>
        </w:tc>
        <w:tc>
          <w:tcPr>
            <w:tcW w:w="1136" w:type="dxa"/>
            <w:tcBorders>
              <w:top w:val="nil"/>
              <w:left w:val="nil"/>
              <w:bottom w:val="single" w:sz="4" w:space="0" w:color="auto"/>
              <w:right w:val="single" w:sz="4" w:space="0" w:color="auto"/>
            </w:tcBorders>
            <w:shd w:val="clear" w:color="auto" w:fill="auto"/>
            <w:noWrap/>
            <w:vAlign w:val="bottom"/>
            <w:hideMark/>
          </w:tcPr>
          <w:p w14:paraId="1E295BB5"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Benchmark</w:t>
            </w:r>
          </w:p>
        </w:tc>
        <w:tc>
          <w:tcPr>
            <w:tcW w:w="1389" w:type="dxa"/>
            <w:tcBorders>
              <w:top w:val="nil"/>
              <w:left w:val="nil"/>
              <w:bottom w:val="single" w:sz="4" w:space="0" w:color="auto"/>
              <w:right w:val="single" w:sz="4" w:space="0" w:color="auto"/>
            </w:tcBorders>
            <w:shd w:val="clear" w:color="auto" w:fill="auto"/>
            <w:noWrap/>
            <w:vAlign w:val="bottom"/>
            <w:hideMark/>
          </w:tcPr>
          <w:p w14:paraId="33AFE72D"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xml:space="preserve">         (0.0002506)</w:t>
            </w:r>
          </w:p>
        </w:tc>
        <w:tc>
          <w:tcPr>
            <w:tcW w:w="1662" w:type="dxa"/>
            <w:tcBorders>
              <w:top w:val="nil"/>
              <w:left w:val="nil"/>
              <w:bottom w:val="single" w:sz="4" w:space="0" w:color="auto"/>
              <w:right w:val="single" w:sz="4" w:space="0" w:color="auto"/>
            </w:tcBorders>
            <w:shd w:val="clear" w:color="auto" w:fill="auto"/>
            <w:noWrap/>
            <w:vAlign w:val="bottom"/>
            <w:hideMark/>
          </w:tcPr>
          <w:p w14:paraId="7E447A91"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xml:space="preserve">               (0.1353651)</w:t>
            </w:r>
          </w:p>
        </w:tc>
        <w:tc>
          <w:tcPr>
            <w:tcW w:w="1078" w:type="dxa"/>
            <w:tcBorders>
              <w:top w:val="nil"/>
              <w:left w:val="nil"/>
              <w:bottom w:val="single" w:sz="4" w:space="0" w:color="auto"/>
              <w:right w:val="single" w:sz="4" w:space="0" w:color="auto"/>
            </w:tcBorders>
            <w:shd w:val="clear" w:color="auto" w:fill="auto"/>
            <w:noWrap/>
            <w:vAlign w:val="bottom"/>
            <w:hideMark/>
          </w:tcPr>
          <w:p w14:paraId="241F08FC" w14:textId="77777777" w:rsidR="006071EC" w:rsidRPr="006071EC" w:rsidRDefault="006071EC" w:rsidP="006071EC">
            <w:pPr>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xml:space="preserve">    0.0087819 </w:t>
            </w:r>
          </w:p>
        </w:tc>
        <w:tc>
          <w:tcPr>
            <w:tcW w:w="1499" w:type="dxa"/>
            <w:tcBorders>
              <w:top w:val="nil"/>
              <w:left w:val="nil"/>
              <w:bottom w:val="single" w:sz="4" w:space="0" w:color="auto"/>
              <w:right w:val="single" w:sz="4" w:space="0" w:color="auto"/>
            </w:tcBorders>
            <w:shd w:val="clear" w:color="auto" w:fill="auto"/>
            <w:noWrap/>
            <w:vAlign w:val="bottom"/>
            <w:hideMark/>
          </w:tcPr>
          <w:p w14:paraId="55A86C36" w14:textId="77777777" w:rsidR="006071EC" w:rsidRPr="006071EC" w:rsidRDefault="006071EC" w:rsidP="0052289B">
            <w:pPr>
              <w:keepNext/>
              <w:spacing w:after="0" w:line="240" w:lineRule="auto"/>
              <w:jc w:val="left"/>
              <w:rPr>
                <w:rFonts w:ascii="Calibri" w:eastAsia="Times New Roman" w:hAnsi="Calibri" w:cs="Calibri"/>
                <w:color w:val="000000"/>
                <w:sz w:val="20"/>
                <w:szCs w:val="20"/>
                <w:lang w:val="en-US"/>
              </w:rPr>
            </w:pPr>
            <w:r w:rsidRPr="006071EC">
              <w:rPr>
                <w:rFonts w:ascii="Calibri" w:eastAsia="Times New Roman" w:hAnsi="Calibri" w:cs="Calibri"/>
                <w:color w:val="000000"/>
                <w:sz w:val="20"/>
                <w:szCs w:val="20"/>
                <w:lang w:val="en-US"/>
              </w:rPr>
              <w:t xml:space="preserve">           (0.4530173)</w:t>
            </w:r>
          </w:p>
        </w:tc>
      </w:tr>
    </w:tbl>
    <w:p w14:paraId="139EA335" w14:textId="77777777" w:rsidR="0052289B" w:rsidRDefault="0052289B" w:rsidP="0052289B">
      <w:pPr>
        <w:pStyle w:val="Caption"/>
        <w:jc w:val="center"/>
      </w:pPr>
    </w:p>
    <w:p w14:paraId="28237BD6" w14:textId="2D358ACA" w:rsidR="00FB129E" w:rsidRDefault="0052289B" w:rsidP="0052289B">
      <w:pPr>
        <w:pStyle w:val="Caption"/>
        <w:jc w:val="center"/>
      </w:pPr>
      <w:r>
        <w:t xml:space="preserve">Table </w:t>
      </w:r>
      <w:r w:rsidR="00B76C24">
        <w:fldChar w:fldCharType="begin"/>
      </w:r>
      <w:r w:rsidR="00B76C24">
        <w:instrText xml:space="preserve"> SEQ Table \* ARABIC </w:instrText>
      </w:r>
      <w:r w:rsidR="00B76C24">
        <w:fldChar w:fldCharType="separate"/>
      </w:r>
      <w:r w:rsidR="00797E71">
        <w:rPr>
          <w:noProof/>
        </w:rPr>
        <w:t>1</w:t>
      </w:r>
      <w:r w:rsidR="00B76C24">
        <w:rPr>
          <w:noProof/>
        </w:rPr>
        <w:fldChar w:fldCharType="end"/>
      </w:r>
      <w:r>
        <w:t xml:space="preserve">. Manual vs Benchmark </w:t>
      </w:r>
      <w:r w:rsidRPr="00EC5218">
        <w:t>Strategy</w:t>
      </w:r>
    </w:p>
    <w:p w14:paraId="2F5408DD" w14:textId="13615545" w:rsidR="002D7DA4" w:rsidRDefault="00FB129E" w:rsidP="00FB129E">
      <w:r>
        <w:t xml:space="preserve">We can clearly see from the charts and the table above that the rule based manual strategy beats the benchmark strategy. Except for a few instances in out of sample period, rule based manual strategy has better daily return, cumulative return with </w:t>
      </w:r>
      <w:r>
        <w:lastRenderedPageBreak/>
        <w:t xml:space="preserve">lower volatility in both, in sample &amp; out of sample period when compared to benchmark strategy. </w:t>
      </w:r>
    </w:p>
    <w:p w14:paraId="786009D4" w14:textId="34CF1DCC" w:rsidR="002D7DA4" w:rsidRDefault="002D7DA4" w:rsidP="002D7DA4">
      <w:pPr>
        <w:pStyle w:val="Heading1"/>
      </w:pPr>
      <w:r>
        <w:t>4.</w:t>
      </w:r>
      <w:r w:rsidR="00DB5262">
        <w:t xml:space="preserve"> </w:t>
      </w:r>
      <w:r>
        <w:t xml:space="preserve"> Strategy Learner  </w:t>
      </w:r>
    </w:p>
    <w:p w14:paraId="1626E40A" w14:textId="7CF8ABB4" w:rsidR="00FB129E" w:rsidRPr="009D3769" w:rsidRDefault="009D3769" w:rsidP="00FB129E">
      <w:pPr>
        <w:rPr>
          <w:b/>
          <w:bCs/>
        </w:rPr>
      </w:pPr>
      <w:r>
        <w:rPr>
          <w:b/>
          <w:bCs/>
        </w:rPr>
        <w:t>S</w:t>
      </w:r>
      <w:r w:rsidR="00E71735" w:rsidRPr="009D3769">
        <w:rPr>
          <w:b/>
          <w:bCs/>
        </w:rPr>
        <w:t>teps to frame the trading problem as a learning problem for your learner</w:t>
      </w:r>
      <w:r>
        <w:rPr>
          <w:b/>
          <w:bCs/>
        </w:rPr>
        <w:t xml:space="preserve"> - </w:t>
      </w:r>
    </w:p>
    <w:p w14:paraId="4B050782" w14:textId="1ACE9B69" w:rsidR="00E71735" w:rsidRDefault="00E71735" w:rsidP="00FB129E">
      <w:r>
        <w:t xml:space="preserve">With the strategy learner, I have converted the trading problem into a learning problem. </w:t>
      </w:r>
      <w:r w:rsidRPr="0023067E">
        <w:rPr>
          <w:b/>
          <w:bCs/>
        </w:rPr>
        <w:t>This is achieved my implementing an ensemble Bag Learner with a Bag size of 25 and leaf size of 5.</w:t>
      </w:r>
      <w:r>
        <w:t xml:space="preserve"> The Bag Learner in turn uses Random Tree Learner </w:t>
      </w:r>
      <w:r w:rsidR="006760BD">
        <w:t xml:space="preserve">(25 of them) </w:t>
      </w:r>
      <w:r>
        <w:t xml:space="preserve">to perform the learning task. </w:t>
      </w:r>
    </w:p>
    <w:p w14:paraId="593DF2FB" w14:textId="15E324F9" w:rsidR="006760BD" w:rsidRPr="00A34E0E" w:rsidRDefault="006760BD" w:rsidP="00FB129E">
      <w:pPr>
        <w:rPr>
          <w:b/>
          <w:bCs/>
        </w:rPr>
      </w:pPr>
      <w:r w:rsidRPr="00A34E0E">
        <w:rPr>
          <w:b/>
          <w:bCs/>
        </w:rPr>
        <w:t xml:space="preserve">Training - </w:t>
      </w:r>
    </w:p>
    <w:p w14:paraId="3B756062" w14:textId="51170703" w:rsidR="006760BD" w:rsidRDefault="006760BD" w:rsidP="006760BD">
      <w:pPr>
        <w:pStyle w:val="ListParagraph"/>
        <w:numPr>
          <w:ilvl w:val="0"/>
          <w:numId w:val="27"/>
        </w:numPr>
      </w:pPr>
      <w:r>
        <w:t xml:space="preserve">The </w:t>
      </w:r>
      <w:r w:rsidR="006B3719">
        <w:t>`</w:t>
      </w:r>
      <w:r w:rsidR="00E71735">
        <w:t>add</w:t>
      </w:r>
      <w:r w:rsidR="008C3040">
        <w:t>_e</w:t>
      </w:r>
      <w:r w:rsidR="00E71735">
        <w:t>vidence</w:t>
      </w:r>
      <w:r w:rsidR="006B3719">
        <w:t>`</w:t>
      </w:r>
      <w:r w:rsidR="00E71735">
        <w:t xml:space="preserve"> method</w:t>
      </w:r>
      <w:r>
        <w:t xml:space="preserve"> gets the stock prices for in sample period. </w:t>
      </w:r>
    </w:p>
    <w:p w14:paraId="7F1566DE" w14:textId="03CD9296" w:rsidR="006760BD" w:rsidRDefault="006760BD" w:rsidP="006760BD">
      <w:pPr>
        <w:pStyle w:val="ListParagraph"/>
        <w:numPr>
          <w:ilvl w:val="0"/>
          <w:numId w:val="27"/>
        </w:numPr>
      </w:pPr>
      <w:r>
        <w:t>These values are then used to compute the indicator values i.e., Price/SMA, Bollinger Bands % and Momentum</w:t>
      </w:r>
      <w:r w:rsidR="007774B3">
        <w:t xml:space="preserve">. This in turn is the `Xtrain` </w:t>
      </w:r>
      <w:r w:rsidR="006B3719">
        <w:t>data frame</w:t>
      </w:r>
      <w:r w:rsidR="007774B3">
        <w:t>.</w:t>
      </w:r>
    </w:p>
    <w:p w14:paraId="6C87D60F" w14:textId="6ABB7BD7" w:rsidR="006760BD" w:rsidRDefault="007774B3" w:rsidP="006760BD">
      <w:pPr>
        <w:pStyle w:val="ListParagraph"/>
        <w:numPr>
          <w:ilvl w:val="0"/>
          <w:numId w:val="27"/>
        </w:numPr>
      </w:pPr>
      <w:r>
        <w:t xml:space="preserve">`Ytrain` is the future N day return. For my learner, I have used 10-day return. </w:t>
      </w:r>
    </w:p>
    <w:p w14:paraId="210BAA7F" w14:textId="36F6DA7C" w:rsidR="00B56908" w:rsidRDefault="00F0639E" w:rsidP="00B56908">
      <w:pPr>
        <w:pStyle w:val="ListParagraph"/>
        <w:numPr>
          <w:ilvl w:val="0"/>
          <w:numId w:val="27"/>
        </w:numPr>
      </w:pPr>
      <w:r>
        <w:t>I</w:t>
      </w:r>
      <w:r w:rsidRPr="00F0639E">
        <w:t>mpact will affect the price, so our trade will become less profitable</w:t>
      </w:r>
      <w:r>
        <w:t>.</w:t>
      </w:r>
      <w:r w:rsidRPr="00F0639E">
        <w:t xml:space="preserve"> </w:t>
      </w:r>
      <w:r>
        <w:t>As such, we need</w:t>
      </w:r>
      <w:r w:rsidRPr="00F0639E">
        <w:t xml:space="preserve"> impact to penalize our trading decisions so that </w:t>
      </w:r>
      <w:r>
        <w:t>we can</w:t>
      </w:r>
      <w:r w:rsidRPr="00F0639E">
        <w:t xml:space="preserve"> account for the lost profitability before deciding.</w:t>
      </w:r>
      <w:r>
        <w:t xml:space="preserve"> </w:t>
      </w:r>
      <w:r w:rsidR="007774B3">
        <w:t xml:space="preserve">The default impact is 0. As such, I have added a market variance of 1.5% to compare with N day return. </w:t>
      </w:r>
    </w:p>
    <w:p w14:paraId="7194F049" w14:textId="05B47174" w:rsidR="00A34E0E" w:rsidRDefault="00B56908" w:rsidP="00FB129E">
      <w:pPr>
        <w:pStyle w:val="ListParagraph"/>
        <w:numPr>
          <w:ilvl w:val="0"/>
          <w:numId w:val="27"/>
        </w:numPr>
      </w:pPr>
      <w:r>
        <w:t>T</w:t>
      </w:r>
      <w:r w:rsidR="007774B3">
        <w:t xml:space="preserve">his is a classification learner &amp; </w:t>
      </w:r>
      <w:r>
        <w:t xml:space="preserve">will </w:t>
      </w:r>
      <w:r w:rsidR="007774B3">
        <w:t xml:space="preserve">generate labels as the output. For my trading problem, I have converted the recommended actions of Buy, Sell, Hold as 1, -1, </w:t>
      </w:r>
      <w:proofErr w:type="gramStart"/>
      <w:r w:rsidR="007774B3">
        <w:t>0</w:t>
      </w:r>
      <w:proofErr w:type="gramEnd"/>
      <w:r w:rsidR="007774B3">
        <w:t xml:space="preserve"> respectively. </w:t>
      </w:r>
    </w:p>
    <w:p w14:paraId="5BEDED9A" w14:textId="17AC150F" w:rsidR="00A34E0E" w:rsidRDefault="008C3040" w:rsidP="006B0602">
      <w:pPr>
        <w:pStyle w:val="ListParagraph"/>
        <w:numPr>
          <w:ilvl w:val="0"/>
          <w:numId w:val="27"/>
        </w:numPr>
      </w:pPr>
      <w:r>
        <w:t xml:space="preserve">The learner uses this data to learn a strategy and will be making predictions for future price changes based on this learning. </w:t>
      </w:r>
    </w:p>
    <w:p w14:paraId="0BAAD768" w14:textId="2773A995" w:rsidR="00A34E0E" w:rsidRDefault="00A34E0E" w:rsidP="00D9076B">
      <w:pPr>
        <w:rPr>
          <w:b/>
          <w:bCs/>
        </w:rPr>
      </w:pPr>
      <w:r w:rsidRPr="00A34E0E">
        <w:rPr>
          <w:b/>
          <w:bCs/>
        </w:rPr>
        <w:t>Testing</w:t>
      </w:r>
      <w:r w:rsidR="00B56908">
        <w:rPr>
          <w:b/>
          <w:bCs/>
        </w:rPr>
        <w:t xml:space="preserve"> </w:t>
      </w:r>
      <w:r>
        <w:rPr>
          <w:b/>
          <w:bCs/>
        </w:rPr>
        <w:t>–</w:t>
      </w:r>
      <w:r w:rsidRPr="00A34E0E">
        <w:rPr>
          <w:b/>
          <w:bCs/>
        </w:rPr>
        <w:t xml:space="preserve"> </w:t>
      </w:r>
    </w:p>
    <w:p w14:paraId="2FDE6EBA" w14:textId="5DCDA2CB" w:rsidR="0037415C" w:rsidRDefault="006B3719" w:rsidP="00397ED4">
      <w:pPr>
        <w:pStyle w:val="ListParagraph"/>
        <w:numPr>
          <w:ilvl w:val="0"/>
          <w:numId w:val="28"/>
        </w:numPr>
      </w:pPr>
      <w:r>
        <w:t>`</w:t>
      </w:r>
      <w:r w:rsidR="00A34E0E">
        <w:t>testPolicy</w:t>
      </w:r>
      <w:r>
        <w:t>`</w:t>
      </w:r>
      <w:r w:rsidR="00A34E0E">
        <w:t xml:space="preserve"> method defined in the code is used to test the learner against the sample indicator data. </w:t>
      </w:r>
    </w:p>
    <w:p w14:paraId="4F4DF9B4" w14:textId="34EB1EC3" w:rsidR="00A34E0E" w:rsidRDefault="00A34E0E" w:rsidP="00397ED4">
      <w:pPr>
        <w:pStyle w:val="ListParagraph"/>
        <w:numPr>
          <w:ilvl w:val="0"/>
          <w:numId w:val="28"/>
        </w:numPr>
      </w:pPr>
      <w:r>
        <w:t>The query method returns the `Ytest` data</w:t>
      </w:r>
      <w:r w:rsidR="006B3719">
        <w:t xml:space="preserve"> </w:t>
      </w:r>
      <w:r>
        <w:t xml:space="preserve">frame. </w:t>
      </w:r>
    </w:p>
    <w:p w14:paraId="29313FEB" w14:textId="4C9AB8E1" w:rsidR="006B0602" w:rsidRDefault="00A34E0E" w:rsidP="00397ED4">
      <w:pPr>
        <w:pStyle w:val="ListParagraph"/>
        <w:numPr>
          <w:ilvl w:val="0"/>
          <w:numId w:val="28"/>
        </w:numPr>
      </w:pPr>
      <w:r>
        <w:t>The signals generated in `Ytest` data</w:t>
      </w:r>
      <w:r w:rsidR="006B3719">
        <w:t xml:space="preserve"> </w:t>
      </w:r>
      <w:r>
        <w:t>frame</w:t>
      </w:r>
      <w:r w:rsidR="006B3719">
        <w:t xml:space="preserve"> is</w:t>
      </w:r>
      <w:r>
        <w:t xml:space="preserve"> then used to generate trades_df</w:t>
      </w:r>
      <w:r w:rsidR="006B0602">
        <w:t xml:space="preserve"> based on signal values of -1, 0, 1.</w:t>
      </w:r>
    </w:p>
    <w:p w14:paraId="1E9794FF" w14:textId="39046A4F" w:rsidR="006B0602" w:rsidRDefault="006B0602" w:rsidP="006B0602">
      <w:pPr>
        <w:pStyle w:val="ListParagraph"/>
        <w:numPr>
          <w:ilvl w:val="0"/>
          <w:numId w:val="28"/>
        </w:numPr>
      </w:pPr>
      <w:r>
        <w:lastRenderedPageBreak/>
        <w:t xml:space="preserve">Since at any point, we can only have following trade positions i.e., -2000, -1000, 0, 1000, 2000. I factored this in my code such that when signal is 0, I trade only 1000 stocks long/short. However, when the signal is -1 or 1 and I already have holdings, I trade 2000 stocks long or short depending on the signal value. </w:t>
      </w:r>
    </w:p>
    <w:p w14:paraId="796F3DA0" w14:textId="57CDEDF1" w:rsidR="00724202" w:rsidRPr="00724202" w:rsidRDefault="00724202" w:rsidP="00724202">
      <w:pPr>
        <w:rPr>
          <w:b/>
          <w:bCs/>
        </w:rPr>
      </w:pPr>
      <w:r w:rsidRPr="00724202">
        <w:rPr>
          <w:b/>
          <w:bCs/>
        </w:rPr>
        <w:t xml:space="preserve">Discretization/ Adjusting Data - </w:t>
      </w:r>
    </w:p>
    <w:p w14:paraId="1437BAC2" w14:textId="4B2BB05D" w:rsidR="00724202" w:rsidRDefault="00724202" w:rsidP="00724202">
      <w:r>
        <w:t>I did not have to adjust/discretize my prices data because I am using an Ensemble Bag Learner. In case I had opted for Qlearner, discretization of data points would have been necessary</w:t>
      </w:r>
      <w:r w:rsidR="004F6D45">
        <w:t xml:space="preserve"> as the states have to be an integer only</w:t>
      </w:r>
      <w:r>
        <w:t>. The only adjustment that I had to make was to convert my regression learner</w:t>
      </w:r>
      <w:r w:rsidR="00212A15">
        <w:t xml:space="preserve"> to classification learner by using mode instead of mean in the query method of Bag Learner.</w:t>
      </w:r>
      <w:r>
        <w:t xml:space="preserve"> </w:t>
      </w:r>
    </w:p>
    <w:p w14:paraId="788DB755" w14:textId="2909B050" w:rsidR="00D9076B" w:rsidRDefault="00D9076B" w:rsidP="00D9076B">
      <w:pPr>
        <w:pStyle w:val="Heading1"/>
      </w:pPr>
      <w:r>
        <w:t xml:space="preserve">5. </w:t>
      </w:r>
      <w:r w:rsidR="006B3719">
        <w:t>EXPERIMENT 1</w:t>
      </w:r>
    </w:p>
    <w:p w14:paraId="07A7B960" w14:textId="746C11B0" w:rsidR="00D9076B" w:rsidRDefault="00D9076B" w:rsidP="00D9076B">
      <w:r>
        <w:t>In this experiment, we are comparing Manual Strategy, Be</w:t>
      </w:r>
      <w:r w:rsidR="00A9548D">
        <w:t>n</w:t>
      </w:r>
      <w:r>
        <w:t xml:space="preserve">chmark Portfolio and Strategy Learner. I </w:t>
      </w:r>
      <w:r w:rsidR="00A9548D">
        <w:t xml:space="preserve">have </w:t>
      </w:r>
      <w:r>
        <w:t>us</w:t>
      </w:r>
      <w:r w:rsidR="00A9548D">
        <w:t>ed</w:t>
      </w:r>
      <w:r>
        <w:t xml:space="preserve"> </w:t>
      </w:r>
      <w:r w:rsidR="00A9548D">
        <w:t xml:space="preserve">`Portfolio_Statistics` function to </w:t>
      </w:r>
      <w:r>
        <w:t>determine which strategy is the best</w:t>
      </w:r>
      <w:r w:rsidR="00A9548D">
        <w:t xml:space="preserve"> by comparing the portfolio metrics such as Avg Daily Returns, Cumulative Returns, Volatility and Sharpe Ratio. I have also set seed value to get the same output for each run of Experiment 1 in the main function of `Experiment 1.py` file.</w:t>
      </w:r>
    </w:p>
    <w:p w14:paraId="75031930" w14:textId="1B35EE46" w:rsidR="00D9076B" w:rsidRDefault="00D9076B" w:rsidP="00D9076B">
      <w:r w:rsidRPr="00A9548D">
        <w:rPr>
          <w:b/>
          <w:bCs/>
        </w:rPr>
        <w:t>Parameters</w:t>
      </w:r>
      <w:r>
        <w:t xml:space="preserve"> - JPM, 1/1/08 – 12/31/09, $1000000 starting cash, Commission = </w:t>
      </w:r>
      <w:r w:rsidR="00A9548D">
        <w:t>9.95</w:t>
      </w:r>
      <w:r>
        <w:t xml:space="preserve"> &amp; Impact = 0</w:t>
      </w:r>
      <w:r w:rsidR="00A9548D">
        <w:t>.0</w:t>
      </w:r>
      <w:r w:rsidR="00A7241F">
        <w:t>0</w:t>
      </w:r>
      <w:r w:rsidR="00A9548D">
        <w:t>5.</w:t>
      </w:r>
      <w:r w:rsidR="006625B4">
        <w:t xml:space="preserve"> Moving window = 21 </w:t>
      </w:r>
      <w:r w:rsidR="00A9548D">
        <w:t xml:space="preserve"> </w:t>
      </w:r>
    </w:p>
    <w:p w14:paraId="6EE2DB91" w14:textId="6CA5F745" w:rsidR="00A9548D" w:rsidRDefault="00A9548D" w:rsidP="00D9076B">
      <w:r>
        <w:t xml:space="preserve">For Strategy Learner, Leaf size of 5 &amp; Bag Size of 25 is used. </w:t>
      </w:r>
    </w:p>
    <w:p w14:paraId="25DD9730" w14:textId="613BE839" w:rsidR="00092F29" w:rsidRDefault="00A9548D" w:rsidP="00092F29">
      <w:r w:rsidRPr="00A9548D">
        <w:rPr>
          <w:b/>
          <w:bCs/>
        </w:rPr>
        <w:t>Hypothesis</w:t>
      </w:r>
      <w:r>
        <w:t xml:space="preserve"> – Strategy Learner will beat Manual Strategy which in turn will beat benchmark.</w:t>
      </w:r>
    </w:p>
    <w:tbl>
      <w:tblPr>
        <w:tblW w:w="8235" w:type="dxa"/>
        <w:tblLook w:val="04A0" w:firstRow="1" w:lastRow="0" w:firstColumn="1" w:lastColumn="0" w:noHBand="0" w:noVBand="1"/>
      </w:tblPr>
      <w:tblGrid>
        <w:gridCol w:w="1161"/>
        <w:gridCol w:w="1615"/>
        <w:gridCol w:w="1433"/>
        <w:gridCol w:w="1542"/>
        <w:gridCol w:w="1179"/>
        <w:gridCol w:w="1415"/>
      </w:tblGrid>
      <w:tr w:rsidR="006B3719" w:rsidRPr="008C0C5A" w14:paraId="4C17E253" w14:textId="77777777" w:rsidTr="006B3719">
        <w:trPr>
          <w:trHeight w:val="283"/>
        </w:trPr>
        <w:tc>
          <w:tcPr>
            <w:tcW w:w="1161" w:type="dxa"/>
            <w:tcBorders>
              <w:top w:val="single" w:sz="8" w:space="0" w:color="auto"/>
              <w:left w:val="single" w:sz="8" w:space="0" w:color="auto"/>
              <w:bottom w:val="single" w:sz="8" w:space="0" w:color="auto"/>
              <w:right w:val="single" w:sz="8" w:space="0" w:color="auto"/>
            </w:tcBorders>
            <w:shd w:val="clear" w:color="000000" w:fill="203764"/>
            <w:noWrap/>
            <w:vAlign w:val="center"/>
            <w:hideMark/>
          </w:tcPr>
          <w:p w14:paraId="4484BCD8" w14:textId="77777777" w:rsidR="008C0C5A" w:rsidRPr="008C0C5A" w:rsidRDefault="008C0C5A" w:rsidP="008C0C5A">
            <w:pPr>
              <w:spacing w:after="0" w:line="240" w:lineRule="auto"/>
              <w:jc w:val="center"/>
              <w:rPr>
                <w:rFonts w:ascii="Calibri" w:eastAsia="Times New Roman" w:hAnsi="Calibri" w:cs="Calibri"/>
                <w:b/>
                <w:bCs/>
                <w:color w:val="FFFFFF"/>
                <w:sz w:val="20"/>
                <w:szCs w:val="20"/>
                <w:lang w:val="en-US"/>
              </w:rPr>
            </w:pPr>
            <w:r w:rsidRPr="008C0C5A">
              <w:rPr>
                <w:rFonts w:ascii="Calibri" w:eastAsia="Times New Roman" w:hAnsi="Calibri" w:cs="Calibri"/>
                <w:b/>
                <w:bCs/>
                <w:color w:val="FFFFFF"/>
                <w:sz w:val="20"/>
                <w:szCs w:val="20"/>
                <w:lang w:val="en-US"/>
              </w:rPr>
              <w:t>Duration</w:t>
            </w:r>
          </w:p>
        </w:tc>
        <w:tc>
          <w:tcPr>
            <w:tcW w:w="1615" w:type="dxa"/>
            <w:tcBorders>
              <w:top w:val="single" w:sz="8" w:space="0" w:color="auto"/>
              <w:left w:val="nil"/>
              <w:bottom w:val="single" w:sz="8" w:space="0" w:color="auto"/>
              <w:right w:val="single" w:sz="8" w:space="0" w:color="auto"/>
            </w:tcBorders>
            <w:shd w:val="clear" w:color="000000" w:fill="203764"/>
            <w:noWrap/>
            <w:vAlign w:val="center"/>
            <w:hideMark/>
          </w:tcPr>
          <w:p w14:paraId="334D74F3" w14:textId="77777777" w:rsidR="008C0C5A" w:rsidRPr="008C0C5A" w:rsidRDefault="008C0C5A" w:rsidP="008C0C5A">
            <w:pPr>
              <w:spacing w:after="0" w:line="240" w:lineRule="auto"/>
              <w:jc w:val="center"/>
              <w:rPr>
                <w:rFonts w:ascii="Calibri" w:eastAsia="Times New Roman" w:hAnsi="Calibri" w:cs="Calibri"/>
                <w:b/>
                <w:bCs/>
                <w:color w:val="FFFFFF"/>
                <w:sz w:val="20"/>
                <w:szCs w:val="20"/>
                <w:lang w:val="en-US"/>
              </w:rPr>
            </w:pPr>
            <w:r w:rsidRPr="008C0C5A">
              <w:rPr>
                <w:rFonts w:ascii="Calibri" w:eastAsia="Times New Roman" w:hAnsi="Calibri" w:cs="Calibri"/>
                <w:b/>
                <w:bCs/>
                <w:color w:val="FFFFFF"/>
                <w:sz w:val="20"/>
                <w:szCs w:val="20"/>
                <w:lang w:val="en-US"/>
              </w:rPr>
              <w:t>Type</w:t>
            </w:r>
          </w:p>
        </w:tc>
        <w:tc>
          <w:tcPr>
            <w:tcW w:w="1433" w:type="dxa"/>
            <w:tcBorders>
              <w:top w:val="single" w:sz="8" w:space="0" w:color="auto"/>
              <w:left w:val="nil"/>
              <w:bottom w:val="single" w:sz="8" w:space="0" w:color="auto"/>
              <w:right w:val="single" w:sz="8" w:space="0" w:color="auto"/>
            </w:tcBorders>
            <w:shd w:val="clear" w:color="000000" w:fill="203764"/>
            <w:noWrap/>
            <w:vAlign w:val="center"/>
            <w:hideMark/>
          </w:tcPr>
          <w:p w14:paraId="3D8C56E2" w14:textId="77777777" w:rsidR="008C0C5A" w:rsidRPr="008C0C5A" w:rsidRDefault="008C0C5A" w:rsidP="008C0C5A">
            <w:pPr>
              <w:spacing w:after="0" w:line="240" w:lineRule="auto"/>
              <w:jc w:val="center"/>
              <w:rPr>
                <w:rFonts w:ascii="Calibri" w:eastAsia="Times New Roman" w:hAnsi="Calibri" w:cs="Calibri"/>
                <w:b/>
                <w:bCs/>
                <w:color w:val="FFFFFF"/>
                <w:sz w:val="20"/>
                <w:szCs w:val="20"/>
                <w:lang w:val="en-US"/>
              </w:rPr>
            </w:pPr>
            <w:r w:rsidRPr="008C0C5A">
              <w:rPr>
                <w:rFonts w:ascii="Calibri" w:eastAsia="Times New Roman" w:hAnsi="Calibri" w:cs="Calibri"/>
                <w:b/>
                <w:bCs/>
                <w:color w:val="FFFFFF"/>
                <w:sz w:val="20"/>
                <w:szCs w:val="20"/>
                <w:lang w:val="en-US"/>
              </w:rPr>
              <w:t>Daily Return</w:t>
            </w:r>
          </w:p>
        </w:tc>
        <w:tc>
          <w:tcPr>
            <w:tcW w:w="1542" w:type="dxa"/>
            <w:tcBorders>
              <w:top w:val="single" w:sz="8" w:space="0" w:color="auto"/>
              <w:left w:val="nil"/>
              <w:bottom w:val="single" w:sz="8" w:space="0" w:color="auto"/>
              <w:right w:val="single" w:sz="8" w:space="0" w:color="auto"/>
            </w:tcBorders>
            <w:shd w:val="clear" w:color="000000" w:fill="203764"/>
            <w:noWrap/>
            <w:vAlign w:val="center"/>
            <w:hideMark/>
          </w:tcPr>
          <w:p w14:paraId="4BEDF651" w14:textId="77777777" w:rsidR="008C0C5A" w:rsidRPr="008C0C5A" w:rsidRDefault="008C0C5A" w:rsidP="008C0C5A">
            <w:pPr>
              <w:spacing w:after="0" w:line="240" w:lineRule="auto"/>
              <w:jc w:val="center"/>
              <w:rPr>
                <w:rFonts w:ascii="Calibri" w:eastAsia="Times New Roman" w:hAnsi="Calibri" w:cs="Calibri"/>
                <w:b/>
                <w:bCs/>
                <w:color w:val="FFFFFF"/>
                <w:sz w:val="20"/>
                <w:szCs w:val="20"/>
                <w:lang w:val="en-US"/>
              </w:rPr>
            </w:pPr>
            <w:r w:rsidRPr="008C0C5A">
              <w:rPr>
                <w:rFonts w:ascii="Calibri" w:eastAsia="Times New Roman" w:hAnsi="Calibri" w:cs="Calibri"/>
                <w:b/>
                <w:bCs/>
                <w:color w:val="FFFFFF"/>
                <w:sz w:val="20"/>
                <w:szCs w:val="20"/>
                <w:lang w:val="en-US"/>
              </w:rPr>
              <w:t>Cumulative Return</w:t>
            </w:r>
          </w:p>
        </w:tc>
        <w:tc>
          <w:tcPr>
            <w:tcW w:w="1069" w:type="dxa"/>
            <w:tcBorders>
              <w:top w:val="single" w:sz="8" w:space="0" w:color="auto"/>
              <w:left w:val="nil"/>
              <w:bottom w:val="single" w:sz="8" w:space="0" w:color="auto"/>
              <w:right w:val="single" w:sz="8" w:space="0" w:color="auto"/>
            </w:tcBorders>
            <w:shd w:val="clear" w:color="000000" w:fill="203764"/>
            <w:noWrap/>
            <w:vAlign w:val="center"/>
            <w:hideMark/>
          </w:tcPr>
          <w:p w14:paraId="030F4F94" w14:textId="77777777" w:rsidR="008C0C5A" w:rsidRPr="008C0C5A" w:rsidRDefault="008C0C5A" w:rsidP="008C0C5A">
            <w:pPr>
              <w:spacing w:after="0" w:line="240" w:lineRule="auto"/>
              <w:jc w:val="center"/>
              <w:rPr>
                <w:rFonts w:ascii="Calibri" w:eastAsia="Times New Roman" w:hAnsi="Calibri" w:cs="Calibri"/>
                <w:b/>
                <w:bCs/>
                <w:color w:val="FFFFFF"/>
                <w:sz w:val="20"/>
                <w:szCs w:val="20"/>
                <w:lang w:val="en-US"/>
              </w:rPr>
            </w:pPr>
            <w:r w:rsidRPr="008C0C5A">
              <w:rPr>
                <w:rFonts w:ascii="Calibri" w:eastAsia="Times New Roman" w:hAnsi="Calibri" w:cs="Calibri"/>
                <w:b/>
                <w:bCs/>
                <w:color w:val="FFFFFF"/>
                <w:sz w:val="20"/>
                <w:szCs w:val="20"/>
                <w:lang w:val="en-US"/>
              </w:rPr>
              <w:t>Volatility</w:t>
            </w:r>
          </w:p>
        </w:tc>
        <w:tc>
          <w:tcPr>
            <w:tcW w:w="1415" w:type="dxa"/>
            <w:tcBorders>
              <w:top w:val="single" w:sz="8" w:space="0" w:color="auto"/>
              <w:left w:val="nil"/>
              <w:bottom w:val="single" w:sz="8" w:space="0" w:color="auto"/>
              <w:right w:val="single" w:sz="8" w:space="0" w:color="auto"/>
            </w:tcBorders>
            <w:shd w:val="clear" w:color="000000" w:fill="203764"/>
            <w:noWrap/>
            <w:vAlign w:val="center"/>
            <w:hideMark/>
          </w:tcPr>
          <w:p w14:paraId="7D6CA58C" w14:textId="77777777" w:rsidR="008C0C5A" w:rsidRPr="008C0C5A" w:rsidRDefault="008C0C5A" w:rsidP="008C0C5A">
            <w:pPr>
              <w:spacing w:after="0" w:line="240" w:lineRule="auto"/>
              <w:jc w:val="center"/>
              <w:rPr>
                <w:rFonts w:ascii="Calibri" w:eastAsia="Times New Roman" w:hAnsi="Calibri" w:cs="Calibri"/>
                <w:b/>
                <w:bCs/>
                <w:color w:val="FFFFFF"/>
                <w:sz w:val="20"/>
                <w:szCs w:val="20"/>
                <w:lang w:val="en-US"/>
              </w:rPr>
            </w:pPr>
            <w:r w:rsidRPr="008C0C5A">
              <w:rPr>
                <w:rFonts w:ascii="Calibri" w:eastAsia="Times New Roman" w:hAnsi="Calibri" w:cs="Calibri"/>
                <w:b/>
                <w:bCs/>
                <w:color w:val="FFFFFF"/>
                <w:sz w:val="20"/>
                <w:szCs w:val="20"/>
                <w:lang w:val="en-US"/>
              </w:rPr>
              <w:t>Sharpe Ratio</w:t>
            </w:r>
          </w:p>
        </w:tc>
      </w:tr>
      <w:tr w:rsidR="008C0C5A" w:rsidRPr="008C0C5A" w14:paraId="0DAC25A3" w14:textId="77777777" w:rsidTr="006B3719">
        <w:trPr>
          <w:trHeight w:val="283"/>
        </w:trPr>
        <w:tc>
          <w:tcPr>
            <w:tcW w:w="116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B525B4D" w14:textId="77777777" w:rsidR="008C0C5A" w:rsidRPr="008C0C5A" w:rsidRDefault="008C0C5A" w:rsidP="008C0C5A">
            <w:pPr>
              <w:spacing w:after="0" w:line="240" w:lineRule="auto"/>
              <w:jc w:val="center"/>
              <w:rPr>
                <w:rFonts w:ascii="Calibri" w:eastAsia="Times New Roman" w:hAnsi="Calibri" w:cs="Calibri"/>
                <w:color w:val="000000"/>
                <w:sz w:val="20"/>
                <w:szCs w:val="20"/>
                <w:lang w:val="en-US"/>
              </w:rPr>
            </w:pPr>
            <w:r w:rsidRPr="008C0C5A">
              <w:rPr>
                <w:rFonts w:ascii="Calibri" w:eastAsia="Times New Roman" w:hAnsi="Calibri" w:cs="Calibri"/>
                <w:color w:val="000000"/>
                <w:sz w:val="20"/>
                <w:szCs w:val="20"/>
                <w:lang w:val="en-US"/>
              </w:rPr>
              <w:t>In Sample</w:t>
            </w:r>
          </w:p>
        </w:tc>
        <w:tc>
          <w:tcPr>
            <w:tcW w:w="1615" w:type="dxa"/>
            <w:tcBorders>
              <w:top w:val="nil"/>
              <w:left w:val="nil"/>
              <w:bottom w:val="single" w:sz="8" w:space="0" w:color="auto"/>
              <w:right w:val="single" w:sz="8" w:space="0" w:color="auto"/>
            </w:tcBorders>
            <w:shd w:val="clear" w:color="auto" w:fill="auto"/>
            <w:noWrap/>
            <w:vAlign w:val="center"/>
            <w:hideMark/>
          </w:tcPr>
          <w:p w14:paraId="318567F3" w14:textId="77777777" w:rsidR="008C0C5A" w:rsidRPr="008C0C5A" w:rsidRDefault="008C0C5A" w:rsidP="008C0C5A">
            <w:pPr>
              <w:spacing w:after="0" w:line="240" w:lineRule="auto"/>
              <w:jc w:val="left"/>
              <w:rPr>
                <w:rFonts w:ascii="Calibri" w:eastAsia="Times New Roman" w:hAnsi="Calibri" w:cs="Calibri"/>
                <w:color w:val="000000"/>
                <w:sz w:val="20"/>
                <w:szCs w:val="20"/>
                <w:lang w:val="en-US"/>
              </w:rPr>
            </w:pPr>
            <w:r w:rsidRPr="008C0C5A">
              <w:rPr>
                <w:rFonts w:ascii="Calibri" w:eastAsia="Times New Roman" w:hAnsi="Calibri" w:cs="Calibri"/>
                <w:color w:val="000000"/>
                <w:sz w:val="20"/>
                <w:szCs w:val="20"/>
                <w:lang w:val="en-US"/>
              </w:rPr>
              <w:t>Strategy Learner</w:t>
            </w:r>
          </w:p>
        </w:tc>
        <w:tc>
          <w:tcPr>
            <w:tcW w:w="1433" w:type="dxa"/>
            <w:tcBorders>
              <w:top w:val="nil"/>
              <w:left w:val="nil"/>
              <w:bottom w:val="single" w:sz="8" w:space="0" w:color="auto"/>
              <w:right w:val="single" w:sz="8" w:space="0" w:color="auto"/>
            </w:tcBorders>
            <w:shd w:val="clear" w:color="auto" w:fill="auto"/>
            <w:noWrap/>
            <w:vAlign w:val="center"/>
            <w:hideMark/>
          </w:tcPr>
          <w:p w14:paraId="65F199FC" w14:textId="77777777" w:rsidR="008C0C5A" w:rsidRPr="008C0C5A" w:rsidRDefault="008C0C5A" w:rsidP="008C0C5A">
            <w:pPr>
              <w:spacing w:after="0" w:line="240" w:lineRule="auto"/>
              <w:jc w:val="left"/>
              <w:rPr>
                <w:rFonts w:ascii="Calibri" w:eastAsia="Times New Roman" w:hAnsi="Calibri" w:cs="Calibri"/>
                <w:color w:val="000000"/>
                <w:sz w:val="20"/>
                <w:szCs w:val="20"/>
                <w:lang w:val="en-US"/>
              </w:rPr>
            </w:pPr>
            <w:r w:rsidRPr="008C0C5A">
              <w:rPr>
                <w:rFonts w:ascii="Calibri" w:eastAsia="Times New Roman" w:hAnsi="Calibri" w:cs="Calibri"/>
                <w:color w:val="000000"/>
                <w:sz w:val="20"/>
                <w:szCs w:val="20"/>
                <w:lang w:val="en-US"/>
              </w:rPr>
              <w:t xml:space="preserve">          0.00163247 </w:t>
            </w:r>
          </w:p>
        </w:tc>
        <w:tc>
          <w:tcPr>
            <w:tcW w:w="1542" w:type="dxa"/>
            <w:tcBorders>
              <w:top w:val="nil"/>
              <w:left w:val="nil"/>
              <w:bottom w:val="single" w:sz="8" w:space="0" w:color="auto"/>
              <w:right w:val="single" w:sz="8" w:space="0" w:color="auto"/>
            </w:tcBorders>
            <w:shd w:val="clear" w:color="auto" w:fill="auto"/>
            <w:noWrap/>
            <w:vAlign w:val="center"/>
            <w:hideMark/>
          </w:tcPr>
          <w:p w14:paraId="00AD480B" w14:textId="77777777" w:rsidR="008C0C5A" w:rsidRPr="008C0C5A" w:rsidRDefault="008C0C5A" w:rsidP="008C0C5A">
            <w:pPr>
              <w:spacing w:after="0" w:line="240" w:lineRule="auto"/>
              <w:jc w:val="left"/>
              <w:rPr>
                <w:rFonts w:ascii="Calibri" w:eastAsia="Times New Roman" w:hAnsi="Calibri" w:cs="Calibri"/>
                <w:color w:val="000000"/>
                <w:sz w:val="20"/>
                <w:szCs w:val="20"/>
                <w:lang w:val="en-US"/>
              </w:rPr>
            </w:pPr>
            <w:r w:rsidRPr="008C0C5A">
              <w:rPr>
                <w:rFonts w:ascii="Calibri" w:eastAsia="Times New Roman" w:hAnsi="Calibri" w:cs="Calibri"/>
                <w:color w:val="000000"/>
                <w:sz w:val="20"/>
                <w:szCs w:val="20"/>
                <w:lang w:val="en-US"/>
              </w:rPr>
              <w:t xml:space="preserve">            1.21101088 </w:t>
            </w:r>
          </w:p>
        </w:tc>
        <w:tc>
          <w:tcPr>
            <w:tcW w:w="1069" w:type="dxa"/>
            <w:tcBorders>
              <w:top w:val="nil"/>
              <w:left w:val="nil"/>
              <w:bottom w:val="single" w:sz="8" w:space="0" w:color="auto"/>
              <w:right w:val="single" w:sz="8" w:space="0" w:color="auto"/>
            </w:tcBorders>
            <w:shd w:val="clear" w:color="auto" w:fill="auto"/>
            <w:noWrap/>
            <w:vAlign w:val="center"/>
            <w:hideMark/>
          </w:tcPr>
          <w:p w14:paraId="12B18C44" w14:textId="77777777" w:rsidR="008C0C5A" w:rsidRPr="008C0C5A" w:rsidRDefault="008C0C5A" w:rsidP="008C0C5A">
            <w:pPr>
              <w:spacing w:after="0" w:line="240" w:lineRule="auto"/>
              <w:jc w:val="left"/>
              <w:rPr>
                <w:rFonts w:ascii="Calibri" w:eastAsia="Times New Roman" w:hAnsi="Calibri" w:cs="Calibri"/>
                <w:color w:val="000000"/>
                <w:sz w:val="20"/>
                <w:szCs w:val="20"/>
                <w:lang w:val="en-US"/>
              </w:rPr>
            </w:pPr>
            <w:r w:rsidRPr="008C0C5A">
              <w:rPr>
                <w:rFonts w:ascii="Calibri" w:eastAsia="Times New Roman" w:hAnsi="Calibri" w:cs="Calibri"/>
                <w:color w:val="000000"/>
                <w:sz w:val="20"/>
                <w:szCs w:val="20"/>
                <w:lang w:val="en-US"/>
              </w:rPr>
              <w:t xml:space="preserve"> 0.01070809 </w:t>
            </w:r>
          </w:p>
        </w:tc>
        <w:tc>
          <w:tcPr>
            <w:tcW w:w="1415" w:type="dxa"/>
            <w:tcBorders>
              <w:top w:val="nil"/>
              <w:left w:val="nil"/>
              <w:bottom w:val="single" w:sz="8" w:space="0" w:color="auto"/>
              <w:right w:val="single" w:sz="8" w:space="0" w:color="auto"/>
            </w:tcBorders>
            <w:shd w:val="clear" w:color="auto" w:fill="auto"/>
            <w:noWrap/>
            <w:vAlign w:val="center"/>
            <w:hideMark/>
          </w:tcPr>
          <w:p w14:paraId="405EBE02" w14:textId="77777777" w:rsidR="008C0C5A" w:rsidRPr="008C0C5A" w:rsidRDefault="008C0C5A" w:rsidP="008C0C5A">
            <w:pPr>
              <w:spacing w:after="0" w:line="240" w:lineRule="auto"/>
              <w:jc w:val="left"/>
              <w:rPr>
                <w:rFonts w:ascii="Calibri" w:eastAsia="Times New Roman" w:hAnsi="Calibri" w:cs="Calibri"/>
                <w:color w:val="000000"/>
                <w:sz w:val="20"/>
                <w:szCs w:val="20"/>
                <w:lang w:val="en-US"/>
              </w:rPr>
            </w:pPr>
            <w:r w:rsidRPr="008C0C5A">
              <w:rPr>
                <w:rFonts w:ascii="Calibri" w:eastAsia="Times New Roman" w:hAnsi="Calibri" w:cs="Calibri"/>
                <w:color w:val="000000"/>
                <w:sz w:val="20"/>
                <w:szCs w:val="20"/>
                <w:lang w:val="en-US"/>
              </w:rPr>
              <w:t xml:space="preserve">         2.42010441 </w:t>
            </w:r>
          </w:p>
        </w:tc>
      </w:tr>
      <w:tr w:rsidR="008C0C5A" w:rsidRPr="008C0C5A" w14:paraId="6F90036F" w14:textId="77777777" w:rsidTr="006B3719">
        <w:trPr>
          <w:trHeight w:val="283"/>
        </w:trPr>
        <w:tc>
          <w:tcPr>
            <w:tcW w:w="1161" w:type="dxa"/>
            <w:vMerge/>
            <w:tcBorders>
              <w:top w:val="nil"/>
              <w:left w:val="single" w:sz="8" w:space="0" w:color="auto"/>
              <w:bottom w:val="single" w:sz="8" w:space="0" w:color="000000"/>
              <w:right w:val="single" w:sz="8" w:space="0" w:color="auto"/>
            </w:tcBorders>
            <w:vAlign w:val="center"/>
            <w:hideMark/>
          </w:tcPr>
          <w:p w14:paraId="202CA45A" w14:textId="77777777" w:rsidR="008C0C5A" w:rsidRPr="008C0C5A" w:rsidRDefault="008C0C5A" w:rsidP="008C0C5A">
            <w:pPr>
              <w:spacing w:after="0" w:line="240" w:lineRule="auto"/>
              <w:jc w:val="left"/>
              <w:rPr>
                <w:rFonts w:ascii="Calibri" w:eastAsia="Times New Roman" w:hAnsi="Calibri" w:cs="Calibri"/>
                <w:color w:val="000000"/>
                <w:sz w:val="20"/>
                <w:szCs w:val="20"/>
                <w:lang w:val="en-US"/>
              </w:rPr>
            </w:pPr>
          </w:p>
        </w:tc>
        <w:tc>
          <w:tcPr>
            <w:tcW w:w="1615" w:type="dxa"/>
            <w:tcBorders>
              <w:top w:val="nil"/>
              <w:left w:val="nil"/>
              <w:bottom w:val="single" w:sz="8" w:space="0" w:color="auto"/>
              <w:right w:val="single" w:sz="8" w:space="0" w:color="auto"/>
            </w:tcBorders>
            <w:shd w:val="clear" w:color="auto" w:fill="auto"/>
            <w:noWrap/>
            <w:vAlign w:val="center"/>
            <w:hideMark/>
          </w:tcPr>
          <w:p w14:paraId="6BA9C4C5" w14:textId="77777777" w:rsidR="008C0C5A" w:rsidRPr="008C0C5A" w:rsidRDefault="008C0C5A" w:rsidP="008C0C5A">
            <w:pPr>
              <w:spacing w:after="0" w:line="240" w:lineRule="auto"/>
              <w:jc w:val="left"/>
              <w:rPr>
                <w:rFonts w:ascii="Calibri" w:eastAsia="Times New Roman" w:hAnsi="Calibri" w:cs="Calibri"/>
                <w:color w:val="000000"/>
                <w:sz w:val="20"/>
                <w:szCs w:val="20"/>
                <w:lang w:val="en-US"/>
              </w:rPr>
            </w:pPr>
            <w:r w:rsidRPr="008C0C5A">
              <w:rPr>
                <w:rFonts w:ascii="Calibri" w:eastAsia="Times New Roman" w:hAnsi="Calibri" w:cs="Calibri"/>
                <w:color w:val="000000"/>
                <w:sz w:val="20"/>
                <w:szCs w:val="20"/>
                <w:lang w:val="en-US"/>
              </w:rPr>
              <w:t>Manual Strategy</w:t>
            </w:r>
          </w:p>
        </w:tc>
        <w:tc>
          <w:tcPr>
            <w:tcW w:w="1433" w:type="dxa"/>
            <w:tcBorders>
              <w:top w:val="nil"/>
              <w:left w:val="nil"/>
              <w:bottom w:val="single" w:sz="8" w:space="0" w:color="auto"/>
              <w:right w:val="single" w:sz="8" w:space="0" w:color="auto"/>
            </w:tcBorders>
            <w:shd w:val="clear" w:color="auto" w:fill="auto"/>
            <w:noWrap/>
            <w:vAlign w:val="center"/>
            <w:hideMark/>
          </w:tcPr>
          <w:p w14:paraId="6AEE9C9F" w14:textId="77777777" w:rsidR="008C0C5A" w:rsidRPr="008C0C5A" w:rsidRDefault="008C0C5A" w:rsidP="008C0C5A">
            <w:pPr>
              <w:spacing w:after="0" w:line="240" w:lineRule="auto"/>
              <w:jc w:val="left"/>
              <w:rPr>
                <w:rFonts w:ascii="Calibri" w:eastAsia="Times New Roman" w:hAnsi="Calibri" w:cs="Calibri"/>
                <w:color w:val="000000"/>
                <w:sz w:val="20"/>
                <w:szCs w:val="20"/>
                <w:lang w:val="en-US"/>
              </w:rPr>
            </w:pPr>
            <w:r w:rsidRPr="008C0C5A">
              <w:rPr>
                <w:rFonts w:ascii="Calibri" w:eastAsia="Times New Roman" w:hAnsi="Calibri" w:cs="Calibri"/>
                <w:color w:val="000000"/>
                <w:sz w:val="20"/>
                <w:szCs w:val="20"/>
                <w:lang w:val="en-US"/>
              </w:rPr>
              <w:t xml:space="preserve">          0.00072925 </w:t>
            </w:r>
          </w:p>
        </w:tc>
        <w:tc>
          <w:tcPr>
            <w:tcW w:w="1542" w:type="dxa"/>
            <w:tcBorders>
              <w:top w:val="nil"/>
              <w:left w:val="nil"/>
              <w:bottom w:val="single" w:sz="8" w:space="0" w:color="auto"/>
              <w:right w:val="single" w:sz="8" w:space="0" w:color="auto"/>
            </w:tcBorders>
            <w:shd w:val="clear" w:color="auto" w:fill="auto"/>
            <w:noWrap/>
            <w:vAlign w:val="center"/>
            <w:hideMark/>
          </w:tcPr>
          <w:p w14:paraId="5EFB5EB2" w14:textId="77777777" w:rsidR="008C0C5A" w:rsidRPr="008C0C5A" w:rsidRDefault="008C0C5A" w:rsidP="008C0C5A">
            <w:pPr>
              <w:spacing w:after="0" w:line="240" w:lineRule="auto"/>
              <w:jc w:val="left"/>
              <w:rPr>
                <w:rFonts w:ascii="Calibri" w:eastAsia="Times New Roman" w:hAnsi="Calibri" w:cs="Calibri"/>
                <w:color w:val="000000"/>
                <w:sz w:val="20"/>
                <w:szCs w:val="20"/>
                <w:lang w:val="en-US"/>
              </w:rPr>
            </w:pPr>
            <w:r w:rsidRPr="008C0C5A">
              <w:rPr>
                <w:rFonts w:ascii="Calibri" w:eastAsia="Times New Roman" w:hAnsi="Calibri" w:cs="Calibri"/>
                <w:color w:val="000000"/>
                <w:sz w:val="20"/>
                <w:szCs w:val="20"/>
                <w:lang w:val="en-US"/>
              </w:rPr>
              <w:t xml:space="preserve">            0.38879669 </w:t>
            </w:r>
          </w:p>
        </w:tc>
        <w:tc>
          <w:tcPr>
            <w:tcW w:w="1069" w:type="dxa"/>
            <w:tcBorders>
              <w:top w:val="nil"/>
              <w:left w:val="nil"/>
              <w:bottom w:val="single" w:sz="8" w:space="0" w:color="auto"/>
              <w:right w:val="single" w:sz="8" w:space="0" w:color="auto"/>
            </w:tcBorders>
            <w:shd w:val="clear" w:color="auto" w:fill="auto"/>
            <w:noWrap/>
            <w:vAlign w:val="center"/>
            <w:hideMark/>
          </w:tcPr>
          <w:p w14:paraId="6C6CB1E5" w14:textId="77777777" w:rsidR="008C0C5A" w:rsidRPr="008C0C5A" w:rsidRDefault="008C0C5A" w:rsidP="008C0C5A">
            <w:pPr>
              <w:spacing w:after="0" w:line="240" w:lineRule="auto"/>
              <w:jc w:val="left"/>
              <w:rPr>
                <w:rFonts w:ascii="Calibri" w:eastAsia="Times New Roman" w:hAnsi="Calibri" w:cs="Calibri"/>
                <w:color w:val="000000"/>
                <w:sz w:val="20"/>
                <w:szCs w:val="20"/>
                <w:lang w:val="en-US"/>
              </w:rPr>
            </w:pPr>
            <w:r w:rsidRPr="008C0C5A">
              <w:rPr>
                <w:rFonts w:ascii="Calibri" w:eastAsia="Times New Roman" w:hAnsi="Calibri" w:cs="Calibri"/>
                <w:color w:val="000000"/>
                <w:sz w:val="20"/>
                <w:szCs w:val="20"/>
                <w:lang w:val="en-US"/>
              </w:rPr>
              <w:t xml:space="preserve"> 0.01247869 </w:t>
            </w:r>
          </w:p>
        </w:tc>
        <w:tc>
          <w:tcPr>
            <w:tcW w:w="1415" w:type="dxa"/>
            <w:tcBorders>
              <w:top w:val="nil"/>
              <w:left w:val="nil"/>
              <w:bottom w:val="single" w:sz="8" w:space="0" w:color="auto"/>
              <w:right w:val="single" w:sz="8" w:space="0" w:color="auto"/>
            </w:tcBorders>
            <w:shd w:val="clear" w:color="auto" w:fill="auto"/>
            <w:noWrap/>
            <w:vAlign w:val="center"/>
            <w:hideMark/>
          </w:tcPr>
          <w:p w14:paraId="20F1993A" w14:textId="77777777" w:rsidR="008C0C5A" w:rsidRPr="008C0C5A" w:rsidRDefault="008C0C5A" w:rsidP="008C0C5A">
            <w:pPr>
              <w:spacing w:after="0" w:line="240" w:lineRule="auto"/>
              <w:jc w:val="left"/>
              <w:rPr>
                <w:rFonts w:ascii="Calibri" w:eastAsia="Times New Roman" w:hAnsi="Calibri" w:cs="Calibri"/>
                <w:color w:val="000000"/>
                <w:sz w:val="20"/>
                <w:szCs w:val="20"/>
                <w:lang w:val="en-US"/>
              </w:rPr>
            </w:pPr>
            <w:r w:rsidRPr="008C0C5A">
              <w:rPr>
                <w:rFonts w:ascii="Calibri" w:eastAsia="Times New Roman" w:hAnsi="Calibri" w:cs="Calibri"/>
                <w:color w:val="000000"/>
                <w:sz w:val="20"/>
                <w:szCs w:val="20"/>
                <w:lang w:val="en-US"/>
              </w:rPr>
              <w:t xml:space="preserve">         0.92770016 </w:t>
            </w:r>
          </w:p>
        </w:tc>
      </w:tr>
      <w:tr w:rsidR="008C0C5A" w:rsidRPr="008C0C5A" w14:paraId="6376EB04" w14:textId="77777777" w:rsidTr="006B3719">
        <w:trPr>
          <w:trHeight w:val="283"/>
        </w:trPr>
        <w:tc>
          <w:tcPr>
            <w:tcW w:w="1161" w:type="dxa"/>
            <w:vMerge/>
            <w:tcBorders>
              <w:top w:val="nil"/>
              <w:left w:val="single" w:sz="8" w:space="0" w:color="auto"/>
              <w:bottom w:val="single" w:sz="8" w:space="0" w:color="000000"/>
              <w:right w:val="single" w:sz="8" w:space="0" w:color="auto"/>
            </w:tcBorders>
            <w:vAlign w:val="center"/>
            <w:hideMark/>
          </w:tcPr>
          <w:p w14:paraId="02E0B077" w14:textId="77777777" w:rsidR="008C0C5A" w:rsidRPr="008C0C5A" w:rsidRDefault="008C0C5A" w:rsidP="008C0C5A">
            <w:pPr>
              <w:spacing w:after="0" w:line="240" w:lineRule="auto"/>
              <w:jc w:val="left"/>
              <w:rPr>
                <w:rFonts w:ascii="Calibri" w:eastAsia="Times New Roman" w:hAnsi="Calibri" w:cs="Calibri"/>
                <w:color w:val="000000"/>
                <w:sz w:val="20"/>
                <w:szCs w:val="20"/>
                <w:lang w:val="en-US"/>
              </w:rPr>
            </w:pPr>
          </w:p>
        </w:tc>
        <w:tc>
          <w:tcPr>
            <w:tcW w:w="1615" w:type="dxa"/>
            <w:tcBorders>
              <w:top w:val="nil"/>
              <w:left w:val="nil"/>
              <w:bottom w:val="single" w:sz="8" w:space="0" w:color="auto"/>
              <w:right w:val="single" w:sz="8" w:space="0" w:color="auto"/>
            </w:tcBorders>
            <w:shd w:val="clear" w:color="auto" w:fill="auto"/>
            <w:noWrap/>
            <w:vAlign w:val="center"/>
            <w:hideMark/>
          </w:tcPr>
          <w:p w14:paraId="00DE7184" w14:textId="77777777" w:rsidR="008C0C5A" w:rsidRPr="008C0C5A" w:rsidRDefault="008C0C5A" w:rsidP="008C0C5A">
            <w:pPr>
              <w:spacing w:after="0" w:line="240" w:lineRule="auto"/>
              <w:jc w:val="left"/>
              <w:rPr>
                <w:rFonts w:ascii="Calibri" w:eastAsia="Times New Roman" w:hAnsi="Calibri" w:cs="Calibri"/>
                <w:color w:val="000000"/>
                <w:sz w:val="20"/>
                <w:szCs w:val="20"/>
                <w:lang w:val="en-US"/>
              </w:rPr>
            </w:pPr>
            <w:r w:rsidRPr="008C0C5A">
              <w:rPr>
                <w:rFonts w:ascii="Calibri" w:eastAsia="Times New Roman" w:hAnsi="Calibri" w:cs="Calibri"/>
                <w:color w:val="000000"/>
                <w:sz w:val="20"/>
                <w:szCs w:val="20"/>
                <w:lang w:val="en-US"/>
              </w:rPr>
              <w:t>Benchmark</w:t>
            </w:r>
          </w:p>
        </w:tc>
        <w:tc>
          <w:tcPr>
            <w:tcW w:w="1433" w:type="dxa"/>
            <w:tcBorders>
              <w:top w:val="nil"/>
              <w:left w:val="nil"/>
              <w:bottom w:val="single" w:sz="8" w:space="0" w:color="auto"/>
              <w:right w:val="single" w:sz="8" w:space="0" w:color="auto"/>
            </w:tcBorders>
            <w:shd w:val="clear" w:color="auto" w:fill="auto"/>
            <w:noWrap/>
            <w:vAlign w:val="center"/>
            <w:hideMark/>
          </w:tcPr>
          <w:p w14:paraId="70B595D7" w14:textId="77777777" w:rsidR="008C0C5A" w:rsidRPr="008C0C5A" w:rsidRDefault="008C0C5A" w:rsidP="008C0C5A">
            <w:pPr>
              <w:spacing w:after="0" w:line="240" w:lineRule="auto"/>
              <w:jc w:val="left"/>
              <w:rPr>
                <w:rFonts w:ascii="Calibri" w:eastAsia="Times New Roman" w:hAnsi="Calibri" w:cs="Calibri"/>
                <w:color w:val="000000"/>
                <w:sz w:val="20"/>
                <w:szCs w:val="20"/>
                <w:lang w:val="en-US"/>
              </w:rPr>
            </w:pPr>
            <w:r w:rsidRPr="008C0C5A">
              <w:rPr>
                <w:rFonts w:ascii="Calibri" w:eastAsia="Times New Roman" w:hAnsi="Calibri" w:cs="Calibri"/>
                <w:color w:val="000000"/>
                <w:sz w:val="20"/>
                <w:szCs w:val="20"/>
                <w:lang w:val="en-US"/>
              </w:rPr>
              <w:t xml:space="preserve">          0.00007097 </w:t>
            </w:r>
          </w:p>
        </w:tc>
        <w:tc>
          <w:tcPr>
            <w:tcW w:w="1542" w:type="dxa"/>
            <w:tcBorders>
              <w:top w:val="nil"/>
              <w:left w:val="nil"/>
              <w:bottom w:val="single" w:sz="8" w:space="0" w:color="auto"/>
              <w:right w:val="single" w:sz="8" w:space="0" w:color="auto"/>
            </w:tcBorders>
            <w:shd w:val="clear" w:color="auto" w:fill="auto"/>
            <w:noWrap/>
            <w:vAlign w:val="center"/>
            <w:hideMark/>
          </w:tcPr>
          <w:p w14:paraId="0142557C" w14:textId="77777777" w:rsidR="008C0C5A" w:rsidRPr="008C0C5A" w:rsidRDefault="008C0C5A" w:rsidP="008C0C5A">
            <w:pPr>
              <w:spacing w:after="0" w:line="240" w:lineRule="auto"/>
              <w:jc w:val="left"/>
              <w:rPr>
                <w:rFonts w:ascii="Calibri" w:eastAsia="Times New Roman" w:hAnsi="Calibri" w:cs="Calibri"/>
                <w:color w:val="000000"/>
                <w:sz w:val="20"/>
                <w:szCs w:val="20"/>
                <w:lang w:val="en-US"/>
              </w:rPr>
            </w:pPr>
            <w:r w:rsidRPr="008C0C5A">
              <w:rPr>
                <w:rFonts w:ascii="Calibri" w:eastAsia="Times New Roman" w:hAnsi="Calibri" w:cs="Calibri"/>
                <w:color w:val="000000"/>
                <w:sz w:val="20"/>
                <w:szCs w:val="20"/>
                <w:lang w:val="en-US"/>
              </w:rPr>
              <w:t xml:space="preserve">           (0.03991375)</w:t>
            </w:r>
          </w:p>
        </w:tc>
        <w:tc>
          <w:tcPr>
            <w:tcW w:w="1069" w:type="dxa"/>
            <w:tcBorders>
              <w:top w:val="nil"/>
              <w:left w:val="nil"/>
              <w:bottom w:val="single" w:sz="8" w:space="0" w:color="auto"/>
              <w:right w:val="single" w:sz="8" w:space="0" w:color="auto"/>
            </w:tcBorders>
            <w:shd w:val="clear" w:color="auto" w:fill="auto"/>
            <w:noWrap/>
            <w:vAlign w:val="center"/>
            <w:hideMark/>
          </w:tcPr>
          <w:p w14:paraId="68D62A92" w14:textId="77777777" w:rsidR="008C0C5A" w:rsidRPr="008C0C5A" w:rsidRDefault="008C0C5A" w:rsidP="008C0C5A">
            <w:pPr>
              <w:spacing w:after="0" w:line="240" w:lineRule="auto"/>
              <w:jc w:val="left"/>
              <w:rPr>
                <w:rFonts w:ascii="Calibri" w:eastAsia="Times New Roman" w:hAnsi="Calibri" w:cs="Calibri"/>
                <w:color w:val="000000"/>
                <w:sz w:val="20"/>
                <w:szCs w:val="20"/>
                <w:lang w:val="en-US"/>
              </w:rPr>
            </w:pPr>
            <w:r w:rsidRPr="008C0C5A">
              <w:rPr>
                <w:rFonts w:ascii="Calibri" w:eastAsia="Times New Roman" w:hAnsi="Calibri" w:cs="Calibri"/>
                <w:color w:val="000000"/>
                <w:sz w:val="20"/>
                <w:szCs w:val="20"/>
                <w:lang w:val="en-US"/>
              </w:rPr>
              <w:t xml:space="preserve"> 0.01746825 </w:t>
            </w:r>
          </w:p>
        </w:tc>
        <w:tc>
          <w:tcPr>
            <w:tcW w:w="1415" w:type="dxa"/>
            <w:tcBorders>
              <w:top w:val="nil"/>
              <w:left w:val="nil"/>
              <w:bottom w:val="single" w:sz="8" w:space="0" w:color="auto"/>
              <w:right w:val="single" w:sz="8" w:space="0" w:color="auto"/>
            </w:tcBorders>
            <w:shd w:val="clear" w:color="auto" w:fill="auto"/>
            <w:noWrap/>
            <w:vAlign w:val="center"/>
            <w:hideMark/>
          </w:tcPr>
          <w:p w14:paraId="7B2C098A" w14:textId="77777777" w:rsidR="008C0C5A" w:rsidRPr="008C0C5A" w:rsidRDefault="008C0C5A" w:rsidP="00092F29">
            <w:pPr>
              <w:keepNext/>
              <w:spacing w:after="0" w:line="240" w:lineRule="auto"/>
              <w:jc w:val="left"/>
              <w:rPr>
                <w:rFonts w:ascii="Calibri" w:eastAsia="Times New Roman" w:hAnsi="Calibri" w:cs="Calibri"/>
                <w:color w:val="000000"/>
                <w:sz w:val="20"/>
                <w:szCs w:val="20"/>
                <w:lang w:val="en-US"/>
              </w:rPr>
            </w:pPr>
            <w:r w:rsidRPr="008C0C5A">
              <w:rPr>
                <w:rFonts w:ascii="Calibri" w:eastAsia="Times New Roman" w:hAnsi="Calibri" w:cs="Calibri"/>
                <w:color w:val="000000"/>
                <w:sz w:val="20"/>
                <w:szCs w:val="20"/>
                <w:lang w:val="en-US"/>
              </w:rPr>
              <w:t xml:space="preserve">         0.06449646 </w:t>
            </w:r>
          </w:p>
        </w:tc>
      </w:tr>
    </w:tbl>
    <w:p w14:paraId="0DC3E24D" w14:textId="77777777" w:rsidR="00092F29" w:rsidRDefault="00092F29" w:rsidP="00092F29">
      <w:pPr>
        <w:pStyle w:val="Caption"/>
        <w:jc w:val="center"/>
      </w:pPr>
    </w:p>
    <w:p w14:paraId="4CEFFBEA" w14:textId="285F99E6" w:rsidR="00092F29" w:rsidRDefault="00092F29" w:rsidP="00092F29">
      <w:pPr>
        <w:pStyle w:val="Caption"/>
        <w:jc w:val="center"/>
      </w:pPr>
      <w:r>
        <w:lastRenderedPageBreak/>
        <w:t xml:space="preserve">Table </w:t>
      </w:r>
      <w:r w:rsidR="00B76C24">
        <w:fldChar w:fldCharType="begin"/>
      </w:r>
      <w:r w:rsidR="00B76C24">
        <w:instrText xml:space="preserve"> SEQ Table \* ARABIC </w:instrText>
      </w:r>
      <w:r w:rsidR="00B76C24">
        <w:fldChar w:fldCharType="separate"/>
      </w:r>
      <w:r w:rsidR="00797E71">
        <w:rPr>
          <w:noProof/>
        </w:rPr>
        <w:t>2</w:t>
      </w:r>
      <w:r w:rsidR="00B76C24">
        <w:rPr>
          <w:noProof/>
        </w:rPr>
        <w:fldChar w:fldCharType="end"/>
      </w:r>
      <w:r>
        <w:t>.</w:t>
      </w:r>
      <w:r w:rsidRPr="005647E1">
        <w:t xml:space="preserve"> In Sample performance of Strategy learner vs Manual vs Benchmark</w:t>
      </w:r>
      <w:r>
        <w:t xml:space="preserve"> for JPM</w:t>
      </w:r>
    </w:p>
    <w:p w14:paraId="43889D32" w14:textId="64E45AF3" w:rsidR="008C0C5A" w:rsidRDefault="00494E0A" w:rsidP="008C0C5A">
      <w:pPr>
        <w:keepNext/>
      </w:pPr>
      <w:r>
        <w:rPr>
          <w:noProof/>
        </w:rPr>
        <w:drawing>
          <wp:inline distT="0" distB="0" distL="0" distR="0" wp14:anchorId="27820900" wp14:editId="5B68B98F">
            <wp:extent cx="5279294" cy="2788864"/>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9">
                      <a:extLst>
                        <a:ext uri="{28A0092B-C50C-407E-A947-70E740481C1C}">
                          <a14:useLocalDpi xmlns:a14="http://schemas.microsoft.com/office/drawing/2010/main" val="0"/>
                        </a:ext>
                      </a:extLst>
                    </a:blip>
                    <a:srcRect l="5657" t="6236" r="7340" b="7417"/>
                    <a:stretch/>
                  </pic:blipFill>
                  <pic:spPr bwMode="auto">
                    <a:xfrm>
                      <a:off x="0" y="0"/>
                      <a:ext cx="5343523" cy="2822794"/>
                    </a:xfrm>
                    <a:prstGeom prst="rect">
                      <a:avLst/>
                    </a:prstGeom>
                    <a:ln>
                      <a:noFill/>
                    </a:ln>
                    <a:extLst>
                      <a:ext uri="{53640926-AAD7-44D8-BBD7-CCE9431645EC}">
                        <a14:shadowObscured xmlns:a14="http://schemas.microsoft.com/office/drawing/2010/main"/>
                      </a:ext>
                    </a:extLst>
                  </pic:spPr>
                </pic:pic>
              </a:graphicData>
            </a:graphic>
          </wp:inline>
        </w:drawing>
      </w:r>
    </w:p>
    <w:p w14:paraId="58A547E5" w14:textId="56F16E27" w:rsidR="00D9076B" w:rsidRDefault="008C0C5A" w:rsidP="008C0C5A">
      <w:pPr>
        <w:pStyle w:val="Caption"/>
        <w:jc w:val="center"/>
      </w:pPr>
      <w:r>
        <w:t xml:space="preserve">Figure </w:t>
      </w:r>
      <w:r w:rsidR="00B76C24">
        <w:fldChar w:fldCharType="begin"/>
      </w:r>
      <w:r w:rsidR="00B76C24">
        <w:instrText xml:space="preserve"> SEQ Figure \* ARABIC </w:instrText>
      </w:r>
      <w:r w:rsidR="00B76C24">
        <w:fldChar w:fldCharType="separate"/>
      </w:r>
      <w:r w:rsidR="00797E71">
        <w:rPr>
          <w:noProof/>
        </w:rPr>
        <w:t>3</w:t>
      </w:r>
      <w:r w:rsidR="00B76C24">
        <w:rPr>
          <w:noProof/>
        </w:rPr>
        <w:fldChar w:fldCharType="end"/>
      </w:r>
      <w:r>
        <w:t>. Experiment 1 - Strategy Learner vs Manual vs Benchmark</w:t>
      </w:r>
    </w:p>
    <w:p w14:paraId="5F55F899" w14:textId="002EE86B" w:rsidR="008C0C5A" w:rsidRDefault="008C0C5A" w:rsidP="008C0C5A"/>
    <w:p w14:paraId="2296F464" w14:textId="5F6665C5" w:rsidR="008C0C5A" w:rsidRDefault="008C0C5A" w:rsidP="008C0C5A">
      <w:r>
        <w:t xml:space="preserve">From the table and chart above, we can see that the experiment outcome is in line with our hypothesis. </w:t>
      </w:r>
    </w:p>
    <w:p w14:paraId="7FC91FE8" w14:textId="0671C282" w:rsidR="008C0C5A" w:rsidRDefault="008C0C5A" w:rsidP="0023067E">
      <w:pPr>
        <w:pStyle w:val="ListParagraph"/>
        <w:numPr>
          <w:ilvl w:val="0"/>
          <w:numId w:val="30"/>
        </w:numPr>
      </w:pPr>
      <w:r>
        <w:t xml:space="preserve">Daily returns, cumulative returns &amp; Sharpe Ratio – Higher returns and Sharpe ratio (risk adjusted return) is better </w:t>
      </w:r>
      <w:r w:rsidR="0023067E">
        <w:t>-</w:t>
      </w:r>
    </w:p>
    <w:p w14:paraId="765B2FF2" w14:textId="52FD4DA4" w:rsidR="008C0C5A" w:rsidRPr="0023067E" w:rsidRDefault="008C0C5A" w:rsidP="0023067E">
      <w:pPr>
        <w:pStyle w:val="ListParagraph"/>
        <w:ind w:left="1440"/>
        <w:rPr>
          <w:b/>
          <w:bCs/>
        </w:rPr>
      </w:pPr>
      <w:r w:rsidRPr="0023067E">
        <w:rPr>
          <w:b/>
          <w:bCs/>
        </w:rPr>
        <w:t>Strategy learner &gt; Manual Strategy &gt; Benchmark</w:t>
      </w:r>
    </w:p>
    <w:p w14:paraId="2698FB00" w14:textId="18DC3554" w:rsidR="008C0C5A" w:rsidRDefault="008C0C5A" w:rsidP="0023067E">
      <w:pPr>
        <w:pStyle w:val="ListParagraph"/>
        <w:numPr>
          <w:ilvl w:val="0"/>
          <w:numId w:val="30"/>
        </w:numPr>
      </w:pPr>
      <w:r>
        <w:t>Volatility – Lower standard deviation of returns is better</w:t>
      </w:r>
      <w:r w:rsidR="0023067E">
        <w:t xml:space="preserve"> -</w:t>
      </w:r>
    </w:p>
    <w:p w14:paraId="58BE9D3F" w14:textId="10F0A3DE" w:rsidR="00494E0A" w:rsidRPr="0023067E" w:rsidRDefault="008C0C5A" w:rsidP="0023067E">
      <w:pPr>
        <w:pStyle w:val="ListParagraph"/>
        <w:ind w:left="1440"/>
        <w:rPr>
          <w:b/>
          <w:bCs/>
        </w:rPr>
      </w:pPr>
      <w:r w:rsidRPr="0023067E">
        <w:rPr>
          <w:b/>
          <w:bCs/>
        </w:rPr>
        <w:t>Strategy Learner &lt; Manual Strategy &lt; Benchmark</w:t>
      </w:r>
    </w:p>
    <w:p w14:paraId="27A68FFF" w14:textId="6AE00CE7" w:rsidR="00C53C6D" w:rsidRDefault="008C0C5A" w:rsidP="008C0C5A">
      <w:r w:rsidRPr="00494E0A">
        <w:rPr>
          <w:b/>
          <w:bCs/>
        </w:rPr>
        <w:t>Consistency of results</w:t>
      </w:r>
      <w:r>
        <w:t xml:space="preserve"> </w:t>
      </w:r>
      <w:r w:rsidR="009D3769">
        <w:t>-</w:t>
      </w:r>
    </w:p>
    <w:p w14:paraId="5417DBE5" w14:textId="3BEEEDF9" w:rsidR="008C0C5A" w:rsidRDefault="00494E0A" w:rsidP="008C0C5A">
      <w:r>
        <w:t xml:space="preserve">For the in-sample period, I think that strategy learner would </w:t>
      </w:r>
      <w:r w:rsidRPr="00494E0A">
        <w:rPr>
          <w:b/>
          <w:bCs/>
        </w:rPr>
        <w:t>always</w:t>
      </w:r>
      <w:r>
        <w:t xml:space="preserve"> beat benchmark strategy &amp; </w:t>
      </w:r>
      <w:r w:rsidRPr="00494E0A">
        <w:rPr>
          <w:b/>
          <w:bCs/>
        </w:rPr>
        <w:t xml:space="preserve">almost always </w:t>
      </w:r>
      <w:r>
        <w:t xml:space="preserve">beat the manual strategy. There might be cases where the Strategy Learner performs worse than the Manual Strategy. This is because our ensemble learner is using RTLearner which involves randomness in choosing the best factor for the split. As such, because of the inherent randomness, it might generate a sub optimal tree. But I believe such cases would </w:t>
      </w:r>
      <w:r>
        <w:lastRenderedPageBreak/>
        <w:t xml:space="preserve">be relatively lower &amp; Strategy learner would beat the Manual Strategy most of the times. </w:t>
      </w:r>
    </w:p>
    <w:p w14:paraId="7B0BB3FB" w14:textId="417E389D" w:rsidR="00494E0A" w:rsidRDefault="006B3719" w:rsidP="00494E0A">
      <w:pPr>
        <w:pStyle w:val="Heading1"/>
      </w:pPr>
      <w:r>
        <w:t>6. EXPERIMENT 2</w:t>
      </w:r>
    </w:p>
    <w:p w14:paraId="31A2B9B8" w14:textId="67A2F04C" w:rsidR="00196780" w:rsidRDefault="00196780" w:rsidP="00196780">
      <w:r>
        <w:t>In this experiment, we will determine the effect of impact on the in-sample trading behavior.</w:t>
      </w:r>
      <w:r w:rsidRPr="00196780">
        <w:t xml:space="preserve"> </w:t>
      </w:r>
      <w:r>
        <w:t xml:space="preserve">I have also set seed value to get the same output for each run of Experiment 1 in the main function of `Experiment </w:t>
      </w:r>
      <w:r w:rsidR="00DE49C7">
        <w:t>2</w:t>
      </w:r>
      <w:r>
        <w:t>.py` file.</w:t>
      </w:r>
    </w:p>
    <w:p w14:paraId="25DC6C69" w14:textId="55FF1C8B" w:rsidR="00724202" w:rsidRPr="0023067E" w:rsidRDefault="00196780" w:rsidP="00724202">
      <w:pPr>
        <w:rPr>
          <w:b/>
          <w:bCs/>
        </w:rPr>
      </w:pPr>
      <w:r w:rsidRPr="00092F29">
        <w:rPr>
          <w:b/>
          <w:bCs/>
        </w:rPr>
        <w:t>Hypothesis</w:t>
      </w:r>
      <w:r>
        <w:t xml:space="preserve"> – Impact is the amount the price moves against the trader compared to the historical data at each transaction. Impact of 0.01 corresponds to 1% impact.</w:t>
      </w:r>
      <w:r w:rsidR="0023067E">
        <w:t xml:space="preserve"> </w:t>
      </w:r>
      <w:r>
        <w:t xml:space="preserve">Hence, it will be favorable to the trader when this impact value is low. </w:t>
      </w:r>
      <w:r w:rsidRPr="0023067E">
        <w:rPr>
          <w:b/>
          <w:bCs/>
        </w:rPr>
        <w:t xml:space="preserve">As such, we should expect better performance of Strategy Learner for lower values of impact. </w:t>
      </w:r>
    </w:p>
    <w:p w14:paraId="03A9EF6F" w14:textId="224EC730" w:rsidR="00196780" w:rsidRDefault="00196780" w:rsidP="00196780">
      <w:r w:rsidRPr="00A9548D">
        <w:rPr>
          <w:b/>
          <w:bCs/>
        </w:rPr>
        <w:t>Parameters</w:t>
      </w:r>
      <w:r>
        <w:t xml:space="preserve"> - JPM, 1/1/08 – 12/31/09, $1000000 starting cash, Commission = 0.0 &amp; Impact = 0</w:t>
      </w:r>
      <w:r w:rsidR="00092F29">
        <w:t>, 0.002, 0.05, 0.1</w:t>
      </w:r>
      <w:r>
        <w:t xml:space="preserve"> </w:t>
      </w:r>
    </w:p>
    <w:p w14:paraId="6ADF1100" w14:textId="449A8A40" w:rsidR="006B3719" w:rsidRDefault="006B3719" w:rsidP="006B3719">
      <w:r>
        <w:t>For Strategy Learner, Leaf size of 5 &amp; Bag Size of 25</w:t>
      </w:r>
      <w:r w:rsidR="006625B4">
        <w:t>, moving window of 21 days</w:t>
      </w:r>
      <w:r>
        <w:t xml:space="preserve"> is used. </w:t>
      </w:r>
    </w:p>
    <w:p w14:paraId="5C489688" w14:textId="17E83D0D" w:rsidR="00196780" w:rsidRDefault="00196780" w:rsidP="006B3719">
      <w:pPr>
        <w:keepNext/>
        <w:jc w:val="center"/>
      </w:pPr>
      <w:r>
        <w:rPr>
          <w:noProof/>
        </w:rPr>
        <w:drawing>
          <wp:inline distT="0" distB="0" distL="0" distR="0" wp14:anchorId="437AD378" wp14:editId="3A5A9DDC">
            <wp:extent cx="5254283" cy="2933998"/>
            <wp:effectExtent l="0" t="0" r="3810" b="0"/>
            <wp:docPr id="6" name="Picture 6"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scatter chart&#10;&#10;Description automatically generated"/>
                    <pic:cNvPicPr/>
                  </pic:nvPicPr>
                  <pic:blipFill rotWithShape="1">
                    <a:blip r:embed="rId10">
                      <a:extLst>
                        <a:ext uri="{28A0092B-C50C-407E-A947-70E740481C1C}">
                          <a14:useLocalDpi xmlns:a14="http://schemas.microsoft.com/office/drawing/2010/main" val="0"/>
                        </a:ext>
                      </a:extLst>
                    </a:blip>
                    <a:srcRect l="3771" t="5311" r="7334" b="3954"/>
                    <a:stretch/>
                  </pic:blipFill>
                  <pic:spPr bwMode="auto">
                    <a:xfrm>
                      <a:off x="0" y="0"/>
                      <a:ext cx="5301702" cy="2960477"/>
                    </a:xfrm>
                    <a:prstGeom prst="rect">
                      <a:avLst/>
                    </a:prstGeom>
                    <a:ln>
                      <a:noFill/>
                    </a:ln>
                    <a:extLst>
                      <a:ext uri="{53640926-AAD7-44D8-BBD7-CCE9431645EC}">
                        <a14:shadowObscured xmlns:a14="http://schemas.microsoft.com/office/drawing/2010/main"/>
                      </a:ext>
                    </a:extLst>
                  </pic:spPr>
                </pic:pic>
              </a:graphicData>
            </a:graphic>
          </wp:inline>
        </w:drawing>
      </w:r>
    </w:p>
    <w:p w14:paraId="0F7F752D" w14:textId="3ECA7C36" w:rsidR="00092F29" w:rsidRDefault="00196780" w:rsidP="00F0639E">
      <w:pPr>
        <w:pStyle w:val="Caption"/>
        <w:jc w:val="center"/>
      </w:pPr>
      <w:r>
        <w:t xml:space="preserve">Figure </w:t>
      </w:r>
      <w:r w:rsidR="00B76C24">
        <w:fldChar w:fldCharType="begin"/>
      </w:r>
      <w:r w:rsidR="00B76C24">
        <w:instrText xml:space="preserve"> SEQ Figure \* ARABIC </w:instrText>
      </w:r>
      <w:r w:rsidR="00B76C24">
        <w:fldChar w:fldCharType="separate"/>
      </w:r>
      <w:r w:rsidR="00797E71">
        <w:rPr>
          <w:noProof/>
        </w:rPr>
        <w:t>4</w:t>
      </w:r>
      <w:r w:rsidR="00B76C24">
        <w:rPr>
          <w:noProof/>
        </w:rPr>
        <w:fldChar w:fldCharType="end"/>
      </w:r>
      <w:r>
        <w:t>. Strategy Learner with varying impact</w:t>
      </w:r>
    </w:p>
    <w:tbl>
      <w:tblPr>
        <w:tblW w:w="8356" w:type="dxa"/>
        <w:tblLook w:val="04A0" w:firstRow="1" w:lastRow="0" w:firstColumn="1" w:lastColumn="0" w:noHBand="0" w:noVBand="1"/>
      </w:tblPr>
      <w:tblGrid>
        <w:gridCol w:w="1178"/>
        <w:gridCol w:w="1638"/>
        <w:gridCol w:w="1454"/>
        <w:gridCol w:w="1565"/>
        <w:gridCol w:w="1179"/>
        <w:gridCol w:w="1436"/>
      </w:tblGrid>
      <w:tr w:rsidR="006B3719" w:rsidRPr="00092F29" w14:paraId="289F6B72" w14:textId="77777777" w:rsidTr="006B3719">
        <w:trPr>
          <w:trHeight w:val="266"/>
        </w:trPr>
        <w:tc>
          <w:tcPr>
            <w:tcW w:w="1178" w:type="dxa"/>
            <w:tcBorders>
              <w:top w:val="single" w:sz="8" w:space="0" w:color="auto"/>
              <w:left w:val="single" w:sz="8" w:space="0" w:color="auto"/>
              <w:bottom w:val="single" w:sz="8" w:space="0" w:color="auto"/>
              <w:right w:val="single" w:sz="8" w:space="0" w:color="auto"/>
            </w:tcBorders>
            <w:shd w:val="clear" w:color="000000" w:fill="203764"/>
            <w:noWrap/>
            <w:vAlign w:val="center"/>
            <w:hideMark/>
          </w:tcPr>
          <w:p w14:paraId="78C417BD" w14:textId="77777777" w:rsidR="00092F29" w:rsidRPr="00092F29" w:rsidRDefault="00092F29" w:rsidP="00092F29">
            <w:pPr>
              <w:spacing w:after="0" w:line="240" w:lineRule="auto"/>
              <w:jc w:val="center"/>
              <w:rPr>
                <w:rFonts w:ascii="Calibri" w:eastAsia="Times New Roman" w:hAnsi="Calibri" w:cs="Calibri"/>
                <w:b/>
                <w:bCs/>
                <w:color w:val="FFFFFF"/>
                <w:sz w:val="20"/>
                <w:szCs w:val="20"/>
                <w:lang w:val="en-US"/>
              </w:rPr>
            </w:pPr>
            <w:r w:rsidRPr="00092F29">
              <w:rPr>
                <w:rFonts w:ascii="Calibri" w:eastAsia="Times New Roman" w:hAnsi="Calibri" w:cs="Calibri"/>
                <w:b/>
                <w:bCs/>
                <w:color w:val="FFFFFF"/>
                <w:sz w:val="20"/>
                <w:szCs w:val="20"/>
                <w:lang w:val="en-US"/>
              </w:rPr>
              <w:lastRenderedPageBreak/>
              <w:t>Duration</w:t>
            </w:r>
          </w:p>
        </w:tc>
        <w:tc>
          <w:tcPr>
            <w:tcW w:w="1638" w:type="dxa"/>
            <w:tcBorders>
              <w:top w:val="single" w:sz="8" w:space="0" w:color="auto"/>
              <w:left w:val="nil"/>
              <w:bottom w:val="single" w:sz="8" w:space="0" w:color="auto"/>
              <w:right w:val="single" w:sz="8" w:space="0" w:color="auto"/>
            </w:tcBorders>
            <w:shd w:val="clear" w:color="000000" w:fill="203764"/>
            <w:noWrap/>
            <w:vAlign w:val="center"/>
            <w:hideMark/>
          </w:tcPr>
          <w:p w14:paraId="15CFA313" w14:textId="77777777" w:rsidR="00092F29" w:rsidRPr="00092F29" w:rsidRDefault="00092F29" w:rsidP="00092F29">
            <w:pPr>
              <w:spacing w:after="0" w:line="240" w:lineRule="auto"/>
              <w:jc w:val="center"/>
              <w:rPr>
                <w:rFonts w:ascii="Calibri" w:eastAsia="Times New Roman" w:hAnsi="Calibri" w:cs="Calibri"/>
                <w:b/>
                <w:bCs/>
                <w:color w:val="FFFFFF"/>
                <w:sz w:val="20"/>
                <w:szCs w:val="20"/>
                <w:lang w:val="en-US"/>
              </w:rPr>
            </w:pPr>
            <w:r w:rsidRPr="00092F29">
              <w:rPr>
                <w:rFonts w:ascii="Calibri" w:eastAsia="Times New Roman" w:hAnsi="Calibri" w:cs="Calibri"/>
                <w:b/>
                <w:bCs/>
                <w:color w:val="FFFFFF"/>
                <w:sz w:val="20"/>
                <w:szCs w:val="20"/>
                <w:lang w:val="en-US"/>
              </w:rPr>
              <w:t>Impact</w:t>
            </w:r>
          </w:p>
        </w:tc>
        <w:tc>
          <w:tcPr>
            <w:tcW w:w="1454" w:type="dxa"/>
            <w:tcBorders>
              <w:top w:val="single" w:sz="8" w:space="0" w:color="auto"/>
              <w:left w:val="nil"/>
              <w:bottom w:val="single" w:sz="8" w:space="0" w:color="auto"/>
              <w:right w:val="single" w:sz="8" w:space="0" w:color="auto"/>
            </w:tcBorders>
            <w:shd w:val="clear" w:color="000000" w:fill="203764"/>
            <w:noWrap/>
            <w:vAlign w:val="center"/>
            <w:hideMark/>
          </w:tcPr>
          <w:p w14:paraId="59AFDBA7" w14:textId="77777777" w:rsidR="00092F29" w:rsidRPr="00092F29" w:rsidRDefault="00092F29" w:rsidP="00092F29">
            <w:pPr>
              <w:spacing w:after="0" w:line="240" w:lineRule="auto"/>
              <w:jc w:val="center"/>
              <w:rPr>
                <w:rFonts w:ascii="Calibri" w:eastAsia="Times New Roman" w:hAnsi="Calibri" w:cs="Calibri"/>
                <w:b/>
                <w:bCs/>
                <w:color w:val="FFFFFF"/>
                <w:sz w:val="20"/>
                <w:szCs w:val="20"/>
                <w:lang w:val="en-US"/>
              </w:rPr>
            </w:pPr>
            <w:r w:rsidRPr="00092F29">
              <w:rPr>
                <w:rFonts w:ascii="Calibri" w:eastAsia="Times New Roman" w:hAnsi="Calibri" w:cs="Calibri"/>
                <w:b/>
                <w:bCs/>
                <w:color w:val="FFFFFF"/>
                <w:sz w:val="20"/>
                <w:szCs w:val="20"/>
                <w:lang w:val="en-US"/>
              </w:rPr>
              <w:t>Daily Return</w:t>
            </w:r>
          </w:p>
        </w:tc>
        <w:tc>
          <w:tcPr>
            <w:tcW w:w="1565" w:type="dxa"/>
            <w:tcBorders>
              <w:top w:val="single" w:sz="8" w:space="0" w:color="auto"/>
              <w:left w:val="nil"/>
              <w:bottom w:val="single" w:sz="8" w:space="0" w:color="auto"/>
              <w:right w:val="single" w:sz="8" w:space="0" w:color="auto"/>
            </w:tcBorders>
            <w:shd w:val="clear" w:color="000000" w:fill="203764"/>
            <w:noWrap/>
            <w:vAlign w:val="center"/>
            <w:hideMark/>
          </w:tcPr>
          <w:p w14:paraId="4A8A8802" w14:textId="77777777" w:rsidR="00092F29" w:rsidRPr="00092F29" w:rsidRDefault="00092F29" w:rsidP="00092F29">
            <w:pPr>
              <w:spacing w:after="0" w:line="240" w:lineRule="auto"/>
              <w:jc w:val="center"/>
              <w:rPr>
                <w:rFonts w:ascii="Calibri" w:eastAsia="Times New Roman" w:hAnsi="Calibri" w:cs="Calibri"/>
                <w:b/>
                <w:bCs/>
                <w:color w:val="FFFFFF"/>
                <w:sz w:val="20"/>
                <w:szCs w:val="20"/>
                <w:lang w:val="en-US"/>
              </w:rPr>
            </w:pPr>
            <w:r w:rsidRPr="00092F29">
              <w:rPr>
                <w:rFonts w:ascii="Calibri" w:eastAsia="Times New Roman" w:hAnsi="Calibri" w:cs="Calibri"/>
                <w:b/>
                <w:bCs/>
                <w:color w:val="FFFFFF"/>
                <w:sz w:val="20"/>
                <w:szCs w:val="20"/>
                <w:lang w:val="en-US"/>
              </w:rPr>
              <w:t>Cumulative Return</w:t>
            </w:r>
          </w:p>
        </w:tc>
        <w:tc>
          <w:tcPr>
            <w:tcW w:w="1085" w:type="dxa"/>
            <w:tcBorders>
              <w:top w:val="single" w:sz="8" w:space="0" w:color="auto"/>
              <w:left w:val="nil"/>
              <w:bottom w:val="single" w:sz="8" w:space="0" w:color="auto"/>
              <w:right w:val="single" w:sz="8" w:space="0" w:color="auto"/>
            </w:tcBorders>
            <w:shd w:val="clear" w:color="000000" w:fill="203764"/>
            <w:noWrap/>
            <w:vAlign w:val="center"/>
            <w:hideMark/>
          </w:tcPr>
          <w:p w14:paraId="3F90959C" w14:textId="77777777" w:rsidR="00092F29" w:rsidRPr="00092F29" w:rsidRDefault="00092F29" w:rsidP="00092F29">
            <w:pPr>
              <w:spacing w:after="0" w:line="240" w:lineRule="auto"/>
              <w:jc w:val="center"/>
              <w:rPr>
                <w:rFonts w:ascii="Calibri" w:eastAsia="Times New Roman" w:hAnsi="Calibri" w:cs="Calibri"/>
                <w:b/>
                <w:bCs/>
                <w:color w:val="FFFFFF"/>
                <w:sz w:val="20"/>
                <w:szCs w:val="20"/>
                <w:lang w:val="en-US"/>
              </w:rPr>
            </w:pPr>
            <w:r w:rsidRPr="00092F29">
              <w:rPr>
                <w:rFonts w:ascii="Calibri" w:eastAsia="Times New Roman" w:hAnsi="Calibri" w:cs="Calibri"/>
                <w:b/>
                <w:bCs/>
                <w:color w:val="FFFFFF"/>
                <w:sz w:val="20"/>
                <w:szCs w:val="20"/>
                <w:lang w:val="en-US"/>
              </w:rPr>
              <w:t>Volatility</w:t>
            </w:r>
          </w:p>
        </w:tc>
        <w:tc>
          <w:tcPr>
            <w:tcW w:w="1436" w:type="dxa"/>
            <w:tcBorders>
              <w:top w:val="single" w:sz="8" w:space="0" w:color="auto"/>
              <w:left w:val="nil"/>
              <w:bottom w:val="single" w:sz="8" w:space="0" w:color="auto"/>
              <w:right w:val="single" w:sz="8" w:space="0" w:color="auto"/>
            </w:tcBorders>
            <w:shd w:val="clear" w:color="000000" w:fill="203764"/>
            <w:noWrap/>
            <w:vAlign w:val="center"/>
            <w:hideMark/>
          </w:tcPr>
          <w:p w14:paraId="28C85631" w14:textId="77777777" w:rsidR="00092F29" w:rsidRPr="00092F29" w:rsidRDefault="00092F29" w:rsidP="00092F29">
            <w:pPr>
              <w:spacing w:after="0" w:line="240" w:lineRule="auto"/>
              <w:jc w:val="center"/>
              <w:rPr>
                <w:rFonts w:ascii="Calibri" w:eastAsia="Times New Roman" w:hAnsi="Calibri" w:cs="Calibri"/>
                <w:b/>
                <w:bCs/>
                <w:color w:val="FFFFFF"/>
                <w:sz w:val="20"/>
                <w:szCs w:val="20"/>
                <w:lang w:val="en-US"/>
              </w:rPr>
            </w:pPr>
            <w:r w:rsidRPr="00092F29">
              <w:rPr>
                <w:rFonts w:ascii="Calibri" w:eastAsia="Times New Roman" w:hAnsi="Calibri" w:cs="Calibri"/>
                <w:b/>
                <w:bCs/>
                <w:color w:val="FFFFFF"/>
                <w:sz w:val="20"/>
                <w:szCs w:val="20"/>
                <w:lang w:val="en-US"/>
              </w:rPr>
              <w:t>Sharpe Ratio</w:t>
            </w:r>
          </w:p>
        </w:tc>
      </w:tr>
      <w:tr w:rsidR="00092F29" w:rsidRPr="00092F29" w14:paraId="0D0A1E2B" w14:textId="77777777" w:rsidTr="006B3719">
        <w:trPr>
          <w:trHeight w:val="266"/>
        </w:trPr>
        <w:tc>
          <w:tcPr>
            <w:tcW w:w="117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6E9BF7F" w14:textId="77777777" w:rsidR="00092F29" w:rsidRPr="00092F29" w:rsidRDefault="00092F29" w:rsidP="00092F29">
            <w:pPr>
              <w:spacing w:after="0" w:line="240" w:lineRule="auto"/>
              <w:jc w:val="center"/>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In Sample</w:t>
            </w:r>
          </w:p>
        </w:tc>
        <w:tc>
          <w:tcPr>
            <w:tcW w:w="1638" w:type="dxa"/>
            <w:tcBorders>
              <w:top w:val="nil"/>
              <w:left w:val="nil"/>
              <w:bottom w:val="single" w:sz="8" w:space="0" w:color="auto"/>
              <w:right w:val="single" w:sz="8" w:space="0" w:color="auto"/>
            </w:tcBorders>
            <w:shd w:val="clear" w:color="auto" w:fill="auto"/>
            <w:noWrap/>
            <w:vAlign w:val="center"/>
            <w:hideMark/>
          </w:tcPr>
          <w:p w14:paraId="50641EC3" w14:textId="77777777" w:rsidR="00092F29" w:rsidRPr="00092F29" w:rsidRDefault="00092F29" w:rsidP="00092F29">
            <w:pPr>
              <w:spacing w:after="0" w:line="240" w:lineRule="auto"/>
              <w:jc w:val="center"/>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0.0</w:t>
            </w:r>
          </w:p>
        </w:tc>
        <w:tc>
          <w:tcPr>
            <w:tcW w:w="1454" w:type="dxa"/>
            <w:tcBorders>
              <w:top w:val="nil"/>
              <w:left w:val="nil"/>
              <w:bottom w:val="single" w:sz="8" w:space="0" w:color="auto"/>
              <w:right w:val="single" w:sz="8" w:space="0" w:color="auto"/>
            </w:tcBorders>
            <w:shd w:val="clear" w:color="auto" w:fill="auto"/>
            <w:noWrap/>
            <w:vAlign w:val="center"/>
            <w:hideMark/>
          </w:tcPr>
          <w:p w14:paraId="2BFCFE73" w14:textId="77777777" w:rsidR="00092F29" w:rsidRPr="00092F29" w:rsidRDefault="00092F29" w:rsidP="00092F29">
            <w:pPr>
              <w:spacing w:after="0" w:line="240" w:lineRule="auto"/>
              <w:jc w:val="left"/>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 xml:space="preserve">          0.00184530 </w:t>
            </w:r>
          </w:p>
        </w:tc>
        <w:tc>
          <w:tcPr>
            <w:tcW w:w="1565" w:type="dxa"/>
            <w:tcBorders>
              <w:top w:val="nil"/>
              <w:left w:val="nil"/>
              <w:bottom w:val="single" w:sz="8" w:space="0" w:color="auto"/>
              <w:right w:val="single" w:sz="8" w:space="0" w:color="auto"/>
            </w:tcBorders>
            <w:shd w:val="clear" w:color="auto" w:fill="auto"/>
            <w:noWrap/>
            <w:vAlign w:val="center"/>
            <w:hideMark/>
          </w:tcPr>
          <w:p w14:paraId="23BA52ED" w14:textId="77777777" w:rsidR="00092F29" w:rsidRPr="00092F29" w:rsidRDefault="00092F29" w:rsidP="00092F29">
            <w:pPr>
              <w:spacing w:after="0" w:line="240" w:lineRule="auto"/>
              <w:jc w:val="left"/>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 xml:space="preserve">            1.47530000 </w:t>
            </w:r>
          </w:p>
        </w:tc>
        <w:tc>
          <w:tcPr>
            <w:tcW w:w="1085" w:type="dxa"/>
            <w:tcBorders>
              <w:top w:val="nil"/>
              <w:left w:val="nil"/>
              <w:bottom w:val="single" w:sz="8" w:space="0" w:color="auto"/>
              <w:right w:val="single" w:sz="8" w:space="0" w:color="auto"/>
            </w:tcBorders>
            <w:shd w:val="clear" w:color="auto" w:fill="auto"/>
            <w:noWrap/>
            <w:vAlign w:val="center"/>
            <w:hideMark/>
          </w:tcPr>
          <w:p w14:paraId="3E0C1D13" w14:textId="77777777" w:rsidR="00092F29" w:rsidRPr="00092F29" w:rsidRDefault="00092F29" w:rsidP="00092F29">
            <w:pPr>
              <w:spacing w:after="0" w:line="240" w:lineRule="auto"/>
              <w:jc w:val="left"/>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 xml:space="preserve"> 0.00956556 </w:t>
            </w:r>
          </w:p>
        </w:tc>
        <w:tc>
          <w:tcPr>
            <w:tcW w:w="1436" w:type="dxa"/>
            <w:tcBorders>
              <w:top w:val="nil"/>
              <w:left w:val="nil"/>
              <w:bottom w:val="single" w:sz="8" w:space="0" w:color="auto"/>
              <w:right w:val="single" w:sz="8" w:space="0" w:color="auto"/>
            </w:tcBorders>
            <w:shd w:val="clear" w:color="auto" w:fill="auto"/>
            <w:noWrap/>
            <w:vAlign w:val="center"/>
            <w:hideMark/>
          </w:tcPr>
          <w:p w14:paraId="71C4269C" w14:textId="77777777" w:rsidR="00092F29" w:rsidRPr="00092F29" w:rsidRDefault="00092F29" w:rsidP="00092F29">
            <w:pPr>
              <w:spacing w:after="0" w:line="240" w:lineRule="auto"/>
              <w:jc w:val="left"/>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 xml:space="preserve">         3.06237330 </w:t>
            </w:r>
          </w:p>
        </w:tc>
      </w:tr>
      <w:tr w:rsidR="00092F29" w:rsidRPr="00092F29" w14:paraId="7D9583ED" w14:textId="77777777" w:rsidTr="006B3719">
        <w:trPr>
          <w:trHeight w:val="266"/>
        </w:trPr>
        <w:tc>
          <w:tcPr>
            <w:tcW w:w="1178" w:type="dxa"/>
            <w:vMerge/>
            <w:tcBorders>
              <w:top w:val="nil"/>
              <w:left w:val="single" w:sz="8" w:space="0" w:color="auto"/>
              <w:bottom w:val="single" w:sz="8" w:space="0" w:color="000000"/>
              <w:right w:val="single" w:sz="8" w:space="0" w:color="auto"/>
            </w:tcBorders>
            <w:vAlign w:val="center"/>
            <w:hideMark/>
          </w:tcPr>
          <w:p w14:paraId="583415E3" w14:textId="77777777" w:rsidR="00092F29" w:rsidRPr="00092F29" w:rsidRDefault="00092F29" w:rsidP="00092F29">
            <w:pPr>
              <w:spacing w:after="0" w:line="240" w:lineRule="auto"/>
              <w:jc w:val="left"/>
              <w:rPr>
                <w:rFonts w:ascii="Calibri" w:eastAsia="Times New Roman" w:hAnsi="Calibri" w:cs="Calibri"/>
                <w:color w:val="000000"/>
                <w:sz w:val="20"/>
                <w:szCs w:val="20"/>
                <w:lang w:val="en-US"/>
              </w:rPr>
            </w:pPr>
          </w:p>
        </w:tc>
        <w:tc>
          <w:tcPr>
            <w:tcW w:w="1638" w:type="dxa"/>
            <w:tcBorders>
              <w:top w:val="nil"/>
              <w:left w:val="nil"/>
              <w:bottom w:val="single" w:sz="8" w:space="0" w:color="auto"/>
              <w:right w:val="single" w:sz="8" w:space="0" w:color="auto"/>
            </w:tcBorders>
            <w:shd w:val="clear" w:color="auto" w:fill="auto"/>
            <w:noWrap/>
            <w:vAlign w:val="center"/>
            <w:hideMark/>
          </w:tcPr>
          <w:p w14:paraId="61387D21" w14:textId="77777777" w:rsidR="00092F29" w:rsidRPr="00092F29" w:rsidRDefault="00092F29" w:rsidP="00092F29">
            <w:pPr>
              <w:spacing w:after="0" w:line="240" w:lineRule="auto"/>
              <w:jc w:val="center"/>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0.002</w:t>
            </w:r>
          </w:p>
        </w:tc>
        <w:tc>
          <w:tcPr>
            <w:tcW w:w="1454" w:type="dxa"/>
            <w:tcBorders>
              <w:top w:val="nil"/>
              <w:left w:val="nil"/>
              <w:bottom w:val="single" w:sz="8" w:space="0" w:color="auto"/>
              <w:right w:val="single" w:sz="8" w:space="0" w:color="auto"/>
            </w:tcBorders>
            <w:shd w:val="clear" w:color="auto" w:fill="auto"/>
            <w:noWrap/>
            <w:vAlign w:val="center"/>
            <w:hideMark/>
          </w:tcPr>
          <w:p w14:paraId="4F2548C2" w14:textId="77777777" w:rsidR="00092F29" w:rsidRPr="00092F29" w:rsidRDefault="00092F29" w:rsidP="00092F29">
            <w:pPr>
              <w:spacing w:after="0" w:line="240" w:lineRule="auto"/>
              <w:jc w:val="left"/>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 xml:space="preserve">          0.00161426 </w:t>
            </w:r>
          </w:p>
        </w:tc>
        <w:tc>
          <w:tcPr>
            <w:tcW w:w="1565" w:type="dxa"/>
            <w:tcBorders>
              <w:top w:val="nil"/>
              <w:left w:val="nil"/>
              <w:bottom w:val="single" w:sz="8" w:space="0" w:color="auto"/>
              <w:right w:val="single" w:sz="8" w:space="0" w:color="auto"/>
            </w:tcBorders>
            <w:shd w:val="clear" w:color="auto" w:fill="auto"/>
            <w:noWrap/>
            <w:vAlign w:val="center"/>
            <w:hideMark/>
          </w:tcPr>
          <w:p w14:paraId="64651849" w14:textId="77777777" w:rsidR="00092F29" w:rsidRPr="00092F29" w:rsidRDefault="00092F29" w:rsidP="00092F29">
            <w:pPr>
              <w:spacing w:after="0" w:line="240" w:lineRule="auto"/>
              <w:jc w:val="left"/>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 xml:space="preserve">            1.19229960 </w:t>
            </w:r>
          </w:p>
        </w:tc>
        <w:tc>
          <w:tcPr>
            <w:tcW w:w="1085" w:type="dxa"/>
            <w:tcBorders>
              <w:top w:val="nil"/>
              <w:left w:val="nil"/>
              <w:bottom w:val="single" w:sz="8" w:space="0" w:color="auto"/>
              <w:right w:val="single" w:sz="8" w:space="0" w:color="auto"/>
            </w:tcBorders>
            <w:shd w:val="clear" w:color="auto" w:fill="auto"/>
            <w:noWrap/>
            <w:vAlign w:val="center"/>
            <w:hideMark/>
          </w:tcPr>
          <w:p w14:paraId="1561923F" w14:textId="77777777" w:rsidR="00092F29" w:rsidRPr="00092F29" w:rsidRDefault="00092F29" w:rsidP="00092F29">
            <w:pPr>
              <w:spacing w:after="0" w:line="240" w:lineRule="auto"/>
              <w:jc w:val="left"/>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 xml:space="preserve"> 0.01057461 </w:t>
            </w:r>
          </w:p>
        </w:tc>
        <w:tc>
          <w:tcPr>
            <w:tcW w:w="1436" w:type="dxa"/>
            <w:tcBorders>
              <w:top w:val="nil"/>
              <w:left w:val="nil"/>
              <w:bottom w:val="single" w:sz="8" w:space="0" w:color="auto"/>
              <w:right w:val="single" w:sz="8" w:space="0" w:color="auto"/>
            </w:tcBorders>
            <w:shd w:val="clear" w:color="auto" w:fill="auto"/>
            <w:noWrap/>
            <w:vAlign w:val="center"/>
            <w:hideMark/>
          </w:tcPr>
          <w:p w14:paraId="5B3439AD" w14:textId="77777777" w:rsidR="00092F29" w:rsidRPr="00092F29" w:rsidRDefault="00092F29" w:rsidP="00092F29">
            <w:pPr>
              <w:spacing w:after="0" w:line="240" w:lineRule="auto"/>
              <w:jc w:val="left"/>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 xml:space="preserve">         2.42330756 </w:t>
            </w:r>
          </w:p>
        </w:tc>
      </w:tr>
      <w:tr w:rsidR="00092F29" w:rsidRPr="00092F29" w14:paraId="17BEA7A1" w14:textId="77777777" w:rsidTr="006B3719">
        <w:trPr>
          <w:trHeight w:val="266"/>
        </w:trPr>
        <w:tc>
          <w:tcPr>
            <w:tcW w:w="1178" w:type="dxa"/>
            <w:vMerge/>
            <w:tcBorders>
              <w:top w:val="nil"/>
              <w:left w:val="single" w:sz="8" w:space="0" w:color="auto"/>
              <w:bottom w:val="single" w:sz="8" w:space="0" w:color="000000"/>
              <w:right w:val="single" w:sz="8" w:space="0" w:color="auto"/>
            </w:tcBorders>
            <w:vAlign w:val="center"/>
            <w:hideMark/>
          </w:tcPr>
          <w:p w14:paraId="6BF31262" w14:textId="77777777" w:rsidR="00092F29" w:rsidRPr="00092F29" w:rsidRDefault="00092F29" w:rsidP="00092F29">
            <w:pPr>
              <w:spacing w:after="0" w:line="240" w:lineRule="auto"/>
              <w:jc w:val="left"/>
              <w:rPr>
                <w:rFonts w:ascii="Calibri" w:eastAsia="Times New Roman" w:hAnsi="Calibri" w:cs="Calibri"/>
                <w:color w:val="000000"/>
                <w:sz w:val="20"/>
                <w:szCs w:val="20"/>
                <w:lang w:val="en-US"/>
              </w:rPr>
            </w:pPr>
          </w:p>
        </w:tc>
        <w:tc>
          <w:tcPr>
            <w:tcW w:w="1638" w:type="dxa"/>
            <w:tcBorders>
              <w:top w:val="nil"/>
              <w:left w:val="nil"/>
              <w:bottom w:val="single" w:sz="8" w:space="0" w:color="auto"/>
              <w:right w:val="single" w:sz="8" w:space="0" w:color="auto"/>
            </w:tcBorders>
            <w:shd w:val="clear" w:color="auto" w:fill="auto"/>
            <w:noWrap/>
            <w:vAlign w:val="center"/>
            <w:hideMark/>
          </w:tcPr>
          <w:p w14:paraId="67151A08" w14:textId="77777777" w:rsidR="00092F29" w:rsidRPr="00092F29" w:rsidRDefault="00092F29" w:rsidP="00092F29">
            <w:pPr>
              <w:spacing w:after="0" w:line="240" w:lineRule="auto"/>
              <w:jc w:val="center"/>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0.05</w:t>
            </w:r>
          </w:p>
        </w:tc>
        <w:tc>
          <w:tcPr>
            <w:tcW w:w="1454" w:type="dxa"/>
            <w:tcBorders>
              <w:top w:val="nil"/>
              <w:left w:val="nil"/>
              <w:bottom w:val="single" w:sz="8" w:space="0" w:color="auto"/>
              <w:right w:val="single" w:sz="8" w:space="0" w:color="auto"/>
            </w:tcBorders>
            <w:shd w:val="clear" w:color="auto" w:fill="auto"/>
            <w:noWrap/>
            <w:vAlign w:val="center"/>
            <w:hideMark/>
          </w:tcPr>
          <w:p w14:paraId="2F949C6B" w14:textId="77777777" w:rsidR="00092F29" w:rsidRPr="00092F29" w:rsidRDefault="00092F29" w:rsidP="00092F29">
            <w:pPr>
              <w:spacing w:after="0" w:line="240" w:lineRule="auto"/>
              <w:jc w:val="left"/>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 xml:space="preserve">          0.00089040 </w:t>
            </w:r>
          </w:p>
        </w:tc>
        <w:tc>
          <w:tcPr>
            <w:tcW w:w="1565" w:type="dxa"/>
            <w:tcBorders>
              <w:top w:val="nil"/>
              <w:left w:val="nil"/>
              <w:bottom w:val="single" w:sz="8" w:space="0" w:color="auto"/>
              <w:right w:val="single" w:sz="8" w:space="0" w:color="auto"/>
            </w:tcBorders>
            <w:shd w:val="clear" w:color="auto" w:fill="auto"/>
            <w:noWrap/>
            <w:vAlign w:val="center"/>
            <w:hideMark/>
          </w:tcPr>
          <w:p w14:paraId="734183D8" w14:textId="77777777" w:rsidR="00092F29" w:rsidRPr="00092F29" w:rsidRDefault="00092F29" w:rsidP="00092F29">
            <w:pPr>
              <w:spacing w:after="0" w:line="240" w:lineRule="auto"/>
              <w:jc w:val="left"/>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 xml:space="preserve">            0.48368366 </w:t>
            </w:r>
          </w:p>
        </w:tc>
        <w:tc>
          <w:tcPr>
            <w:tcW w:w="1085" w:type="dxa"/>
            <w:tcBorders>
              <w:top w:val="nil"/>
              <w:left w:val="nil"/>
              <w:bottom w:val="single" w:sz="8" w:space="0" w:color="auto"/>
              <w:right w:val="single" w:sz="8" w:space="0" w:color="auto"/>
            </w:tcBorders>
            <w:shd w:val="clear" w:color="auto" w:fill="auto"/>
            <w:noWrap/>
            <w:vAlign w:val="center"/>
            <w:hideMark/>
          </w:tcPr>
          <w:p w14:paraId="336BE08B" w14:textId="77777777" w:rsidR="00092F29" w:rsidRPr="00092F29" w:rsidRDefault="00092F29" w:rsidP="00092F29">
            <w:pPr>
              <w:spacing w:after="0" w:line="240" w:lineRule="auto"/>
              <w:jc w:val="left"/>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 xml:space="preserve"> 0.01466116 </w:t>
            </w:r>
          </w:p>
        </w:tc>
        <w:tc>
          <w:tcPr>
            <w:tcW w:w="1436" w:type="dxa"/>
            <w:tcBorders>
              <w:top w:val="nil"/>
              <w:left w:val="nil"/>
              <w:bottom w:val="single" w:sz="8" w:space="0" w:color="auto"/>
              <w:right w:val="single" w:sz="8" w:space="0" w:color="auto"/>
            </w:tcBorders>
            <w:shd w:val="clear" w:color="auto" w:fill="auto"/>
            <w:noWrap/>
            <w:vAlign w:val="center"/>
            <w:hideMark/>
          </w:tcPr>
          <w:p w14:paraId="4C91FDB3" w14:textId="77777777" w:rsidR="00092F29" w:rsidRPr="00092F29" w:rsidRDefault="00092F29" w:rsidP="00092F29">
            <w:pPr>
              <w:spacing w:after="0" w:line="240" w:lineRule="auto"/>
              <w:jc w:val="left"/>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 xml:space="preserve">         0.96408664 </w:t>
            </w:r>
          </w:p>
        </w:tc>
      </w:tr>
      <w:tr w:rsidR="00092F29" w:rsidRPr="00092F29" w14:paraId="1AA16199" w14:textId="77777777" w:rsidTr="006B3719">
        <w:trPr>
          <w:trHeight w:val="266"/>
        </w:trPr>
        <w:tc>
          <w:tcPr>
            <w:tcW w:w="1178" w:type="dxa"/>
            <w:vMerge/>
            <w:tcBorders>
              <w:top w:val="nil"/>
              <w:left w:val="single" w:sz="8" w:space="0" w:color="auto"/>
              <w:bottom w:val="single" w:sz="8" w:space="0" w:color="000000"/>
              <w:right w:val="single" w:sz="8" w:space="0" w:color="auto"/>
            </w:tcBorders>
            <w:vAlign w:val="center"/>
            <w:hideMark/>
          </w:tcPr>
          <w:p w14:paraId="083178AC" w14:textId="77777777" w:rsidR="00092F29" w:rsidRPr="00092F29" w:rsidRDefault="00092F29" w:rsidP="00092F29">
            <w:pPr>
              <w:spacing w:after="0" w:line="240" w:lineRule="auto"/>
              <w:jc w:val="left"/>
              <w:rPr>
                <w:rFonts w:ascii="Calibri" w:eastAsia="Times New Roman" w:hAnsi="Calibri" w:cs="Calibri"/>
                <w:color w:val="000000"/>
                <w:sz w:val="20"/>
                <w:szCs w:val="20"/>
                <w:lang w:val="en-US"/>
              </w:rPr>
            </w:pPr>
          </w:p>
        </w:tc>
        <w:tc>
          <w:tcPr>
            <w:tcW w:w="1638" w:type="dxa"/>
            <w:tcBorders>
              <w:top w:val="nil"/>
              <w:left w:val="nil"/>
              <w:bottom w:val="single" w:sz="8" w:space="0" w:color="auto"/>
              <w:right w:val="single" w:sz="8" w:space="0" w:color="auto"/>
            </w:tcBorders>
            <w:shd w:val="clear" w:color="auto" w:fill="auto"/>
            <w:noWrap/>
            <w:vAlign w:val="center"/>
            <w:hideMark/>
          </w:tcPr>
          <w:p w14:paraId="6CEF2643" w14:textId="77777777" w:rsidR="00092F29" w:rsidRPr="00092F29" w:rsidRDefault="00092F29" w:rsidP="00092F29">
            <w:pPr>
              <w:spacing w:after="0" w:line="240" w:lineRule="auto"/>
              <w:jc w:val="center"/>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0.1</w:t>
            </w:r>
          </w:p>
        </w:tc>
        <w:tc>
          <w:tcPr>
            <w:tcW w:w="1454" w:type="dxa"/>
            <w:tcBorders>
              <w:top w:val="nil"/>
              <w:left w:val="nil"/>
              <w:bottom w:val="single" w:sz="8" w:space="0" w:color="auto"/>
              <w:right w:val="single" w:sz="8" w:space="0" w:color="auto"/>
            </w:tcBorders>
            <w:shd w:val="clear" w:color="auto" w:fill="auto"/>
            <w:noWrap/>
            <w:vAlign w:val="center"/>
            <w:hideMark/>
          </w:tcPr>
          <w:p w14:paraId="2D9BD8FE" w14:textId="77777777" w:rsidR="00092F29" w:rsidRPr="00092F29" w:rsidRDefault="00092F29" w:rsidP="00092F29">
            <w:pPr>
              <w:spacing w:after="0" w:line="240" w:lineRule="auto"/>
              <w:jc w:val="left"/>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 xml:space="preserve">          0.00081951 </w:t>
            </w:r>
          </w:p>
        </w:tc>
        <w:tc>
          <w:tcPr>
            <w:tcW w:w="1565" w:type="dxa"/>
            <w:tcBorders>
              <w:top w:val="nil"/>
              <w:left w:val="nil"/>
              <w:bottom w:val="single" w:sz="8" w:space="0" w:color="auto"/>
              <w:right w:val="single" w:sz="8" w:space="0" w:color="auto"/>
            </w:tcBorders>
            <w:shd w:val="clear" w:color="auto" w:fill="auto"/>
            <w:noWrap/>
            <w:vAlign w:val="center"/>
            <w:hideMark/>
          </w:tcPr>
          <w:p w14:paraId="4EE05D77" w14:textId="77777777" w:rsidR="00092F29" w:rsidRPr="00092F29" w:rsidRDefault="00092F29" w:rsidP="00092F29">
            <w:pPr>
              <w:spacing w:after="0" w:line="240" w:lineRule="auto"/>
              <w:jc w:val="left"/>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 xml:space="preserve">            0.40462596 </w:t>
            </w:r>
          </w:p>
        </w:tc>
        <w:tc>
          <w:tcPr>
            <w:tcW w:w="1085" w:type="dxa"/>
            <w:tcBorders>
              <w:top w:val="nil"/>
              <w:left w:val="nil"/>
              <w:bottom w:val="single" w:sz="8" w:space="0" w:color="auto"/>
              <w:right w:val="single" w:sz="8" w:space="0" w:color="auto"/>
            </w:tcBorders>
            <w:shd w:val="clear" w:color="auto" w:fill="auto"/>
            <w:noWrap/>
            <w:vAlign w:val="center"/>
            <w:hideMark/>
          </w:tcPr>
          <w:p w14:paraId="106E8C3A" w14:textId="77777777" w:rsidR="00092F29" w:rsidRPr="00092F29" w:rsidRDefault="00092F29" w:rsidP="00092F29">
            <w:pPr>
              <w:spacing w:after="0" w:line="240" w:lineRule="auto"/>
              <w:jc w:val="left"/>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 xml:space="preserve"> 0.01700647 </w:t>
            </w:r>
          </w:p>
        </w:tc>
        <w:tc>
          <w:tcPr>
            <w:tcW w:w="1436" w:type="dxa"/>
            <w:tcBorders>
              <w:top w:val="nil"/>
              <w:left w:val="nil"/>
              <w:bottom w:val="single" w:sz="8" w:space="0" w:color="auto"/>
              <w:right w:val="single" w:sz="8" w:space="0" w:color="auto"/>
            </w:tcBorders>
            <w:shd w:val="clear" w:color="auto" w:fill="auto"/>
            <w:noWrap/>
            <w:vAlign w:val="center"/>
            <w:hideMark/>
          </w:tcPr>
          <w:p w14:paraId="7C06596B" w14:textId="77777777" w:rsidR="00092F29" w:rsidRPr="00092F29" w:rsidRDefault="00092F29" w:rsidP="00092F29">
            <w:pPr>
              <w:keepNext/>
              <w:spacing w:after="0" w:line="240" w:lineRule="auto"/>
              <w:jc w:val="left"/>
              <w:rPr>
                <w:rFonts w:ascii="Calibri" w:eastAsia="Times New Roman" w:hAnsi="Calibri" w:cs="Calibri"/>
                <w:color w:val="000000"/>
                <w:sz w:val="20"/>
                <w:szCs w:val="20"/>
                <w:lang w:val="en-US"/>
              </w:rPr>
            </w:pPr>
            <w:r w:rsidRPr="00092F29">
              <w:rPr>
                <w:rFonts w:ascii="Calibri" w:eastAsia="Times New Roman" w:hAnsi="Calibri" w:cs="Calibri"/>
                <w:color w:val="000000"/>
                <w:sz w:val="20"/>
                <w:szCs w:val="20"/>
                <w:lang w:val="en-US"/>
              </w:rPr>
              <w:t xml:space="preserve">         0.76496415 </w:t>
            </w:r>
          </w:p>
        </w:tc>
      </w:tr>
    </w:tbl>
    <w:p w14:paraId="1F0C3BE1" w14:textId="77777777" w:rsidR="00092F29" w:rsidRDefault="00092F29" w:rsidP="00092F29">
      <w:pPr>
        <w:pStyle w:val="Caption"/>
        <w:jc w:val="center"/>
      </w:pPr>
    </w:p>
    <w:p w14:paraId="19C3DE14" w14:textId="1925E8FD" w:rsidR="00092F29" w:rsidRDefault="00092F29" w:rsidP="00092F29">
      <w:pPr>
        <w:pStyle w:val="Caption"/>
        <w:jc w:val="center"/>
      </w:pPr>
      <w:r>
        <w:t xml:space="preserve">Table </w:t>
      </w:r>
      <w:r w:rsidR="00B76C24">
        <w:fldChar w:fldCharType="begin"/>
      </w:r>
      <w:r w:rsidR="00B76C24">
        <w:instrText xml:space="preserve"> SEQ Table \* ARABIC </w:instrText>
      </w:r>
      <w:r w:rsidR="00B76C24">
        <w:fldChar w:fldCharType="separate"/>
      </w:r>
      <w:r w:rsidR="00797E71">
        <w:rPr>
          <w:noProof/>
        </w:rPr>
        <w:t>3</w:t>
      </w:r>
      <w:r w:rsidR="00B76C24">
        <w:rPr>
          <w:noProof/>
        </w:rPr>
        <w:fldChar w:fldCharType="end"/>
      </w:r>
      <w:r>
        <w:t>. In Sample performance of Strategy Learner for different impact values</w:t>
      </w:r>
    </w:p>
    <w:p w14:paraId="4C36BF11" w14:textId="77777777" w:rsidR="00092F29" w:rsidRDefault="00092F29" w:rsidP="00092F29"/>
    <w:p w14:paraId="6811CA12" w14:textId="49BB6037" w:rsidR="00EF5DDE" w:rsidRDefault="00092F29" w:rsidP="00092F29">
      <w:r>
        <w:t>From the table &amp; chart above, we can see that the experiment results are in line with ou</w:t>
      </w:r>
      <w:r w:rsidR="009D3769">
        <w:t>r</w:t>
      </w:r>
      <w:r>
        <w:t xml:space="preserve"> hypothesis. </w:t>
      </w:r>
      <w:r w:rsidRPr="00C53C6D">
        <w:rPr>
          <w:b/>
          <w:bCs/>
        </w:rPr>
        <w:t>Strategy Learner with lower impact performed better than strategy learner with higher impact</w:t>
      </w:r>
      <w:r>
        <w:t xml:space="preserve">. </w:t>
      </w:r>
      <w:r w:rsidR="00EF5DDE">
        <w:t xml:space="preserve">Another interesting thing to look at was how the number of trades reduced as the impact becomes greater. This is expected because higher impact will result in lower expected return &amp; when that is compared against our threshold, the trade might not be profitable &amp; hence not executed. </w:t>
      </w:r>
    </w:p>
    <w:p w14:paraId="33A64FDC" w14:textId="77777777" w:rsidR="00EF5DDE" w:rsidRDefault="00EF5DDE" w:rsidP="00EF5DDE">
      <w:pPr>
        <w:keepNext/>
        <w:jc w:val="center"/>
      </w:pPr>
      <w:r>
        <w:rPr>
          <w:noProof/>
        </w:rPr>
        <w:drawing>
          <wp:inline distT="0" distB="0" distL="0" distR="0" wp14:anchorId="7DF34CD3" wp14:editId="01EFB519">
            <wp:extent cx="4152900" cy="110639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168218" cy="1110472"/>
                    </a:xfrm>
                    <a:prstGeom prst="rect">
                      <a:avLst/>
                    </a:prstGeom>
                  </pic:spPr>
                </pic:pic>
              </a:graphicData>
            </a:graphic>
          </wp:inline>
        </w:drawing>
      </w:r>
    </w:p>
    <w:p w14:paraId="08181CDF" w14:textId="74B5C410" w:rsidR="00F4353B" w:rsidRDefault="00EF5DDE" w:rsidP="00EF5DDE">
      <w:pPr>
        <w:pStyle w:val="Caption"/>
        <w:jc w:val="center"/>
      </w:pPr>
      <w:r>
        <w:t xml:space="preserve">Figure </w:t>
      </w:r>
      <w:fldSimple w:instr=" SEQ Figure \* ARABIC ">
        <w:r w:rsidR="00797E71">
          <w:rPr>
            <w:noProof/>
          </w:rPr>
          <w:t>5</w:t>
        </w:r>
      </w:fldSimple>
      <w:r>
        <w:t>. Comparing # of trades for Strategy Learner with varying impacts</w:t>
      </w:r>
    </w:p>
    <w:p w14:paraId="2F4F132D" w14:textId="65CD3238" w:rsidR="00F4353B" w:rsidRPr="00722E8C" w:rsidRDefault="00F4353B" w:rsidP="00F4353B">
      <w:pPr>
        <w:pStyle w:val="Heading1"/>
      </w:pPr>
      <w:r>
        <w:t xml:space="preserve">7. References </w:t>
      </w:r>
    </w:p>
    <w:p w14:paraId="079F7D51" w14:textId="77777777" w:rsidR="00F4353B" w:rsidRDefault="00B76C24" w:rsidP="00F4353B">
      <w:pPr>
        <w:pStyle w:val="ListParagraph"/>
        <w:numPr>
          <w:ilvl w:val="0"/>
          <w:numId w:val="15"/>
        </w:numPr>
      </w:pPr>
      <w:hyperlink r:id="rId12" w:anchor=":~:text=Bollinger%20Percent%20(%B),%20like%20Bollinger%20Bandwidth,%20is%20based,analysis%20for%20the%20same%20purpose%20of%20volatility%20evaluation." w:history="1">
        <w:r w:rsidR="00F4353B" w:rsidRPr="00BA45B8">
          <w:rPr>
            <w:rStyle w:val="Hyperlink"/>
          </w:rPr>
          <w:t>https://www.marketvolume.com/technicalanalysis/bollingerpercent</w:t>
        </w:r>
      </w:hyperlink>
    </w:p>
    <w:p w14:paraId="0C974959" w14:textId="77777777" w:rsidR="00F4353B" w:rsidRPr="00BE7329" w:rsidRDefault="00B76C24" w:rsidP="00F4353B">
      <w:pPr>
        <w:pStyle w:val="ListParagraph"/>
        <w:numPr>
          <w:ilvl w:val="0"/>
          <w:numId w:val="15"/>
        </w:numPr>
        <w:rPr>
          <w:rStyle w:val="Hyperlink"/>
          <w:color w:val="auto"/>
          <w:u w:val="none"/>
        </w:rPr>
      </w:pPr>
      <w:hyperlink r:id="rId13" w:history="1">
        <w:r w:rsidR="00F4353B" w:rsidRPr="00CC7B01">
          <w:rPr>
            <w:rStyle w:val="Hyperlink"/>
          </w:rPr>
          <w:t>https://en.wikipedia.org/wiki/MACD</w:t>
        </w:r>
      </w:hyperlink>
    </w:p>
    <w:p w14:paraId="22E5824C" w14:textId="77777777" w:rsidR="00F4353B" w:rsidRPr="007B3A10" w:rsidRDefault="00B76C24" w:rsidP="00F4353B">
      <w:pPr>
        <w:pStyle w:val="ListParagraph"/>
        <w:numPr>
          <w:ilvl w:val="0"/>
          <w:numId w:val="15"/>
        </w:numPr>
      </w:pPr>
      <w:hyperlink r:id="rId14" w:history="1">
        <w:r w:rsidR="00F4353B" w:rsidRPr="00BE7329">
          <w:rPr>
            <w:rStyle w:val="Hyperlink"/>
          </w:rPr>
          <w:t>https://www.marketvolume.com/technicalanalysis/standard_deviation.asp</w:t>
        </w:r>
      </w:hyperlink>
    </w:p>
    <w:p w14:paraId="5E34AA62" w14:textId="77777777" w:rsidR="00196780" w:rsidRPr="00B7098A" w:rsidRDefault="00196780" w:rsidP="00724202"/>
    <w:sectPr w:rsidR="00196780" w:rsidRPr="00B7098A">
      <w:footerReference w:type="default" r:id="rId15"/>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92F0F" w14:textId="77777777" w:rsidR="00B76C24" w:rsidRDefault="00B76C24">
      <w:pPr>
        <w:spacing w:after="0" w:line="240" w:lineRule="auto"/>
      </w:pPr>
      <w:r>
        <w:separator/>
      </w:r>
    </w:p>
  </w:endnote>
  <w:endnote w:type="continuationSeparator" w:id="0">
    <w:p w14:paraId="3072B2E5" w14:textId="77777777" w:rsidR="00B76C24" w:rsidRDefault="00B76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274B3" w14:textId="77777777" w:rsidR="00D25C28" w:rsidRDefault="00105DB5">
    <w:pPr>
      <w:spacing w:after="680"/>
      <w:jc w:val="center"/>
    </w:pPr>
    <w:r>
      <w:fldChar w:fldCharType="begin"/>
    </w:r>
    <w:r>
      <w:instrText>PAGE</w:instrText>
    </w:r>
    <w:r>
      <w:fldChar w:fldCharType="separate"/>
    </w:r>
    <w:r w:rsidR="003628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03D56" w14:textId="77777777" w:rsidR="00B76C24" w:rsidRDefault="00B76C24">
      <w:pPr>
        <w:spacing w:after="0" w:line="240" w:lineRule="auto"/>
      </w:pPr>
      <w:r>
        <w:separator/>
      </w:r>
    </w:p>
  </w:footnote>
  <w:footnote w:type="continuationSeparator" w:id="0">
    <w:p w14:paraId="2FB4D429" w14:textId="77777777" w:rsidR="00B76C24" w:rsidRDefault="00B76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4D31"/>
    <w:multiLevelType w:val="hybridMultilevel"/>
    <w:tmpl w:val="A39C05C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74373C"/>
    <w:multiLevelType w:val="multilevel"/>
    <w:tmpl w:val="7CCAD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822949"/>
    <w:multiLevelType w:val="multilevel"/>
    <w:tmpl w:val="2B305E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A1BD7"/>
    <w:multiLevelType w:val="hybridMultilevel"/>
    <w:tmpl w:val="DCBE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56C5A"/>
    <w:multiLevelType w:val="hybridMultilevel"/>
    <w:tmpl w:val="2A706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F000A"/>
    <w:multiLevelType w:val="hybridMultilevel"/>
    <w:tmpl w:val="3C14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B1DD5"/>
    <w:multiLevelType w:val="hybridMultilevel"/>
    <w:tmpl w:val="3A007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94B98"/>
    <w:multiLevelType w:val="hybridMultilevel"/>
    <w:tmpl w:val="F83CAC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E14FE"/>
    <w:multiLevelType w:val="hybridMultilevel"/>
    <w:tmpl w:val="EB560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87DE2"/>
    <w:multiLevelType w:val="hybridMultilevel"/>
    <w:tmpl w:val="78549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D144B"/>
    <w:multiLevelType w:val="multilevel"/>
    <w:tmpl w:val="5C9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43492"/>
    <w:multiLevelType w:val="hybridMultilevel"/>
    <w:tmpl w:val="26C4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B4DA0"/>
    <w:multiLevelType w:val="hybridMultilevel"/>
    <w:tmpl w:val="FDF072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432BFF"/>
    <w:multiLevelType w:val="hybridMultilevel"/>
    <w:tmpl w:val="20C8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B513A"/>
    <w:multiLevelType w:val="hybridMultilevel"/>
    <w:tmpl w:val="BD20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377243"/>
    <w:multiLevelType w:val="multilevel"/>
    <w:tmpl w:val="AA1C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A61ABE"/>
    <w:multiLevelType w:val="hybridMultilevel"/>
    <w:tmpl w:val="3CCCBB4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7F126E6"/>
    <w:multiLevelType w:val="hybridMultilevel"/>
    <w:tmpl w:val="E3DA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46F50"/>
    <w:multiLevelType w:val="hybridMultilevel"/>
    <w:tmpl w:val="388C9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2875F9"/>
    <w:multiLevelType w:val="multilevel"/>
    <w:tmpl w:val="52867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5477DD"/>
    <w:multiLevelType w:val="hybridMultilevel"/>
    <w:tmpl w:val="74AE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7F6203"/>
    <w:multiLevelType w:val="hybridMultilevel"/>
    <w:tmpl w:val="B9A4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A270FF"/>
    <w:multiLevelType w:val="hybridMultilevel"/>
    <w:tmpl w:val="641A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4641EB"/>
    <w:multiLevelType w:val="multilevel"/>
    <w:tmpl w:val="1F94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944950"/>
    <w:multiLevelType w:val="hybridMultilevel"/>
    <w:tmpl w:val="A1CEDD54"/>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62325605"/>
    <w:multiLevelType w:val="hybridMultilevel"/>
    <w:tmpl w:val="6A14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825026"/>
    <w:multiLevelType w:val="hybridMultilevel"/>
    <w:tmpl w:val="36B41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71758E"/>
    <w:multiLevelType w:val="hybridMultilevel"/>
    <w:tmpl w:val="02DC1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F1BA5"/>
    <w:multiLevelType w:val="hybridMultilevel"/>
    <w:tmpl w:val="5EEE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0070AB"/>
    <w:multiLevelType w:val="multilevel"/>
    <w:tmpl w:val="6266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6"/>
  </w:num>
  <w:num w:numId="3">
    <w:abstractNumId w:val="2"/>
  </w:num>
  <w:num w:numId="4">
    <w:abstractNumId w:val="14"/>
  </w:num>
  <w:num w:numId="5">
    <w:abstractNumId w:val="23"/>
  </w:num>
  <w:num w:numId="6">
    <w:abstractNumId w:val="29"/>
  </w:num>
  <w:num w:numId="7">
    <w:abstractNumId w:val="15"/>
  </w:num>
  <w:num w:numId="8">
    <w:abstractNumId w:val="10"/>
  </w:num>
  <w:num w:numId="9">
    <w:abstractNumId w:val="20"/>
  </w:num>
  <w:num w:numId="10">
    <w:abstractNumId w:val="3"/>
  </w:num>
  <w:num w:numId="11">
    <w:abstractNumId w:val="22"/>
  </w:num>
  <w:num w:numId="12">
    <w:abstractNumId w:val="4"/>
  </w:num>
  <w:num w:numId="13">
    <w:abstractNumId w:val="9"/>
  </w:num>
  <w:num w:numId="14">
    <w:abstractNumId w:val="24"/>
  </w:num>
  <w:num w:numId="15">
    <w:abstractNumId w:val="26"/>
  </w:num>
  <w:num w:numId="16">
    <w:abstractNumId w:val="21"/>
  </w:num>
  <w:num w:numId="17">
    <w:abstractNumId w:val="25"/>
  </w:num>
  <w:num w:numId="18">
    <w:abstractNumId w:val="18"/>
  </w:num>
  <w:num w:numId="19">
    <w:abstractNumId w:val="12"/>
  </w:num>
  <w:num w:numId="20">
    <w:abstractNumId w:val="0"/>
  </w:num>
  <w:num w:numId="21">
    <w:abstractNumId w:val="27"/>
  </w:num>
  <w:num w:numId="22">
    <w:abstractNumId w:val="7"/>
  </w:num>
  <w:num w:numId="23">
    <w:abstractNumId w:val="11"/>
  </w:num>
  <w:num w:numId="24">
    <w:abstractNumId w:val="19"/>
  </w:num>
  <w:num w:numId="25">
    <w:abstractNumId w:val="13"/>
  </w:num>
  <w:num w:numId="26">
    <w:abstractNumId w:val="17"/>
  </w:num>
  <w:num w:numId="27">
    <w:abstractNumId w:val="5"/>
  </w:num>
  <w:num w:numId="28">
    <w:abstractNumId w:val="28"/>
  </w:num>
  <w:num w:numId="29">
    <w:abstractNumId w:val="6"/>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C28"/>
    <w:rsid w:val="000050A6"/>
    <w:rsid w:val="0005752F"/>
    <w:rsid w:val="00077603"/>
    <w:rsid w:val="00092F29"/>
    <w:rsid w:val="000C1E7D"/>
    <w:rsid w:val="000D0AE9"/>
    <w:rsid w:val="00105DB5"/>
    <w:rsid w:val="001335C9"/>
    <w:rsid w:val="001425A8"/>
    <w:rsid w:val="00196780"/>
    <w:rsid w:val="001C6B35"/>
    <w:rsid w:val="00212A15"/>
    <w:rsid w:val="00213505"/>
    <w:rsid w:val="0023067E"/>
    <w:rsid w:val="00273780"/>
    <w:rsid w:val="00281C0C"/>
    <w:rsid w:val="002D7DA4"/>
    <w:rsid w:val="00360AFC"/>
    <w:rsid w:val="003628D2"/>
    <w:rsid w:val="0037415C"/>
    <w:rsid w:val="00392015"/>
    <w:rsid w:val="003A49FC"/>
    <w:rsid w:val="003B7323"/>
    <w:rsid w:val="003F0D82"/>
    <w:rsid w:val="0041691B"/>
    <w:rsid w:val="00434D8E"/>
    <w:rsid w:val="00460E6E"/>
    <w:rsid w:val="0047600B"/>
    <w:rsid w:val="00494E0A"/>
    <w:rsid w:val="004951F7"/>
    <w:rsid w:val="004F3C2C"/>
    <w:rsid w:val="004F6D45"/>
    <w:rsid w:val="0052289B"/>
    <w:rsid w:val="00564BBC"/>
    <w:rsid w:val="0058674C"/>
    <w:rsid w:val="005B20C5"/>
    <w:rsid w:val="005D7B0F"/>
    <w:rsid w:val="006071EC"/>
    <w:rsid w:val="00633C28"/>
    <w:rsid w:val="00641558"/>
    <w:rsid w:val="006418A4"/>
    <w:rsid w:val="006625B4"/>
    <w:rsid w:val="00667C7C"/>
    <w:rsid w:val="006760BD"/>
    <w:rsid w:val="0068524E"/>
    <w:rsid w:val="006B0602"/>
    <w:rsid w:val="006B3719"/>
    <w:rsid w:val="006B408C"/>
    <w:rsid w:val="006F22B0"/>
    <w:rsid w:val="0071646E"/>
    <w:rsid w:val="00722E8C"/>
    <w:rsid w:val="00724202"/>
    <w:rsid w:val="007774B3"/>
    <w:rsid w:val="00784560"/>
    <w:rsid w:val="00797E71"/>
    <w:rsid w:val="007B2C35"/>
    <w:rsid w:val="007B3A10"/>
    <w:rsid w:val="008137E4"/>
    <w:rsid w:val="00852F6D"/>
    <w:rsid w:val="00897438"/>
    <w:rsid w:val="008A226B"/>
    <w:rsid w:val="008A3C88"/>
    <w:rsid w:val="008C0C5A"/>
    <w:rsid w:val="008C3040"/>
    <w:rsid w:val="008F764F"/>
    <w:rsid w:val="008F7DCF"/>
    <w:rsid w:val="00932A2D"/>
    <w:rsid w:val="00935ED4"/>
    <w:rsid w:val="00952296"/>
    <w:rsid w:val="00967890"/>
    <w:rsid w:val="00972E63"/>
    <w:rsid w:val="009D3769"/>
    <w:rsid w:val="00A34E0E"/>
    <w:rsid w:val="00A7241F"/>
    <w:rsid w:val="00A91709"/>
    <w:rsid w:val="00A9548D"/>
    <w:rsid w:val="00AB0BAB"/>
    <w:rsid w:val="00B37BAC"/>
    <w:rsid w:val="00B56908"/>
    <w:rsid w:val="00B7098A"/>
    <w:rsid w:val="00B76C24"/>
    <w:rsid w:val="00BA1C08"/>
    <w:rsid w:val="00BA45B8"/>
    <w:rsid w:val="00BE7329"/>
    <w:rsid w:val="00C12025"/>
    <w:rsid w:val="00C53C6D"/>
    <w:rsid w:val="00CC7B01"/>
    <w:rsid w:val="00CD6BED"/>
    <w:rsid w:val="00D20E9F"/>
    <w:rsid w:val="00D23E92"/>
    <w:rsid w:val="00D25C28"/>
    <w:rsid w:val="00D42C09"/>
    <w:rsid w:val="00D51847"/>
    <w:rsid w:val="00D51CB1"/>
    <w:rsid w:val="00D87865"/>
    <w:rsid w:val="00D87B5F"/>
    <w:rsid w:val="00D9076B"/>
    <w:rsid w:val="00DB5262"/>
    <w:rsid w:val="00DC69A0"/>
    <w:rsid w:val="00DE49C7"/>
    <w:rsid w:val="00E12D31"/>
    <w:rsid w:val="00E54CAA"/>
    <w:rsid w:val="00E71735"/>
    <w:rsid w:val="00EA6CDE"/>
    <w:rsid w:val="00EC52BF"/>
    <w:rsid w:val="00EE5313"/>
    <w:rsid w:val="00EF35CA"/>
    <w:rsid w:val="00EF5DDE"/>
    <w:rsid w:val="00F0639E"/>
    <w:rsid w:val="00F20FF1"/>
    <w:rsid w:val="00F3743B"/>
    <w:rsid w:val="00F4353B"/>
    <w:rsid w:val="00F716B4"/>
    <w:rsid w:val="00F733AA"/>
    <w:rsid w:val="00FB129E"/>
    <w:rsid w:val="00FB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051A"/>
  <w15:docId w15:val="{BCD5C369-5F0D-450D-8B08-D649A53E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rsid w:val="003628D2"/>
    <w:pPr>
      <w:spacing w:line="340" w:lineRule="exact"/>
      <w:ind w:left="720"/>
      <w:contextualSpacing/>
    </w:pPr>
    <w:rPr>
      <w:rFonts w:eastAsia="Times New Roman" w:cs="Times New Roman"/>
      <w:spacing w:val="2"/>
      <w:kern w:val="16"/>
      <w:lang w:val="en-US"/>
      <w14:ligatures w14:val="standardContextual"/>
      <w14:numForm w14:val="oldStyle"/>
      <w14:numSpacing w14:val="proportional"/>
    </w:rPr>
  </w:style>
  <w:style w:type="character" w:styleId="PlaceholderText">
    <w:name w:val="Placeholder Text"/>
    <w:basedOn w:val="DefaultParagraphFont"/>
    <w:uiPriority w:val="99"/>
    <w:semiHidden/>
    <w:rsid w:val="003628D2"/>
    <w:rPr>
      <w:color w:val="808080"/>
    </w:rPr>
  </w:style>
  <w:style w:type="paragraph" w:customStyle="1" w:styleId="level1">
    <w:name w:val="level1"/>
    <w:basedOn w:val="Normal"/>
    <w:rsid w:val="003A49FC"/>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564BBC"/>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64BBC"/>
    <w:rPr>
      <w:color w:val="0000FF"/>
      <w:u w:val="single"/>
    </w:rPr>
  </w:style>
  <w:style w:type="character" w:customStyle="1" w:styleId="dfx-text-bold">
    <w:name w:val="dfx-text-bold"/>
    <w:basedOn w:val="DefaultParagraphFont"/>
    <w:rsid w:val="00460E6E"/>
  </w:style>
  <w:style w:type="paragraph" w:styleId="Caption">
    <w:name w:val="caption"/>
    <w:basedOn w:val="Normal"/>
    <w:next w:val="Normal"/>
    <w:uiPriority w:val="35"/>
    <w:unhideWhenUsed/>
    <w:qFormat/>
    <w:rsid w:val="008F7DCF"/>
    <w:pPr>
      <w:spacing w:after="200" w:line="240" w:lineRule="auto"/>
    </w:pPr>
    <w:rPr>
      <w:i/>
      <w:iCs/>
      <w:color w:val="1F497D" w:themeColor="text2"/>
      <w:sz w:val="18"/>
      <w:szCs w:val="18"/>
    </w:rPr>
  </w:style>
  <w:style w:type="table" w:styleId="TableGrid">
    <w:name w:val="Table Grid"/>
    <w:basedOn w:val="TableNormal"/>
    <w:uiPriority w:val="39"/>
    <w:rsid w:val="00281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8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81C0C"/>
    <w:rPr>
      <w:rFonts w:ascii="Courier New" w:eastAsia="Times New Roman" w:hAnsi="Courier New" w:cs="Courier New"/>
      <w:sz w:val="20"/>
      <w:szCs w:val="20"/>
      <w:lang w:val="en-US"/>
    </w:rPr>
  </w:style>
  <w:style w:type="character" w:styleId="UnresolvedMention">
    <w:name w:val="Unresolved Mention"/>
    <w:basedOn w:val="DefaultParagraphFont"/>
    <w:uiPriority w:val="99"/>
    <w:semiHidden/>
    <w:unhideWhenUsed/>
    <w:rsid w:val="00BA45B8"/>
    <w:rPr>
      <w:color w:val="605E5C"/>
      <w:shd w:val="clear" w:color="auto" w:fill="E1DFDD"/>
    </w:rPr>
  </w:style>
  <w:style w:type="paragraph" w:styleId="NoSpacing">
    <w:name w:val="No Spacing"/>
    <w:uiPriority w:val="1"/>
    <w:qFormat/>
    <w:rsid w:val="00B7098A"/>
    <w:pPr>
      <w:spacing w:after="0" w:line="240" w:lineRule="auto"/>
    </w:pPr>
  </w:style>
  <w:style w:type="character" w:styleId="HTMLTypewriter">
    <w:name w:val="HTML Typewriter"/>
    <w:basedOn w:val="DefaultParagraphFont"/>
    <w:uiPriority w:val="99"/>
    <w:semiHidden/>
    <w:unhideWhenUsed/>
    <w:rsid w:val="001967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53516">
      <w:bodyDiv w:val="1"/>
      <w:marLeft w:val="0"/>
      <w:marRight w:val="0"/>
      <w:marTop w:val="0"/>
      <w:marBottom w:val="0"/>
      <w:divBdr>
        <w:top w:val="none" w:sz="0" w:space="0" w:color="auto"/>
        <w:left w:val="none" w:sz="0" w:space="0" w:color="auto"/>
        <w:bottom w:val="none" w:sz="0" w:space="0" w:color="auto"/>
        <w:right w:val="none" w:sz="0" w:space="0" w:color="auto"/>
      </w:divBdr>
    </w:div>
    <w:div w:id="435754185">
      <w:bodyDiv w:val="1"/>
      <w:marLeft w:val="0"/>
      <w:marRight w:val="0"/>
      <w:marTop w:val="0"/>
      <w:marBottom w:val="0"/>
      <w:divBdr>
        <w:top w:val="none" w:sz="0" w:space="0" w:color="auto"/>
        <w:left w:val="none" w:sz="0" w:space="0" w:color="auto"/>
        <w:bottom w:val="none" w:sz="0" w:space="0" w:color="auto"/>
        <w:right w:val="none" w:sz="0" w:space="0" w:color="auto"/>
      </w:divBdr>
    </w:div>
    <w:div w:id="575552847">
      <w:bodyDiv w:val="1"/>
      <w:marLeft w:val="0"/>
      <w:marRight w:val="0"/>
      <w:marTop w:val="0"/>
      <w:marBottom w:val="0"/>
      <w:divBdr>
        <w:top w:val="none" w:sz="0" w:space="0" w:color="auto"/>
        <w:left w:val="none" w:sz="0" w:space="0" w:color="auto"/>
        <w:bottom w:val="none" w:sz="0" w:space="0" w:color="auto"/>
        <w:right w:val="none" w:sz="0" w:space="0" w:color="auto"/>
      </w:divBdr>
    </w:div>
    <w:div w:id="680201371">
      <w:bodyDiv w:val="1"/>
      <w:marLeft w:val="0"/>
      <w:marRight w:val="0"/>
      <w:marTop w:val="0"/>
      <w:marBottom w:val="0"/>
      <w:divBdr>
        <w:top w:val="none" w:sz="0" w:space="0" w:color="auto"/>
        <w:left w:val="none" w:sz="0" w:space="0" w:color="auto"/>
        <w:bottom w:val="none" w:sz="0" w:space="0" w:color="auto"/>
        <w:right w:val="none" w:sz="0" w:space="0" w:color="auto"/>
      </w:divBdr>
    </w:div>
    <w:div w:id="689335128">
      <w:bodyDiv w:val="1"/>
      <w:marLeft w:val="0"/>
      <w:marRight w:val="0"/>
      <w:marTop w:val="0"/>
      <w:marBottom w:val="0"/>
      <w:divBdr>
        <w:top w:val="none" w:sz="0" w:space="0" w:color="auto"/>
        <w:left w:val="none" w:sz="0" w:space="0" w:color="auto"/>
        <w:bottom w:val="none" w:sz="0" w:space="0" w:color="auto"/>
        <w:right w:val="none" w:sz="0" w:space="0" w:color="auto"/>
      </w:divBdr>
    </w:div>
    <w:div w:id="918172803">
      <w:bodyDiv w:val="1"/>
      <w:marLeft w:val="0"/>
      <w:marRight w:val="0"/>
      <w:marTop w:val="0"/>
      <w:marBottom w:val="0"/>
      <w:divBdr>
        <w:top w:val="none" w:sz="0" w:space="0" w:color="auto"/>
        <w:left w:val="none" w:sz="0" w:space="0" w:color="auto"/>
        <w:bottom w:val="none" w:sz="0" w:space="0" w:color="auto"/>
        <w:right w:val="none" w:sz="0" w:space="0" w:color="auto"/>
      </w:divBdr>
    </w:div>
    <w:div w:id="1050180461">
      <w:bodyDiv w:val="1"/>
      <w:marLeft w:val="0"/>
      <w:marRight w:val="0"/>
      <w:marTop w:val="0"/>
      <w:marBottom w:val="0"/>
      <w:divBdr>
        <w:top w:val="none" w:sz="0" w:space="0" w:color="auto"/>
        <w:left w:val="none" w:sz="0" w:space="0" w:color="auto"/>
        <w:bottom w:val="none" w:sz="0" w:space="0" w:color="auto"/>
        <w:right w:val="none" w:sz="0" w:space="0" w:color="auto"/>
      </w:divBdr>
    </w:div>
    <w:div w:id="1209416129">
      <w:bodyDiv w:val="1"/>
      <w:marLeft w:val="0"/>
      <w:marRight w:val="0"/>
      <w:marTop w:val="0"/>
      <w:marBottom w:val="0"/>
      <w:divBdr>
        <w:top w:val="none" w:sz="0" w:space="0" w:color="auto"/>
        <w:left w:val="none" w:sz="0" w:space="0" w:color="auto"/>
        <w:bottom w:val="none" w:sz="0" w:space="0" w:color="auto"/>
        <w:right w:val="none" w:sz="0" w:space="0" w:color="auto"/>
      </w:divBdr>
    </w:div>
    <w:div w:id="1297679695">
      <w:bodyDiv w:val="1"/>
      <w:marLeft w:val="0"/>
      <w:marRight w:val="0"/>
      <w:marTop w:val="0"/>
      <w:marBottom w:val="0"/>
      <w:divBdr>
        <w:top w:val="none" w:sz="0" w:space="0" w:color="auto"/>
        <w:left w:val="none" w:sz="0" w:space="0" w:color="auto"/>
        <w:bottom w:val="none" w:sz="0" w:space="0" w:color="auto"/>
        <w:right w:val="none" w:sz="0" w:space="0" w:color="auto"/>
      </w:divBdr>
    </w:div>
    <w:div w:id="1324434011">
      <w:bodyDiv w:val="1"/>
      <w:marLeft w:val="0"/>
      <w:marRight w:val="0"/>
      <w:marTop w:val="0"/>
      <w:marBottom w:val="0"/>
      <w:divBdr>
        <w:top w:val="none" w:sz="0" w:space="0" w:color="auto"/>
        <w:left w:val="none" w:sz="0" w:space="0" w:color="auto"/>
        <w:bottom w:val="none" w:sz="0" w:space="0" w:color="auto"/>
        <w:right w:val="none" w:sz="0" w:space="0" w:color="auto"/>
      </w:divBdr>
      <w:divsChild>
        <w:div w:id="87123997">
          <w:marLeft w:val="0"/>
          <w:marRight w:val="0"/>
          <w:marTop w:val="0"/>
          <w:marBottom w:val="0"/>
          <w:divBdr>
            <w:top w:val="none" w:sz="0" w:space="0" w:color="auto"/>
            <w:left w:val="none" w:sz="0" w:space="0" w:color="auto"/>
            <w:bottom w:val="none" w:sz="0" w:space="0" w:color="auto"/>
            <w:right w:val="none" w:sz="0" w:space="0" w:color="auto"/>
          </w:divBdr>
        </w:div>
        <w:div w:id="887300167">
          <w:marLeft w:val="0"/>
          <w:marRight w:val="0"/>
          <w:marTop w:val="0"/>
          <w:marBottom w:val="0"/>
          <w:divBdr>
            <w:top w:val="none" w:sz="0" w:space="0" w:color="auto"/>
            <w:left w:val="none" w:sz="0" w:space="0" w:color="auto"/>
            <w:bottom w:val="none" w:sz="0" w:space="0" w:color="auto"/>
            <w:right w:val="none" w:sz="0" w:space="0" w:color="auto"/>
          </w:divBdr>
        </w:div>
        <w:div w:id="1125125121">
          <w:marLeft w:val="0"/>
          <w:marRight w:val="0"/>
          <w:marTop w:val="0"/>
          <w:marBottom w:val="0"/>
          <w:divBdr>
            <w:top w:val="none" w:sz="0" w:space="0" w:color="auto"/>
            <w:left w:val="none" w:sz="0" w:space="0" w:color="auto"/>
            <w:bottom w:val="none" w:sz="0" w:space="0" w:color="auto"/>
            <w:right w:val="none" w:sz="0" w:space="0" w:color="auto"/>
          </w:divBdr>
        </w:div>
        <w:div w:id="2107262555">
          <w:marLeft w:val="0"/>
          <w:marRight w:val="0"/>
          <w:marTop w:val="0"/>
          <w:marBottom w:val="0"/>
          <w:divBdr>
            <w:top w:val="none" w:sz="0" w:space="0" w:color="auto"/>
            <w:left w:val="none" w:sz="0" w:space="0" w:color="auto"/>
            <w:bottom w:val="none" w:sz="0" w:space="0" w:color="auto"/>
            <w:right w:val="none" w:sz="0" w:space="0" w:color="auto"/>
          </w:divBdr>
        </w:div>
        <w:div w:id="1002514409">
          <w:marLeft w:val="0"/>
          <w:marRight w:val="0"/>
          <w:marTop w:val="0"/>
          <w:marBottom w:val="0"/>
          <w:divBdr>
            <w:top w:val="none" w:sz="0" w:space="0" w:color="auto"/>
            <w:left w:val="none" w:sz="0" w:space="0" w:color="auto"/>
            <w:bottom w:val="none" w:sz="0" w:space="0" w:color="auto"/>
            <w:right w:val="none" w:sz="0" w:space="0" w:color="auto"/>
          </w:divBdr>
        </w:div>
        <w:div w:id="664749016">
          <w:marLeft w:val="0"/>
          <w:marRight w:val="0"/>
          <w:marTop w:val="0"/>
          <w:marBottom w:val="0"/>
          <w:divBdr>
            <w:top w:val="none" w:sz="0" w:space="0" w:color="auto"/>
            <w:left w:val="none" w:sz="0" w:space="0" w:color="auto"/>
            <w:bottom w:val="none" w:sz="0" w:space="0" w:color="auto"/>
            <w:right w:val="none" w:sz="0" w:space="0" w:color="auto"/>
          </w:divBdr>
        </w:div>
      </w:divsChild>
    </w:div>
    <w:div w:id="1398630524">
      <w:bodyDiv w:val="1"/>
      <w:marLeft w:val="0"/>
      <w:marRight w:val="0"/>
      <w:marTop w:val="0"/>
      <w:marBottom w:val="0"/>
      <w:divBdr>
        <w:top w:val="none" w:sz="0" w:space="0" w:color="auto"/>
        <w:left w:val="none" w:sz="0" w:space="0" w:color="auto"/>
        <w:bottom w:val="none" w:sz="0" w:space="0" w:color="auto"/>
        <w:right w:val="none" w:sz="0" w:space="0" w:color="auto"/>
      </w:divBdr>
    </w:div>
    <w:div w:id="1628045537">
      <w:bodyDiv w:val="1"/>
      <w:marLeft w:val="0"/>
      <w:marRight w:val="0"/>
      <w:marTop w:val="0"/>
      <w:marBottom w:val="0"/>
      <w:divBdr>
        <w:top w:val="none" w:sz="0" w:space="0" w:color="auto"/>
        <w:left w:val="none" w:sz="0" w:space="0" w:color="auto"/>
        <w:bottom w:val="none" w:sz="0" w:space="0" w:color="auto"/>
        <w:right w:val="none" w:sz="0" w:space="0" w:color="auto"/>
      </w:divBdr>
    </w:div>
    <w:div w:id="1711956356">
      <w:bodyDiv w:val="1"/>
      <w:marLeft w:val="0"/>
      <w:marRight w:val="0"/>
      <w:marTop w:val="0"/>
      <w:marBottom w:val="0"/>
      <w:divBdr>
        <w:top w:val="none" w:sz="0" w:space="0" w:color="auto"/>
        <w:left w:val="none" w:sz="0" w:space="0" w:color="auto"/>
        <w:bottom w:val="none" w:sz="0" w:space="0" w:color="auto"/>
        <w:right w:val="none" w:sz="0" w:space="0" w:color="auto"/>
      </w:divBdr>
    </w:div>
    <w:div w:id="1916477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MAC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1.%09https:/www.marketvolume.com/technicalanalysis/bollingerpercent.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arketvolume.com/technicalanalysis/standard_devi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10</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Aarti Laddha</dc:creator>
  <cp:lastModifiedBy>Aarti Laddha</cp:lastModifiedBy>
  <cp:revision>51</cp:revision>
  <cp:lastPrinted>2021-04-18T09:18:00Z</cp:lastPrinted>
  <dcterms:created xsi:type="dcterms:W3CDTF">2021-03-04T14:56:00Z</dcterms:created>
  <dcterms:modified xsi:type="dcterms:W3CDTF">2021-04-18T09:22:00Z</dcterms:modified>
</cp:coreProperties>
</file>