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0EF8" w14:textId="11313869" w:rsidR="003D06DE" w:rsidRDefault="00371469">
      <w:r w:rsidRPr="00371469">
        <w:rPr>
          <w:rFonts w:hint="eastAsia"/>
        </w:rPr>
        <w:t>你先做另一个，就是通过货币和信用两个角度来看行业择时。货币你用用</w:t>
      </w:r>
      <w:r w:rsidRPr="00371469">
        <w:t>3个月的shibor，信用你用社融的累积同比当月值。然后类似于美林时钟，你也构造出四个象限，然后在各个象限里面，看看收益类高的行业是哪些。看看有没有什么特征。</w:t>
      </w:r>
      <w:r w:rsidRPr="00371469">
        <w:rPr>
          <w:rFonts w:hint="eastAsia"/>
        </w:rPr>
        <w:t>这篇报告你可以参考下。他用的是传统的美林时钟，但我们想换下</w:t>
      </w:r>
    </w:p>
    <w:p w14:paraId="284DDBDA" w14:textId="3FA7682F" w:rsidR="004272EF" w:rsidRDefault="004272EF"/>
    <w:p w14:paraId="1454B5FC" w14:textId="10D62F09" w:rsidR="00B8297E" w:rsidRDefault="00B8297E"/>
    <w:p w14:paraId="03D71F60" w14:textId="6EDB54B4" w:rsidR="00B8297E" w:rsidRDefault="00B8297E"/>
    <w:p w14:paraId="6F4D6B62" w14:textId="68D6DA2F" w:rsidR="00B8297E" w:rsidRDefault="00B8297E" w:rsidP="00B8297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数据处理说明</w:t>
      </w:r>
    </w:p>
    <w:p w14:paraId="6EF6DDDC" w14:textId="7E326F81" w:rsidR="00B8297E" w:rsidRDefault="00B8297E" w:rsidP="00B8297E">
      <w:pPr>
        <w:ind w:firstLine="420"/>
      </w:pPr>
      <w:r>
        <w:rPr>
          <w:rFonts w:hint="eastAsia"/>
        </w:rPr>
        <w:t>首先按照i</w:t>
      </w:r>
      <w:r>
        <w:t>nner</w:t>
      </w:r>
      <w:r>
        <w:rPr>
          <w:rFonts w:hint="eastAsia"/>
        </w:rPr>
        <w:t>的方法合并s</w:t>
      </w:r>
      <w:r>
        <w:t>hibor</w:t>
      </w:r>
      <w:r>
        <w:rPr>
          <w:rFonts w:hint="eastAsia"/>
        </w:rPr>
        <w:t>和社会融资规模存量两张表。</w:t>
      </w:r>
      <w:r w:rsidR="000C5046">
        <w:rPr>
          <w:rFonts w:hint="eastAsia"/>
        </w:rPr>
        <w:t>并计算出当前s</w:t>
      </w:r>
      <w:r w:rsidR="000C5046">
        <w:t>tates</w:t>
      </w:r>
      <w:r w:rsidR="000C5046">
        <w:rPr>
          <w:rFonts w:hint="eastAsia"/>
        </w:rPr>
        <w:t>（详见二）。然后</w:t>
      </w:r>
      <w:r>
        <w:rPr>
          <w:rFonts w:hint="eastAsia"/>
        </w:rPr>
        <w:t>从w</w:t>
      </w:r>
      <w:r>
        <w:t>ind</w:t>
      </w:r>
      <w:r>
        <w:rPr>
          <w:rFonts w:hint="eastAsia"/>
        </w:rPr>
        <w:t>下载</w:t>
      </w:r>
      <w:r w:rsidR="00684E72">
        <w:rPr>
          <w:rFonts w:hint="eastAsia"/>
        </w:rPr>
        <w:t>申万一级行业的各个行业指数</w:t>
      </w:r>
      <w:r>
        <w:rPr>
          <w:rFonts w:hint="eastAsia"/>
        </w:rPr>
        <w:t>：</w:t>
      </w:r>
    </w:p>
    <w:p w14:paraId="795FFDFC" w14:textId="03E1AF4C" w:rsidR="00B8297E" w:rsidRDefault="00B8297E" w:rsidP="00B8297E">
      <w:pPr>
        <w:ind w:firstLine="420"/>
      </w:pPr>
      <w:r>
        <w:rPr>
          <w:rFonts w:hint="eastAsia"/>
        </w:rPr>
        <w:t>然后</w:t>
      </w:r>
      <w:r w:rsidR="000C5046">
        <w:rPr>
          <w:rFonts w:hint="eastAsia"/>
        </w:rPr>
        <w:t>算出每个period的年化收益率，并</w:t>
      </w:r>
      <w:r>
        <w:rPr>
          <w:rFonts w:hint="eastAsia"/>
        </w:rPr>
        <w:t>将该表与</w:t>
      </w:r>
      <w:r w:rsidR="000C5046">
        <w:rPr>
          <w:rFonts w:hint="eastAsia"/>
        </w:rPr>
        <w:t>第一张表</w:t>
      </w:r>
      <w:r>
        <w:rPr>
          <w:rFonts w:hint="eastAsia"/>
        </w:rPr>
        <w:t>表合并。</w:t>
      </w:r>
    </w:p>
    <w:p w14:paraId="74FEEE29" w14:textId="79EABED5" w:rsidR="00B8297E" w:rsidRDefault="00B8297E" w:rsidP="00B8297E">
      <w:pPr>
        <w:ind w:firstLine="420"/>
      </w:pPr>
      <w:r>
        <w:rPr>
          <w:rFonts w:hint="eastAsia"/>
        </w:rPr>
        <w:t>数据潜在问题：</w:t>
      </w:r>
      <w:r w:rsidR="000C5046">
        <w:rPr>
          <w:rFonts w:hint="eastAsia"/>
        </w:rPr>
        <w:t>两个p</w:t>
      </w:r>
      <w:r w:rsidR="000C5046">
        <w:t>eriods</w:t>
      </w:r>
      <w:r w:rsidR="000C5046">
        <w:rPr>
          <w:rFonts w:hint="eastAsia"/>
        </w:rPr>
        <w:t>间隔天数差异很大。为了统一标准，我统一换成了年化收益率。</w:t>
      </w:r>
    </w:p>
    <w:p w14:paraId="30EE9900" w14:textId="77777777" w:rsidR="000C5046" w:rsidRPr="00B8297E" w:rsidRDefault="000C5046" w:rsidP="00B8297E">
      <w:pPr>
        <w:ind w:firstLine="420"/>
      </w:pPr>
    </w:p>
    <w:p w14:paraId="402B5A31" w14:textId="50DDB278" w:rsidR="004272EF" w:rsidRDefault="00B8297E" w:rsidP="00B8297E">
      <w:r>
        <w:rPr>
          <w:rFonts w:hint="eastAsia"/>
        </w:rPr>
        <w:t>二．构造四象限</w:t>
      </w:r>
    </w:p>
    <w:p w14:paraId="132E24E9" w14:textId="4AEA432E" w:rsidR="00B8297E" w:rsidRDefault="00B8297E" w:rsidP="00B8297E">
      <w:pPr>
        <w:ind w:left="420"/>
      </w:pPr>
      <w:r>
        <w:rPr>
          <w:rFonts w:hint="eastAsia"/>
        </w:rPr>
        <w:t>首先得到货币和信用合并后的表</w:t>
      </w:r>
    </w:p>
    <w:p w14:paraId="18201747" w14:textId="5E5385E5" w:rsidR="00B8297E" w:rsidRDefault="00B8297E" w:rsidP="00B8297E">
      <w:pPr>
        <w:ind w:left="420"/>
      </w:pPr>
      <w:r w:rsidRPr="00B8297E">
        <w:rPr>
          <w:noProof/>
        </w:rPr>
        <w:drawing>
          <wp:inline distT="0" distB="0" distL="0" distR="0" wp14:anchorId="03C4FB4D" wp14:editId="3722F175">
            <wp:extent cx="3060700" cy="1873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9881" w14:textId="2045DFFF" w:rsidR="00B8297E" w:rsidRDefault="00B8297E" w:rsidP="00B8297E">
      <w:pPr>
        <w:ind w:firstLine="420"/>
      </w:pPr>
      <w:r>
        <w:rPr>
          <w:rFonts w:hint="eastAsia"/>
        </w:rPr>
        <w:t>求两次d</w:t>
      </w:r>
      <w:r>
        <w:t>iff(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作为货币或信用的好坏风向标。即好的更好或坏的减缓为正向。此处我们用1~4来表示四个状态：1</w:t>
      </w:r>
      <w:r w:rsidRPr="00B8297E">
        <w:rPr>
          <w:rFonts w:hint="eastAsia"/>
        </w:rPr>
        <w:t>：货币</w:t>
      </w:r>
      <w:r w:rsidRPr="00B8297E">
        <w:t>+信用+，</w:t>
      </w:r>
      <w:r>
        <w:rPr>
          <w:rFonts w:hint="eastAsia"/>
        </w:rPr>
        <w:t>2</w:t>
      </w:r>
      <w:r w:rsidRPr="00B8297E">
        <w:t>：货币+信用-，</w:t>
      </w:r>
      <w:r>
        <w:rPr>
          <w:rFonts w:hint="eastAsia"/>
        </w:rPr>
        <w:t>3</w:t>
      </w:r>
      <w:r w:rsidRPr="00B8297E">
        <w:t>：货币-信用+，</w:t>
      </w:r>
      <w:r>
        <w:rPr>
          <w:rFonts w:hint="eastAsia"/>
        </w:rPr>
        <w:t>4</w:t>
      </w:r>
      <w:r w:rsidRPr="00B8297E">
        <w:t>：货币-信用-</w:t>
      </w:r>
      <w:r>
        <w:rPr>
          <w:rFonts w:hint="eastAsia"/>
        </w:rPr>
        <w:t>。通过</w:t>
      </w:r>
      <w:r>
        <w:t>np.where()</w:t>
      </w:r>
      <w:r>
        <w:rPr>
          <w:rFonts w:hint="eastAsia"/>
        </w:rPr>
        <w:t>来记录各时间截面的state：</w:t>
      </w:r>
    </w:p>
    <w:p w14:paraId="33AF0A8F" w14:textId="02905172" w:rsidR="00B8297E" w:rsidRDefault="00B8297E" w:rsidP="00B8297E">
      <w:pPr>
        <w:ind w:firstLine="420"/>
      </w:pPr>
      <w:r w:rsidRPr="00B8297E">
        <w:rPr>
          <w:noProof/>
        </w:rPr>
        <w:drawing>
          <wp:inline distT="0" distB="0" distL="0" distR="0" wp14:anchorId="4A952E63" wp14:editId="4EBD3AAC">
            <wp:extent cx="3435350" cy="149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38BC" w14:textId="6D5944FB" w:rsidR="00B8297E" w:rsidRDefault="00B8297E" w:rsidP="000C5046"/>
    <w:p w14:paraId="14B8330B" w14:textId="2DC9AE9B" w:rsidR="000C5046" w:rsidRDefault="000C5046" w:rsidP="000C50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</w:t>
      </w:r>
      <w:r w:rsidR="00684E72">
        <w:rPr>
          <w:rFonts w:hint="eastAsia"/>
        </w:rPr>
        <w:t>指数</w:t>
      </w:r>
      <w:r>
        <w:rPr>
          <w:rFonts w:hint="eastAsia"/>
        </w:rPr>
        <w:t>年化收益率在不同states下的表现图</w:t>
      </w:r>
    </w:p>
    <w:p w14:paraId="0C7A69E1" w14:textId="77777777" w:rsidR="000C5046" w:rsidRPr="000C5046" w:rsidRDefault="000C5046" w:rsidP="000C5046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绿色：货币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，蓝色：货币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，橙色：货币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，红色：货币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</w:p>
    <w:p w14:paraId="61CA2C9B" w14:textId="30950806" w:rsidR="000C5046" w:rsidRPr="000C5046" w:rsidRDefault="000C5046" w:rsidP="000C5046">
      <w:pPr>
        <w:pStyle w:val="a7"/>
        <w:ind w:left="432" w:firstLineChars="0" w:firstLine="0"/>
      </w:pPr>
    </w:p>
    <w:p w14:paraId="45A23183" w14:textId="04011350" w:rsidR="000C5046" w:rsidRDefault="00684E72" w:rsidP="000C5046">
      <w:pPr>
        <w:pStyle w:val="a7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2108B4A8" wp14:editId="0C992EE6">
            <wp:extent cx="5274310" cy="1578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9EBA" w14:textId="49633ADA" w:rsidR="000C5046" w:rsidRDefault="000C5046" w:rsidP="000C5046">
      <w:r>
        <w:tab/>
      </w:r>
      <w:r>
        <w:rPr>
          <w:rFonts w:hint="eastAsia"/>
        </w:rPr>
        <w:t>每四期求r</w:t>
      </w:r>
      <w:r>
        <w:t>olling mean()</w:t>
      </w:r>
      <w:r>
        <w:rPr>
          <w:rFonts w:hint="eastAsia"/>
        </w:rPr>
        <w:t>后再画一次：</w:t>
      </w:r>
    </w:p>
    <w:p w14:paraId="0A7B55B8" w14:textId="68D56504" w:rsidR="000C5046" w:rsidRDefault="000C5046" w:rsidP="000C5046">
      <w:r>
        <w:tab/>
      </w:r>
      <w:r w:rsidR="00684E72">
        <w:rPr>
          <w:noProof/>
        </w:rPr>
        <w:drawing>
          <wp:inline distT="0" distB="0" distL="0" distR="0" wp14:anchorId="2E1A5E0A" wp14:editId="3BF56606">
            <wp:extent cx="5274310" cy="1561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BB78" w14:textId="1FE79A49" w:rsidR="000C5046" w:rsidRDefault="00C45997" w:rsidP="000C5046">
      <w:r>
        <w:rPr>
          <w:rFonts w:hint="eastAsia"/>
        </w:rPr>
        <w:t>感觉不是很明显</w:t>
      </w:r>
      <w:r w:rsidR="00684E72">
        <w:rPr>
          <w:rFonts w:hint="eastAsia"/>
        </w:rPr>
        <w:t>，绿色区域不都为正，红色区域并未都为负</w:t>
      </w:r>
    </w:p>
    <w:p w14:paraId="6383F707" w14:textId="58A8BFE0" w:rsidR="00C45997" w:rsidRDefault="00C45997" w:rsidP="000C5046"/>
    <w:p w14:paraId="5CD5E9A3" w14:textId="77777777" w:rsidR="00C45997" w:rsidRDefault="00C45997" w:rsidP="000C5046"/>
    <w:p w14:paraId="40A03032" w14:textId="1CFB1A05" w:rsidR="000C5046" w:rsidRDefault="000C5046" w:rsidP="000C5046">
      <w:r>
        <w:rPr>
          <w:rFonts w:hint="eastAsia"/>
        </w:rPr>
        <w:t>四．统计各states各类资产收益情况</w:t>
      </w:r>
    </w:p>
    <w:p w14:paraId="67A69B00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state:  1</w:t>
      </w:r>
    </w:p>
    <w:p w14:paraId="7D954E00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食品饮料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)801120.SI    0.185028</w:t>
      </w:r>
    </w:p>
    <w:p w14:paraId="63DE51A1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家用电器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)801110.SI    0.166320</w:t>
      </w:r>
    </w:p>
    <w:p w14:paraId="62EE8299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电子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)801080.SI      0.161502</w:t>
      </w:r>
    </w:p>
    <w:p w14:paraId="7315241C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建筑材料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)801710.SI    0.140800</w:t>
      </w:r>
    </w:p>
    <w:p w14:paraId="0D174208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休闲服务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)801210.SI    0.106815</w:t>
      </w:r>
    </w:p>
    <w:p w14:paraId="504CEA1F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Name: 1, dtype: float64</w:t>
      </w:r>
    </w:p>
    <w:p w14:paraId="31BE9076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state:  2</w:t>
      </w:r>
    </w:p>
    <w:p w14:paraId="76B8D99A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非银金融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)801790.SI    0.149334</w:t>
      </w:r>
    </w:p>
    <w:p w14:paraId="2C80E7E0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食品饮料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)801120.SI    0.098899</w:t>
      </w:r>
    </w:p>
    <w:p w14:paraId="684C4AD3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农林牧渔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)801010.SI    0.085418</w:t>
      </w:r>
    </w:p>
    <w:p w14:paraId="51DF614F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电子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)801080.SI      0.081251</w:t>
      </w:r>
    </w:p>
    <w:p w14:paraId="01A4F9AE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计算机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)801750.SI     0.079383</w:t>
      </w:r>
    </w:p>
    <w:p w14:paraId="310B43DB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Name: 2, dtype: float64</w:t>
      </w:r>
    </w:p>
    <w:p w14:paraId="1836F284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state:  3</w:t>
      </w:r>
    </w:p>
    <w:p w14:paraId="0F027BA6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食品饮料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)801120.SI    0.169885</w:t>
      </w:r>
    </w:p>
    <w:p w14:paraId="6D4E4849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电子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)801080.SI      0.149188</w:t>
      </w:r>
    </w:p>
    <w:p w14:paraId="6F380AD2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家用电器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)801110.SI    0.094587</w:t>
      </w:r>
    </w:p>
    <w:p w14:paraId="54040AE8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计算机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)801750.SI     0.084843</w:t>
      </w:r>
    </w:p>
    <w:p w14:paraId="3A23406C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农林牧渔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)801010.SI    0.083548</w:t>
      </w:r>
    </w:p>
    <w:p w14:paraId="756B366A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Name: 3, dtype: float64</w:t>
      </w:r>
    </w:p>
    <w:p w14:paraId="2D136FC7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state:  4</w:t>
      </w:r>
    </w:p>
    <w:p w14:paraId="5DB3F517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休闲服务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)801210.SI    0.351403</w:t>
      </w:r>
    </w:p>
    <w:p w14:paraId="5BCE5E5A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食品饮料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)801120.SI    0.348576</w:t>
      </w:r>
    </w:p>
    <w:p w14:paraId="17068B39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家用电器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)801110.SI    0.247864</w:t>
      </w:r>
    </w:p>
    <w:p w14:paraId="7117CC17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医药生物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)801150.SI    0.208402</w:t>
      </w:r>
    </w:p>
    <w:p w14:paraId="38FD8C03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电子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)801080.SI      0.200977</w:t>
      </w:r>
    </w:p>
    <w:p w14:paraId="71F11A17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Name: 4, dtype: float64</w:t>
      </w:r>
    </w:p>
    <w:p w14:paraId="3E7432F8" w14:textId="1CFDC835" w:rsidR="000C5046" w:rsidRDefault="000C5046" w:rsidP="000C5046"/>
    <w:p w14:paraId="4BBAABD1" w14:textId="77777777" w:rsidR="008E3456" w:rsidRDefault="008E3456" w:rsidP="008E34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休闲服务</w:t>
      </w:r>
      <w:r>
        <w:rPr>
          <w:rFonts w:ascii="新宋体" w:eastAsia="新宋体" w:cs="新宋体"/>
          <w:kern w:val="0"/>
          <w:szCs w:val="21"/>
        </w:rPr>
        <w:t>(</w:t>
      </w:r>
      <w:r>
        <w:rPr>
          <w:rFonts w:ascii="新宋体" w:eastAsia="新宋体" w:cs="新宋体" w:hint="eastAsia"/>
          <w:kern w:val="0"/>
          <w:szCs w:val="21"/>
        </w:rPr>
        <w:t>申万</w:t>
      </w:r>
      <w:r>
        <w:rPr>
          <w:rFonts w:ascii="新宋体" w:eastAsia="新宋体" w:cs="新宋体"/>
          <w:kern w:val="0"/>
          <w:szCs w:val="21"/>
        </w:rPr>
        <w:t>)801210.SI 0.264545</w:t>
      </w:r>
    </w:p>
    <w:p w14:paraId="535E5328" w14:textId="77777777" w:rsidR="008E3456" w:rsidRDefault="008E3456" w:rsidP="008E34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食品饮料</w:t>
      </w:r>
      <w:r>
        <w:rPr>
          <w:rFonts w:ascii="新宋体" w:eastAsia="新宋体" w:cs="新宋体"/>
          <w:kern w:val="0"/>
          <w:szCs w:val="21"/>
        </w:rPr>
        <w:t>(</w:t>
      </w:r>
      <w:r>
        <w:rPr>
          <w:rFonts w:ascii="新宋体" w:eastAsia="新宋体" w:cs="新宋体" w:hint="eastAsia"/>
          <w:kern w:val="0"/>
          <w:szCs w:val="21"/>
        </w:rPr>
        <w:t>申万</w:t>
      </w:r>
      <w:r>
        <w:rPr>
          <w:rFonts w:ascii="新宋体" w:eastAsia="新宋体" w:cs="新宋体"/>
          <w:kern w:val="0"/>
          <w:szCs w:val="21"/>
        </w:rPr>
        <w:t>)801120.SI 0.259400</w:t>
      </w:r>
    </w:p>
    <w:p w14:paraId="64A90463" w14:textId="77777777" w:rsidR="008E3456" w:rsidRDefault="008E3456" w:rsidP="008E34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电子</w:t>
      </w:r>
      <w:r>
        <w:rPr>
          <w:rFonts w:ascii="新宋体" w:eastAsia="新宋体" w:cs="新宋体"/>
          <w:kern w:val="0"/>
          <w:szCs w:val="21"/>
        </w:rPr>
        <w:t>(</w:t>
      </w:r>
      <w:r>
        <w:rPr>
          <w:rFonts w:ascii="新宋体" w:eastAsia="新宋体" w:cs="新宋体" w:hint="eastAsia"/>
          <w:kern w:val="0"/>
          <w:szCs w:val="21"/>
        </w:rPr>
        <w:t>申万</w:t>
      </w:r>
      <w:r>
        <w:rPr>
          <w:rFonts w:ascii="新宋体" w:eastAsia="新宋体" w:cs="新宋体"/>
          <w:kern w:val="0"/>
          <w:szCs w:val="21"/>
        </w:rPr>
        <w:t>)801080.SI 0.190534</w:t>
      </w:r>
    </w:p>
    <w:p w14:paraId="431A4885" w14:textId="77777777" w:rsidR="008E3456" w:rsidRDefault="008E3456" w:rsidP="008E34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家用电器</w:t>
      </w:r>
      <w:r>
        <w:rPr>
          <w:rFonts w:ascii="新宋体" w:eastAsia="新宋体" w:cs="新宋体"/>
          <w:kern w:val="0"/>
          <w:szCs w:val="21"/>
        </w:rPr>
        <w:t>(</w:t>
      </w:r>
      <w:r>
        <w:rPr>
          <w:rFonts w:ascii="新宋体" w:eastAsia="新宋体" w:cs="新宋体" w:hint="eastAsia"/>
          <w:kern w:val="0"/>
          <w:szCs w:val="21"/>
        </w:rPr>
        <w:t>申万</w:t>
      </w:r>
      <w:r>
        <w:rPr>
          <w:rFonts w:ascii="新宋体" w:eastAsia="新宋体" w:cs="新宋体"/>
          <w:kern w:val="0"/>
          <w:szCs w:val="21"/>
        </w:rPr>
        <w:t>)801110.SI 0.180887</w:t>
      </w:r>
    </w:p>
    <w:p w14:paraId="4EF65A97" w14:textId="4DAFA6AF" w:rsidR="008E3456" w:rsidRDefault="008E3456" w:rsidP="008E3456">
      <w:pPr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建筑材料</w:t>
      </w:r>
      <w:r>
        <w:rPr>
          <w:rFonts w:ascii="新宋体" w:eastAsia="新宋体" w:cs="新宋体"/>
          <w:kern w:val="0"/>
          <w:szCs w:val="21"/>
        </w:rPr>
        <w:t>(</w:t>
      </w:r>
      <w:r>
        <w:rPr>
          <w:rFonts w:ascii="新宋体" w:eastAsia="新宋体" w:cs="新宋体" w:hint="eastAsia"/>
          <w:kern w:val="0"/>
          <w:szCs w:val="21"/>
        </w:rPr>
        <w:t>申万</w:t>
      </w:r>
      <w:r>
        <w:rPr>
          <w:rFonts w:ascii="新宋体" w:eastAsia="新宋体" w:cs="新宋体"/>
          <w:kern w:val="0"/>
          <w:szCs w:val="21"/>
        </w:rPr>
        <w:t>)801710.SI 0.171299</w:t>
      </w:r>
    </w:p>
    <w:p w14:paraId="669A72DF" w14:textId="77777777" w:rsidR="008E3456" w:rsidRDefault="008E3456" w:rsidP="008E3456">
      <w:pPr>
        <w:rPr>
          <w:rFonts w:hint="eastAsia"/>
        </w:rPr>
      </w:pPr>
    </w:p>
    <w:p w14:paraId="773AC8E7" w14:textId="798E8ADD" w:rsidR="00684E72" w:rsidRDefault="00684E72" w:rsidP="000C5046">
      <w:r>
        <w:rPr>
          <w:rFonts w:hint="eastAsia"/>
        </w:rPr>
        <w:t>各state</w:t>
      </w:r>
      <w:r>
        <w:t>s</w:t>
      </w:r>
      <w:r>
        <w:rPr>
          <w:rFonts w:hint="eastAsia"/>
        </w:rPr>
        <w:t>所有指数平均收益：</w:t>
      </w:r>
    </w:p>
    <w:p w14:paraId="1AE87088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1    0.008560</w:t>
      </w:r>
    </w:p>
    <w:p w14:paraId="6231D9B6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2    0.265156</w:t>
      </w:r>
    </w:p>
    <w:p w14:paraId="2D79FFD3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3   -0.128115</w:t>
      </w:r>
    </w:p>
    <w:p w14:paraId="3C57F9ED" w14:textId="77777777" w:rsidR="00684E72" w:rsidRPr="00684E72" w:rsidRDefault="00684E72" w:rsidP="00684E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72">
        <w:rPr>
          <w:rFonts w:ascii="Courier New" w:eastAsia="宋体" w:hAnsi="Courier New" w:cs="Courier New"/>
          <w:color w:val="000000"/>
          <w:kern w:val="0"/>
          <w:szCs w:val="21"/>
        </w:rPr>
        <w:t>4    0.223144</w:t>
      </w:r>
    </w:p>
    <w:p w14:paraId="4AED6724" w14:textId="77777777" w:rsidR="00684E72" w:rsidRPr="000C5046" w:rsidRDefault="00684E72" w:rsidP="000C5046">
      <w:pPr>
        <w:rPr>
          <w:rFonts w:hint="eastAsia"/>
        </w:rPr>
      </w:pPr>
    </w:p>
    <w:p w14:paraId="685C3D14" w14:textId="05895C9F" w:rsidR="00684E72" w:rsidRDefault="00684E72" w:rsidP="000C5046"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="008E345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="008E3456">
        <w:rPr>
          <w:rFonts w:ascii="Courier New" w:eastAsia="宋体" w:hAnsi="Courier New" w:cs="Courier New" w:hint="eastAsia"/>
          <w:color w:val="000000"/>
          <w:kern w:val="0"/>
          <w:szCs w:val="21"/>
        </w:rPr>
        <w:t>和</w:t>
      </w:r>
      <w:r w:rsidR="008E3456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="008E3456" w:rsidRPr="000C5046">
        <w:rPr>
          <w:rFonts w:ascii="Courier New" w:eastAsia="宋体" w:hAnsi="Courier New" w:cs="Courier New"/>
          <w:color w:val="000000"/>
          <w:kern w:val="0"/>
          <w:szCs w:val="21"/>
        </w:rPr>
        <w:t>货币</w:t>
      </w:r>
      <w:r w:rsidR="008E3456">
        <w:rPr>
          <w:rFonts w:ascii="Courier New" w:eastAsia="宋体" w:hAnsi="Courier New" w:cs="Courier New" w:hint="eastAsia"/>
          <w:color w:val="000000"/>
          <w:kern w:val="0"/>
          <w:szCs w:val="21"/>
        </w:rPr>
        <w:t>-</w:t>
      </w:r>
      <w:r w:rsidR="008E3456"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="008E3456"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="008E345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="008E3456">
        <w:rPr>
          <w:rFonts w:ascii="Courier New" w:eastAsia="宋体" w:hAnsi="Courier New" w:cs="Courier New" w:hint="eastAsia"/>
          <w:color w:val="000000"/>
          <w:kern w:val="0"/>
          <w:szCs w:val="21"/>
        </w:rPr>
        <w:t>的平均收益最高，不符合我们的预期。</w:t>
      </w:r>
    </w:p>
    <w:p w14:paraId="42663653" w14:textId="663EE059" w:rsidR="00684E72" w:rsidRDefault="00684E72" w:rsidP="000C5046"/>
    <w:p w14:paraId="48983EE1" w14:textId="77777777" w:rsidR="00684E72" w:rsidRDefault="00684E72" w:rsidP="000C5046">
      <w:pPr>
        <w:rPr>
          <w:rFonts w:hint="eastAsia"/>
        </w:rPr>
      </w:pPr>
    </w:p>
    <w:p w14:paraId="61D8E0CF" w14:textId="49FC1364" w:rsidR="00C45997" w:rsidRDefault="00C45997" w:rsidP="00C459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采用了</w:t>
      </w:r>
      <w:r w:rsidR="008E3456">
        <w:rPr>
          <w:rFonts w:hint="eastAsia"/>
        </w:rPr>
        <w:t>2</w:t>
      </w:r>
      <w:r>
        <w:rPr>
          <w:rFonts w:hint="eastAsia"/>
        </w:rPr>
        <w:t>个月的未来函数后的结果</w:t>
      </w:r>
    </w:p>
    <w:p w14:paraId="622A96A0" w14:textId="6CBDA437" w:rsidR="00C45997" w:rsidRDefault="00C45997" w:rsidP="00C45997">
      <w:pPr>
        <w:pStyle w:val="a7"/>
        <w:ind w:left="432" w:firstLineChars="0" w:firstLine="0"/>
      </w:pPr>
      <w:r>
        <w:rPr>
          <w:rFonts w:hint="eastAsia"/>
        </w:rPr>
        <w:t>年化收益</w:t>
      </w:r>
    </w:p>
    <w:p w14:paraId="4251B842" w14:textId="38D9232E" w:rsidR="00C45997" w:rsidRDefault="008E3456" w:rsidP="00C45997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6CFAF99A" wp14:editId="70741128">
            <wp:extent cx="5274310" cy="1578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B8FF" w14:textId="3C5ABED8" w:rsidR="00C45997" w:rsidRDefault="00C45997" w:rsidP="00C45997">
      <w:pPr>
        <w:pStyle w:val="a7"/>
        <w:ind w:left="432" w:firstLineChars="0" w:firstLine="0"/>
      </w:pPr>
      <w:r>
        <w:rPr>
          <w:rFonts w:hint="eastAsia"/>
        </w:rPr>
        <w:t>移动平均后的年化收益</w:t>
      </w:r>
    </w:p>
    <w:p w14:paraId="0058303A" w14:textId="46E8FAE5" w:rsidR="00C45997" w:rsidRDefault="008E3456" w:rsidP="00C45997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43B6EA3A" wp14:editId="3BA23FAE">
            <wp:extent cx="5274310" cy="15614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1EE0" w14:textId="2847F97A" w:rsidR="00C45997" w:rsidRDefault="00C45997" w:rsidP="008E3456">
      <w:r>
        <w:rPr>
          <w:rFonts w:hint="eastAsia"/>
        </w:rPr>
        <w:t>统计结果</w:t>
      </w:r>
    </w:p>
    <w:p w14:paraId="6C3A9462" w14:textId="77777777" w:rsidR="008E3456" w:rsidRDefault="008E3456" w:rsidP="008E3456">
      <w:pPr>
        <w:rPr>
          <w:rFonts w:hint="eastAsia"/>
        </w:rPr>
      </w:pPr>
    </w:p>
    <w:p w14:paraId="0B6FC1EF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食品饮料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)801120.SI    0.143608</w:t>
      </w:r>
    </w:p>
    <w:p w14:paraId="596F9396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休闲服务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)801210.SI    0.086629</w:t>
      </w:r>
    </w:p>
    <w:p w14:paraId="287DD050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家用电器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)801110.SI    0.059374</w:t>
      </w:r>
    </w:p>
    <w:p w14:paraId="7DAD5956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电子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)801080.SI      0.054906</w:t>
      </w:r>
    </w:p>
    <w:p w14:paraId="7E4934FF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医药生物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申万</w:t>
      </w: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)801150.SI    0.049581</w:t>
      </w:r>
    </w:p>
    <w:p w14:paraId="5983051C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dtype: float64</w:t>
      </w:r>
    </w:p>
    <w:p w14:paraId="1267E15C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state</w:t>
      </w:r>
    </w:p>
    <w:p w14:paraId="363D4643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1   -0.186389</w:t>
      </w:r>
    </w:p>
    <w:p w14:paraId="67BD48E3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2    0.033299</w:t>
      </w:r>
    </w:p>
    <w:p w14:paraId="63A2106B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3    0.131795</w:t>
      </w:r>
    </w:p>
    <w:p w14:paraId="5B5CBE8C" w14:textId="77777777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4   -0.129642</w:t>
      </w:r>
    </w:p>
    <w:p w14:paraId="1006ED5C" w14:textId="1E5B765B" w:rsid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E3456">
        <w:rPr>
          <w:rFonts w:ascii="Courier New" w:eastAsia="宋体" w:hAnsi="Courier New" w:cs="Courier New"/>
          <w:color w:val="000000"/>
          <w:kern w:val="0"/>
          <w:szCs w:val="21"/>
        </w:rPr>
        <w:t>dtype: float64</w:t>
      </w:r>
    </w:p>
    <w:p w14:paraId="35D83330" w14:textId="42307FC5" w:rsid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9A27F68" w14:textId="701C8DDF" w:rsidR="008E3456" w:rsidRPr="008E3456" w:rsidRDefault="008E3456" w:rsidP="008E34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结果仍是不符合预期</w:t>
      </w:r>
    </w:p>
    <w:p w14:paraId="596D09BB" w14:textId="77777777" w:rsidR="008E3456" w:rsidRDefault="008E3456" w:rsidP="00C45997">
      <w:pPr>
        <w:pStyle w:val="a7"/>
        <w:ind w:left="432" w:firstLineChars="0" w:firstLine="0"/>
        <w:rPr>
          <w:rFonts w:hint="eastAsia"/>
        </w:rPr>
      </w:pPr>
    </w:p>
    <w:sectPr w:rsidR="008E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AC1E9" w14:textId="77777777" w:rsidR="00951F27" w:rsidRDefault="00951F27" w:rsidP="004272EF">
      <w:r>
        <w:separator/>
      </w:r>
    </w:p>
  </w:endnote>
  <w:endnote w:type="continuationSeparator" w:id="0">
    <w:p w14:paraId="7AC1EB9F" w14:textId="77777777" w:rsidR="00951F27" w:rsidRDefault="00951F27" w:rsidP="0042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2AE8B" w14:textId="77777777" w:rsidR="00951F27" w:rsidRDefault="00951F27" w:rsidP="004272EF">
      <w:r>
        <w:separator/>
      </w:r>
    </w:p>
  </w:footnote>
  <w:footnote w:type="continuationSeparator" w:id="0">
    <w:p w14:paraId="48FCC70C" w14:textId="77777777" w:rsidR="00951F27" w:rsidRDefault="00951F27" w:rsidP="0042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30BA"/>
    <w:multiLevelType w:val="hybridMultilevel"/>
    <w:tmpl w:val="7E3A1E9C"/>
    <w:lvl w:ilvl="0" w:tplc="72CA3E2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D7DFA"/>
    <w:multiLevelType w:val="hybridMultilevel"/>
    <w:tmpl w:val="FD069036"/>
    <w:lvl w:ilvl="0" w:tplc="C164C3C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473EE"/>
    <w:multiLevelType w:val="hybridMultilevel"/>
    <w:tmpl w:val="CD8E4B7A"/>
    <w:lvl w:ilvl="0" w:tplc="B23079BE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8"/>
    <w:rsid w:val="000A0953"/>
    <w:rsid w:val="000C5046"/>
    <w:rsid w:val="002151BB"/>
    <w:rsid w:val="002B3183"/>
    <w:rsid w:val="00371469"/>
    <w:rsid w:val="004272EF"/>
    <w:rsid w:val="006115E5"/>
    <w:rsid w:val="00684E72"/>
    <w:rsid w:val="0075125D"/>
    <w:rsid w:val="00804917"/>
    <w:rsid w:val="008E3456"/>
    <w:rsid w:val="009341F8"/>
    <w:rsid w:val="00951F27"/>
    <w:rsid w:val="00B8297E"/>
    <w:rsid w:val="00C45997"/>
    <w:rsid w:val="00D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3FE01"/>
  <w15:chartTrackingRefBased/>
  <w15:docId w15:val="{AD622C94-4C74-4CFA-9A03-A4ED30BC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2EF"/>
    <w:rPr>
      <w:sz w:val="18"/>
      <w:szCs w:val="18"/>
    </w:rPr>
  </w:style>
  <w:style w:type="paragraph" w:styleId="a7">
    <w:name w:val="List Paragraph"/>
    <w:basedOn w:val="a"/>
    <w:uiPriority w:val="34"/>
    <w:qFormat/>
    <w:rsid w:val="00B8297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C5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50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0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295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564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li</dc:creator>
  <cp:keywords/>
  <dc:description/>
  <cp:lastModifiedBy>xue li</cp:lastModifiedBy>
  <cp:revision>5</cp:revision>
  <dcterms:created xsi:type="dcterms:W3CDTF">2020-09-28T15:50:00Z</dcterms:created>
  <dcterms:modified xsi:type="dcterms:W3CDTF">2020-10-14T04:10:00Z</dcterms:modified>
</cp:coreProperties>
</file>