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sz w:val="2"/>
        </w:rPr>
        <w:id w:val="-1097779369"/>
        <w:docPartObj>
          <w:docPartGallery w:val="autotext"/>
        </w:docPartObj>
      </w:sdtPr>
      <w:sdtEndPr>
        <w:rPr>
          <w:sz w:val="24"/>
        </w:rPr>
      </w:sdtEndPr>
      <w:sdtContent>
        <w:p>
          <w:pPr>
            <w:pStyle w:val="29"/>
            <w:ind w:firstLine="40"/>
            <w:rPr>
              <w:sz w:val="2"/>
            </w:rPr>
          </w:pPr>
        </w:p>
        <w:p>
          <w:pPr>
            <w:ind w:firstLine="480"/>
          </w:pPr>
        </w:p>
        <w:p>
          <w:pPr>
            <w:widowControl/>
            <w:spacing w:line="240" w:lineRule="auto"/>
            <w:ind w:firstLine="0" w:firstLineChars="0"/>
            <w:jc w:val="left"/>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0"/>
              <w:cols w:space="425" w:num="1"/>
              <w:titlePg/>
              <w:docGrid w:type="lines" w:linePitch="326" w:charSpace="0"/>
            </w:sectPr>
          </w:pPr>
          <w:r>
            <mc:AlternateContent>
              <mc:Choice Requires="wps">
                <w:drawing>
                  <wp:anchor distT="0" distB="0" distL="114300" distR="114300" simplePos="0" relativeHeight="251659264" behindDoc="0" locked="0" layoutInCell="1" allowOverlap="1">
                    <wp:simplePos x="0" y="0"/>
                    <wp:positionH relativeFrom="margin">
                      <wp:posOffset>44450</wp:posOffset>
                    </wp:positionH>
                    <wp:positionV relativeFrom="margin">
                      <wp:posOffset>5655945</wp:posOffset>
                    </wp:positionV>
                    <wp:extent cx="5097780" cy="2176145"/>
                    <wp:effectExtent l="0" t="0" r="0" b="0"/>
                    <wp:wrapNone/>
                    <wp:docPr id="3" name="文本框 3"/>
                    <wp:cNvGraphicFramePr/>
                    <a:graphic xmlns:a="http://schemas.openxmlformats.org/drawingml/2006/main">
                      <a:graphicData uri="http://schemas.microsoft.com/office/word/2010/wordprocessingShape">
                        <wps:wsp>
                          <wps:cNvSpPr txBox="1"/>
                          <wps:spPr>
                            <a:xfrm>
                              <a:off x="0" y="0"/>
                              <a:ext cx="5097780" cy="2176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9"/>
                                  <w:ind w:firstLine="0" w:firstLineChars="0"/>
                                  <w:jc w:val="left"/>
                                  <w:rPr>
                                    <w:color w:val="4472C4" w:themeColor="accent1"/>
                                    <w:sz w:val="36"/>
                                    <w:szCs w:val="36"/>
                                    <w:u w:val="single"/>
                                    <w14:textFill>
                                      <w14:solidFill>
                                        <w14:schemeClr w14:val="accent1"/>
                                      </w14:solidFill>
                                    </w14:textFill>
                                  </w:rPr>
                                </w:pPr>
                              </w:p>
                              <w:p>
                                <w:pPr>
                                  <w:pStyle w:val="29"/>
                                  <w:jc w:val="left"/>
                                  <w:rPr>
                                    <w:color w:val="auto"/>
                                    <w:sz w:val="36"/>
                                    <w:szCs w:val="36"/>
                                  </w:rPr>
                                </w:pPr>
                                <w:r>
                                  <w:rPr>
                                    <w:color w:val="4472C4" w:themeColor="accent1"/>
                                    <w:sz w:val="36"/>
                                    <w:szCs w:val="36"/>
                                    <w14:textFill>
                                      <w14:solidFill>
                                        <w14:schemeClr w14:val="accent1"/>
                                      </w14:solidFill>
                                    </w14:textFill>
                                  </w:rPr>
                                  <w:tab/>
                                </w:r>
                                <w:r>
                                  <w:rPr>
                                    <w:color w:val="4472C4" w:themeColor="accent1"/>
                                    <w:sz w:val="36"/>
                                    <w:szCs w:val="36"/>
                                    <w14:textFill>
                                      <w14:solidFill>
                                        <w14:schemeClr w14:val="accent1"/>
                                      </w14:solidFill>
                                    </w14:textFill>
                                  </w:rPr>
                                  <w:tab/>
                                </w:r>
                                <w:r>
                                  <w:rPr>
                                    <w:color w:val="4472C4" w:themeColor="accent1"/>
                                    <w:sz w:val="36"/>
                                    <w:szCs w:val="36"/>
                                    <w14:textFill>
                                      <w14:solidFill>
                                        <w14:schemeClr w14:val="accent1"/>
                                      </w14:solidFill>
                                    </w14:textFill>
                                  </w:rPr>
                                  <w:tab/>
                                </w:r>
                                <w:r>
                                  <w:rPr>
                                    <w:color w:val="auto"/>
                                    <w:sz w:val="36"/>
                                    <w:szCs w:val="36"/>
                                  </w:rPr>
                                  <w:tab/>
                                </w:r>
                                <w:r>
                                  <w:rPr>
                                    <w:color w:val="auto"/>
                                    <w:sz w:val="36"/>
                                    <w:szCs w:val="36"/>
                                  </w:rPr>
                                  <w:tab/>
                                </w:r>
                                <w:r>
                                  <w:rPr>
                                    <w:color w:val="auto"/>
                                    <w:sz w:val="36"/>
                                    <w:szCs w:val="36"/>
                                  </w:rPr>
                                  <w:tab/>
                                </w:r>
                                <w:r>
                                  <w:rPr>
                                    <w:rFonts w:hint="eastAsia"/>
                                    <w:color w:val="auto"/>
                                    <w:sz w:val="36"/>
                                    <w:szCs w:val="36"/>
                                    <w:lang w:val="en-US" w:eastAsia="zh-CN"/>
                                  </w:rPr>
                                  <w:t xml:space="preserve"> </w:t>
                                </w:r>
                                <w:r>
                                  <w:rPr>
                                    <w:color w:val="auto"/>
                                    <w:sz w:val="36"/>
                                    <w:szCs w:val="36"/>
                                  </w:rPr>
                                  <w:t>Zhou Yuanyu</w:t>
                                </w:r>
                                <w:r>
                                  <w:rPr>
                                    <w:color w:val="auto"/>
                                    <w:sz w:val="36"/>
                                    <w:szCs w:val="36"/>
                                  </w:rPr>
                                  <w:tab/>
                                </w:r>
                                <w:r>
                                  <w:rPr>
                                    <w:color w:val="auto"/>
                                    <w:sz w:val="36"/>
                                    <w:szCs w:val="36"/>
                                  </w:rPr>
                                  <w:tab/>
                                </w:r>
                              </w:p>
                              <w:p>
                                <w:pPr>
                                  <w:pStyle w:val="29"/>
                                  <w:jc w:val="left"/>
                                  <w:rPr>
                                    <w:color w:val="auto"/>
                                    <w:sz w:val="36"/>
                                    <w:szCs w:val="36"/>
                                  </w:rPr>
                                </w:pPr>
                              </w:p>
                              <w:p>
                                <w:pPr>
                                  <w:pStyle w:val="29"/>
                                  <w:ind w:firstLine="3240" w:firstLineChars="900"/>
                                  <w:jc w:val="left"/>
                                  <w:rPr>
                                    <w:color w:val="4472C4" w:themeColor="accent1"/>
                                    <w:sz w:val="36"/>
                                    <w:szCs w:val="36"/>
                                    <w14:textFill>
                                      <w14:solidFill>
                                        <w14:schemeClr w14:val="accent1"/>
                                      </w14:solidFill>
                                    </w14:textFill>
                                  </w:rPr>
                                </w:pPr>
                                <w:r>
                                  <w:rPr>
                                    <w:color w:val="auto"/>
                                    <w:sz w:val="36"/>
                                    <w:szCs w:val="36"/>
                                  </w:rPr>
                                  <w:t>222040002</w:t>
                                </w:r>
                              </w:p>
                              <w:p>
                                <w:pPr>
                                  <w:pStyle w:val="29"/>
                                  <w:ind w:firstLine="720"/>
                                  <w:jc w:val="left"/>
                                  <w:rPr>
                                    <w:color w:val="4472C4" w:themeColor="accent1"/>
                                    <w:sz w:val="36"/>
                                    <w:szCs w:val="36"/>
                                    <w14:textFill>
                                      <w14:solidFill>
                                        <w14:schemeClr w14:val="accent1"/>
                                      </w14:solidFill>
                                    </w14:textFill>
                                  </w:rPr>
                                </w:pPr>
                              </w:p>
                              <w:p>
                                <w:pPr>
                                  <w:pStyle w:val="29"/>
                                  <w:ind w:firstLine="720"/>
                                  <w:jc w:val="left"/>
                                  <w:rPr>
                                    <w:color w:val="4472C4" w:themeColor="accent1"/>
                                    <w:sz w:val="36"/>
                                    <w:szCs w:val="36"/>
                                    <w14:textFill>
                                      <w14:solidFill>
                                        <w14:schemeClr w14:val="accent1"/>
                                      </w14:solidFill>
                                    </w14:textFill>
                                  </w:rPr>
                                </w:pPr>
                              </w:p>
                              <w:p>
                                <w:pPr>
                                  <w:pStyle w:val="29"/>
                                  <w:ind w:firstLine="720"/>
                                  <w:jc w:val="left"/>
                                  <w:rPr>
                                    <w:color w:val="4472C4" w:themeColor="accent1"/>
                                    <w:sz w:val="36"/>
                                    <w:szCs w:val="36"/>
                                    <w:u w:val="single"/>
                                    <w14:textFill>
                                      <w14:solidFill>
                                        <w14:schemeClr w14:val="accent1"/>
                                      </w14:solidFill>
                                    </w14:textFill>
                                  </w:rPr>
                                </w:pPr>
                              </w:p>
                              <w:p>
                                <w:pPr>
                                  <w:pStyle w:val="29"/>
                                  <w:ind w:firstLine="720"/>
                                  <w:jc w:val="left"/>
                                  <w:rPr>
                                    <w:color w:val="4472C4" w:themeColor="accent1"/>
                                    <w:sz w:val="36"/>
                                    <w:szCs w:val="36"/>
                                    <w:u w:val="single"/>
                                    <w:vertAlign w:val="subscript"/>
                                    <w14:textFill>
                                      <w14:solidFill>
                                        <w14:schemeClr w14:val="accent1"/>
                                      </w14:solidFill>
                                    </w14:textFill>
                                  </w:rPr>
                                </w:pP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_x0000_s1026" o:spid="_x0000_s1026" o:spt="202" type="#_x0000_t202" style="position:absolute;left:0pt;margin-left:3.5pt;margin-top:445.35pt;height:171.35pt;width:401.4pt;mso-position-horizontal-relative:margin;mso-position-vertical-relative:margin;z-index:251659264;v-text-anchor:bottom;mso-width-relative:page;mso-height-relative:page;" filled="f" stroked="f" coordsize="21600,21600" o:gfxdata="UEsDBAoAAAAAAIdO4kAAAAAAAAAAAAAAAAAEAAAAZHJzL1BLAwQUAAAACACHTuJAusCGANwAAAAN&#10;AQAADwAAAGRycy9kb3ducmV2LnhtbE2Py07DMBBF90j8gzVI7FrblD4S4nRBhRASC1qgaycekqjx&#10;OIqdpOXrMStYju7RvWey7dm2bMTeN44UyLkAhlQ601Cl4OP9abYB5oMmo1tHqOCCHrb59VWmU+Mm&#10;2uN4CBWLJeRTraAOoUs592WNVvu565Bi9uV6q0M8+4qbXk+x3Lb8TogVt7qhuFDrDh9rLE+HwSp4&#10;+y4+V6/H4TLtXnbjHk/Pw1IulLq9keIBWMBz+IPhVz+qQx6dCjeQ8axVMJNSLiKrYH0v1sAikiRy&#10;CayIrEiEAJ5n/P8X+Q9QSwMEFAAAAAgAh07iQOuv1Ew5AgAAZQQAAA4AAABkcnMvZTJvRG9jLnht&#10;bK1UwY7TMBC9I/EPlu80aavurqqmq7JVEVLFrlQQZ9exm0i2x9huk/IB8AecuOyd7+p3MHaaLlo4&#10;7IGLM/aM38x7M87sttWKHITzNZiCDgc5JcJwKGuzK+inj6s3N5T4wEzJFBhR0KPw9Hb++tWssVMx&#10;ggpUKRxBEOOnjS1oFYKdZpnnldDMD8AKg04JTrOAW7fLSscaRNcqG+X5VdaAK60DLrzH02XnpGdE&#10;9xJAkLLmYgl8r4UJHaoTigWk5KvaejpP1UopeLiX0otAVEGRaUgrJkF7G9dsPmPTnWO2qvm5BPaS&#10;Ep5x0qw2mPQCtWSBkb2r/4LSNXfgQYYBB511RJIiyGKYP9NmUzErEheU2tuL6P7/wfIPhwdH6rKg&#10;Y0oM09jw04/vp5+/To/fyDjK01g/xaiNxbjQvoUWh6Y/93gYWbfS6fhFPgT9KO7xIq5oA+F4eJ3n&#10;o+sbdHH0jUbDm3wyiTjZ03XrfHgnQJNoFNRh95Ko7LD2oQvtQ2I2A6taqdRBZUhT0KvxJE8XLh4E&#10;VybGijQLZ5hIqSs9WqHdtmeeWyiPSNNBNyfe8lWNpayZDw/M4WBg+fh0wj0uUgGmhLNFSQXu67/O&#10;Yzz2C72UNDhoBfVf9swJStR7g51EyNAbrje2vWH2+g5wdof4KC1PJl5wQfWmdKA/44taxCzoYoZj&#10;roJue/MudOOOL5KLxSIF4exZFtZmY3mE7sRc7APIOukcZem0wP7EDU5f6tT5pcTx/nOfop7+Dv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sCGANwAAAANAQAADwAAAAAAAAABACAAAAAiAAAAZHJz&#10;L2Rvd25yZXYueG1sUEsBAhQAFAAAAAgAh07iQOuv1Ew5AgAAZQQAAA4AAAAAAAAAAQAgAAAAKwEA&#10;AGRycy9lMm9Eb2MueG1sUEsFBgAAAAAGAAYAWQEAANYFAAAAAA==&#10;">
                    <v:fill on="f" focussize="0,0"/>
                    <v:stroke on="f" weight="0.5pt"/>
                    <v:imagedata o:title=""/>
                    <o:lock v:ext="edit" aspectratio="f"/>
                    <v:textbox inset="0mm,0mm,0mm,0mm">
                      <w:txbxContent>
                        <w:p>
                          <w:pPr>
                            <w:pStyle w:val="29"/>
                            <w:ind w:firstLine="0" w:firstLineChars="0"/>
                            <w:jc w:val="left"/>
                            <w:rPr>
                              <w:color w:val="4472C4" w:themeColor="accent1"/>
                              <w:sz w:val="36"/>
                              <w:szCs w:val="36"/>
                              <w:u w:val="single"/>
                              <w14:textFill>
                                <w14:solidFill>
                                  <w14:schemeClr w14:val="accent1"/>
                                </w14:solidFill>
                              </w14:textFill>
                            </w:rPr>
                          </w:pPr>
                        </w:p>
                        <w:p>
                          <w:pPr>
                            <w:pStyle w:val="29"/>
                            <w:jc w:val="left"/>
                            <w:rPr>
                              <w:color w:val="auto"/>
                              <w:sz w:val="36"/>
                              <w:szCs w:val="36"/>
                            </w:rPr>
                          </w:pPr>
                          <w:r>
                            <w:rPr>
                              <w:color w:val="4472C4" w:themeColor="accent1"/>
                              <w:sz w:val="36"/>
                              <w:szCs w:val="36"/>
                              <w14:textFill>
                                <w14:solidFill>
                                  <w14:schemeClr w14:val="accent1"/>
                                </w14:solidFill>
                              </w14:textFill>
                            </w:rPr>
                            <w:tab/>
                          </w:r>
                          <w:r>
                            <w:rPr>
                              <w:color w:val="4472C4" w:themeColor="accent1"/>
                              <w:sz w:val="36"/>
                              <w:szCs w:val="36"/>
                              <w14:textFill>
                                <w14:solidFill>
                                  <w14:schemeClr w14:val="accent1"/>
                                </w14:solidFill>
                              </w14:textFill>
                            </w:rPr>
                            <w:tab/>
                          </w:r>
                          <w:r>
                            <w:rPr>
                              <w:color w:val="4472C4" w:themeColor="accent1"/>
                              <w:sz w:val="36"/>
                              <w:szCs w:val="36"/>
                              <w14:textFill>
                                <w14:solidFill>
                                  <w14:schemeClr w14:val="accent1"/>
                                </w14:solidFill>
                              </w14:textFill>
                            </w:rPr>
                            <w:tab/>
                          </w:r>
                          <w:r>
                            <w:rPr>
                              <w:color w:val="auto"/>
                              <w:sz w:val="36"/>
                              <w:szCs w:val="36"/>
                            </w:rPr>
                            <w:tab/>
                          </w:r>
                          <w:r>
                            <w:rPr>
                              <w:color w:val="auto"/>
                              <w:sz w:val="36"/>
                              <w:szCs w:val="36"/>
                            </w:rPr>
                            <w:tab/>
                          </w:r>
                          <w:r>
                            <w:rPr>
                              <w:color w:val="auto"/>
                              <w:sz w:val="36"/>
                              <w:szCs w:val="36"/>
                            </w:rPr>
                            <w:tab/>
                          </w:r>
                          <w:r>
                            <w:rPr>
                              <w:rFonts w:hint="eastAsia"/>
                              <w:color w:val="auto"/>
                              <w:sz w:val="36"/>
                              <w:szCs w:val="36"/>
                              <w:lang w:val="en-US" w:eastAsia="zh-CN"/>
                            </w:rPr>
                            <w:t xml:space="preserve"> </w:t>
                          </w:r>
                          <w:r>
                            <w:rPr>
                              <w:color w:val="auto"/>
                              <w:sz w:val="36"/>
                              <w:szCs w:val="36"/>
                            </w:rPr>
                            <w:t>Zhou Yuanyu</w:t>
                          </w:r>
                          <w:r>
                            <w:rPr>
                              <w:color w:val="auto"/>
                              <w:sz w:val="36"/>
                              <w:szCs w:val="36"/>
                            </w:rPr>
                            <w:tab/>
                          </w:r>
                          <w:r>
                            <w:rPr>
                              <w:color w:val="auto"/>
                              <w:sz w:val="36"/>
                              <w:szCs w:val="36"/>
                            </w:rPr>
                            <w:tab/>
                          </w:r>
                        </w:p>
                        <w:p>
                          <w:pPr>
                            <w:pStyle w:val="29"/>
                            <w:jc w:val="left"/>
                            <w:rPr>
                              <w:color w:val="auto"/>
                              <w:sz w:val="36"/>
                              <w:szCs w:val="36"/>
                            </w:rPr>
                          </w:pPr>
                        </w:p>
                        <w:p>
                          <w:pPr>
                            <w:pStyle w:val="29"/>
                            <w:ind w:firstLine="3240" w:firstLineChars="900"/>
                            <w:jc w:val="left"/>
                            <w:rPr>
                              <w:color w:val="4472C4" w:themeColor="accent1"/>
                              <w:sz w:val="36"/>
                              <w:szCs w:val="36"/>
                              <w14:textFill>
                                <w14:solidFill>
                                  <w14:schemeClr w14:val="accent1"/>
                                </w14:solidFill>
                              </w14:textFill>
                            </w:rPr>
                          </w:pPr>
                          <w:r>
                            <w:rPr>
                              <w:color w:val="auto"/>
                              <w:sz w:val="36"/>
                              <w:szCs w:val="36"/>
                            </w:rPr>
                            <w:t>222040002</w:t>
                          </w:r>
                        </w:p>
                        <w:p>
                          <w:pPr>
                            <w:pStyle w:val="29"/>
                            <w:ind w:firstLine="720"/>
                            <w:jc w:val="left"/>
                            <w:rPr>
                              <w:color w:val="4472C4" w:themeColor="accent1"/>
                              <w:sz w:val="36"/>
                              <w:szCs w:val="36"/>
                              <w14:textFill>
                                <w14:solidFill>
                                  <w14:schemeClr w14:val="accent1"/>
                                </w14:solidFill>
                              </w14:textFill>
                            </w:rPr>
                          </w:pPr>
                        </w:p>
                        <w:p>
                          <w:pPr>
                            <w:pStyle w:val="29"/>
                            <w:ind w:firstLine="720"/>
                            <w:jc w:val="left"/>
                            <w:rPr>
                              <w:color w:val="4472C4" w:themeColor="accent1"/>
                              <w:sz w:val="36"/>
                              <w:szCs w:val="36"/>
                              <w14:textFill>
                                <w14:solidFill>
                                  <w14:schemeClr w14:val="accent1"/>
                                </w14:solidFill>
                              </w14:textFill>
                            </w:rPr>
                          </w:pPr>
                        </w:p>
                        <w:p>
                          <w:pPr>
                            <w:pStyle w:val="29"/>
                            <w:ind w:firstLine="720"/>
                            <w:jc w:val="left"/>
                            <w:rPr>
                              <w:color w:val="4472C4" w:themeColor="accent1"/>
                              <w:sz w:val="36"/>
                              <w:szCs w:val="36"/>
                              <w:u w:val="single"/>
                              <w14:textFill>
                                <w14:solidFill>
                                  <w14:schemeClr w14:val="accent1"/>
                                </w14:solidFill>
                              </w14:textFill>
                            </w:rPr>
                          </w:pPr>
                        </w:p>
                        <w:p>
                          <w:pPr>
                            <w:pStyle w:val="29"/>
                            <w:ind w:firstLine="720"/>
                            <w:jc w:val="left"/>
                            <w:rPr>
                              <w:color w:val="4472C4" w:themeColor="accent1"/>
                              <w:sz w:val="36"/>
                              <w:szCs w:val="36"/>
                              <w:u w:val="single"/>
                              <w:vertAlign w:val="subscript"/>
                              <w14:textFill>
                                <w14:solidFill>
                                  <w14:schemeClr w14:val="accent1"/>
                                </w14:solidFill>
                              </w14:textFill>
                            </w:rPr>
                          </w:pP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244475</wp:posOffset>
                    </wp:positionH>
                    <wp:positionV relativeFrom="margin">
                      <wp:posOffset>2009775</wp:posOffset>
                    </wp:positionV>
                    <wp:extent cx="7088505" cy="2390140"/>
                    <wp:effectExtent l="0" t="0" r="0" b="0"/>
                    <wp:wrapNone/>
                    <wp:docPr id="2" name="文本框 2"/>
                    <wp:cNvGraphicFramePr/>
                    <a:graphic xmlns:a="http://schemas.openxmlformats.org/drawingml/2006/main">
                      <a:graphicData uri="http://schemas.microsoft.com/office/word/2010/wordprocessingShape">
                        <wps:wsp>
                          <wps:cNvSpPr txBox="1"/>
                          <wps:spPr>
                            <a:xfrm>
                              <a:off x="0" y="0"/>
                              <a:ext cx="7088505" cy="2390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eastAsiaTheme="majorEastAsia"/>
                                    <w:b/>
                                    <w:bCs/>
                                    <w:caps/>
                                    <w:color w:val="auto"/>
                                    <w:sz w:val="56"/>
                                    <w:szCs w:val="56"/>
                                  </w:rPr>
                                  <w:alias w:val="标题"/>
                                  <w:id w:val="797192764"/>
                                  <w:dataBinding w:prefixMappings="xmlns:ns0='http://purl.org/dc/elements/1.1/' xmlns:ns1='http://schemas.openxmlformats.org/package/2006/metadata/core-properties' " w:xpath="/ns1:coreProperties[1]/ns0:title[1]" w:storeItemID="{6C3C8BC8-F283-45AE-878A-BAB7291924A1}"/>
                                  <w:text/>
                                </w:sdtPr>
                                <w:sdtEndPr>
                                  <w:rPr>
                                    <w:rFonts w:cs="Times New Roman" w:eastAsiaTheme="majorEastAsia"/>
                                    <w:b/>
                                    <w:bCs/>
                                    <w:caps/>
                                    <w:color w:val="8497B0" w:themeColor="text2" w:themeTint="99"/>
                                    <w:sz w:val="56"/>
                                    <w:szCs w:val="56"/>
                                    <w14:textFill>
                                      <w14:solidFill>
                                        <w14:schemeClr w14:val="tx2">
                                          <w14:lumMod w14:val="60000"/>
                                          <w14:lumOff w14:val="40000"/>
                                        </w14:schemeClr>
                                      </w14:solidFill>
                                    </w14:textFill>
                                  </w:rPr>
                                </w:sdtEndPr>
                                <w:sdtContent>
                                  <w:p>
                                    <w:pPr>
                                      <w:pStyle w:val="29"/>
                                      <w:keepNext w:val="0"/>
                                      <w:keepLines w:val="0"/>
                                      <w:pageBreakBefore w:val="0"/>
                                      <w:widowControl w:val="0"/>
                                      <w:kinsoku/>
                                      <w:wordWrap/>
                                      <w:overflowPunct/>
                                      <w:topLinePunct w:val="0"/>
                                      <w:autoSpaceDE/>
                                      <w:autoSpaceDN/>
                                      <w:bidi w:val="0"/>
                                      <w:adjustRightInd/>
                                      <w:snapToGrid w:val="0"/>
                                      <w:spacing w:line="480" w:lineRule="auto"/>
                                      <w:ind w:firstLine="0" w:firstLineChars="0"/>
                                      <w:jc w:val="center"/>
                                      <w:textAlignment w:val="auto"/>
                                      <w:rPr>
                                        <w:rFonts w:cs="Times New Roman" w:eastAsiaTheme="majorEastAsia"/>
                                        <w:b/>
                                        <w:bCs/>
                                        <w:caps/>
                                        <w:color w:val="8497B0" w:themeColor="text2" w:themeTint="99"/>
                                        <w:sz w:val="56"/>
                                        <w:szCs w:val="56"/>
                                        <w14:textFill>
                                          <w14:solidFill>
                                            <w14:schemeClr w14:val="tx2">
                                              <w14:lumMod w14:val="60000"/>
                                              <w14:lumOff w14:val="40000"/>
                                            </w14:schemeClr>
                                          </w14:solidFill>
                                        </w14:textFill>
                                      </w:rPr>
                                    </w:pPr>
                                    <w:r>
                                      <w:rPr>
                                        <w:rFonts w:hint="eastAsia" w:cs="Times New Roman" w:eastAsiaTheme="majorEastAsia"/>
                                        <w:b/>
                                        <w:bCs/>
                                        <w:caps/>
                                        <w:color w:val="auto"/>
                                        <w:sz w:val="56"/>
                                        <w:szCs w:val="56"/>
                                        <w:lang w:eastAsia="zh-CN"/>
                                      </w:rPr>
                                      <w:t>Testing and application of the victory factor model</w:t>
                                    </w:r>
                                  </w:p>
                                </w:sdtContent>
                              </w:sdt>
                              <w:p>
                                <w:pPr>
                                  <w:pStyle w:val="29"/>
                                  <w:spacing w:before="120"/>
                                  <w:ind w:firstLine="640"/>
                                  <w:jc w:val="right"/>
                                  <w:rPr>
                                    <w:rFonts w:eastAsia="楷体" w:cs="Times New Roman"/>
                                    <w:color w:val="4472C4" w:themeColor="accent1"/>
                                    <w:sz w:val="20"/>
                                    <w:szCs w:val="20"/>
                                    <w14:textFill>
                                      <w14:solidFill>
                                        <w14:schemeClr w14:val="accent1"/>
                                      </w14:solidFill>
                                    </w14:textFill>
                                  </w:rPr>
                                </w:pPr>
                                <w:sdt>
                                  <w:sdtPr>
                                    <w:rPr>
                                      <w:rFonts w:hint="default" w:eastAsia="楷体" w:cs="Times New Roman"/>
                                      <w:caps/>
                                      <w:color w:val="auto"/>
                                      <w:sz w:val="32"/>
                                      <w:szCs w:val="32"/>
                                      <w:lang w:val="en-US"/>
                                    </w:rPr>
                                    <w:alias w:val="副标题"/>
                                    <w:id w:val="2021743002"/>
                                    <w:dataBinding w:prefixMappings="xmlns:ns0='http://purl.org/dc/elements/1.1/' xmlns:ns1='http://schemas.openxmlformats.org/package/2006/metadata/core-properties' " w:xpath="/ns1:coreProperties[1]/ns0:subject[1]" w:storeItemID="{6C3C8BC8-F283-45AE-878A-BAB7291924A1}"/>
                                    <w:text/>
                                  </w:sdtPr>
                                  <w:sdtEndPr>
                                    <w:rPr>
                                      <w:rFonts w:eastAsia="楷体" w:cs="Times New Roman"/>
                                      <w:caps/>
                                      <w:color w:val="8497B0" w:themeColor="text2" w:themeTint="99"/>
                                      <w:sz w:val="32"/>
                                      <w:szCs w:val="32"/>
                                      <w14:textFill>
                                        <w14:solidFill>
                                          <w14:schemeClr w14:val="tx2">
                                            <w14:lumMod w14:val="60000"/>
                                            <w14:lumOff w14:val="40000"/>
                                          </w14:schemeClr>
                                        </w14:solidFill>
                                      </w14:textFill>
                                    </w:rPr>
                                  </w:sdtEndPr>
                                  <w:sdtContent>
                                    <w:r>
                                      <w:rPr>
                                        <w:rFonts w:hint="eastAsia" w:eastAsia="楷体" w:cs="Times New Roman"/>
                                        <w:caps/>
                                        <w:color w:val="auto"/>
                                        <w:sz w:val="32"/>
                                        <w:szCs w:val="32"/>
                                        <w:lang w:val="en-US" w:eastAsia="zh-CN"/>
                                      </w:rPr>
                                      <w:t>Assignment 1</w:t>
                                    </w:r>
                                  </w:sdtContent>
                                </w:sdt>
                                <w:r>
                                  <w:rPr>
                                    <w:rFonts w:eastAsia="楷体" w:cs="Times New Roman"/>
                                    <w:sz w:val="15"/>
                                    <w:szCs w:val="11"/>
                                  </w:rPr>
                                  <w:t xml:space="preserve"> </w:t>
                                </w:r>
                              </w:p>
                              <w:p>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5pt;margin-top:158.25pt;height:188.2pt;width:558.15pt;mso-position-horizontal-relative:page;mso-position-vertical-relative:margin;z-index:251661312;mso-width-relative:page;mso-height-relative:page;" filled="f" stroked="f" coordsize="21600,21600" o:gfxdata="UEsDBAoAAAAAAIdO4kAAAAAAAAAAAAAAAAAEAAAAZHJzL1BLAwQUAAAACACHTuJAKWyb4tsAAAAL&#10;AQAADwAAAGRycy9kb3ducmV2LnhtbE2PT0+DQBDF7yZ+h82YeLMLKIQiS2NIGhOjh9ZevA3sFIjs&#10;LrLbP/rpnZ70NDN5L29+r1ydzSiONPvBWQXxIgJBtnV6sJ2C3fv6LgfhA1qNo7Ok4Js8rKrrqxIL&#10;7U52Q8dt6ASHWF+ggj6EqZDStz0Z9As3kWVt72aDgc+5k3rGE4ebUSZRlEmDg+UPPU5U99R+bg9G&#10;wUu9fsNNk5j8Z6yfX/dP09fuI1Xq9iaOHkEEOoc/M1zwGR0qZmrcwWovRgX3ecpOnnHGy8UQpw9c&#10;plGQLZMlyKqU/ztUv1BLAwQUAAAACACHTuJAf8yhHEUCAAB1BAAADgAAAGRycy9lMm9Eb2MueG1s&#10;rVTBbtswDL0P2D8Iui920qRNgzhF1iDDgGAtkA07K7IcG5BETVJiZx+w/cFOu+y+78p3jJKdNOh2&#10;6GEXmRQpku+R9PSuUZLshXUV6Iz2eyklQnPIK73N6KePyzdjSpxnOmcStMjoQTh6N3v9alqbiRhA&#10;CTIXlmAQ7Sa1yWjpvZkkieOlUMz1wAiNxgKsYh5Vu01yy2qMrmQySNPrpAabGwtcOIe3i9ZIu4j2&#10;JQGhKCouFsB3SmjfRrVCMo+QXFkZR2ex2qIQ3D8UhROeyIwiUh9PTILyJpzJbMomW8tMWfGuBPaS&#10;Ep5hUqzSmPQcasE8Iztb/RVKVdyCg8L3OKikBRIZQRT99Bk365IZEbEg1c6cSXf/Lyz/sH+0pMoz&#10;OqBEM4UNP/74fvz5+/jrGxkEemrjJui1Nujnm7fQ4NCc7h1eBtRNYVX4Ih6CdiT3cCZXNJ5wvLxJ&#10;x+NROqKEo21wdZv2h5H+5Om5sc6/E6BIEDJqsXuRVLZfOY+loOvJJWTTsKykjB2UmtQZvb4apfHB&#10;2YIvpA6+Is5CFyZAaksPkm82TYdzA/kBYVpo58QZvqywlBVz/pFZHAxEhqvjH/AoJGBK6CRKSrBf&#10;/3Uf/LFfaKWkxkHLqPuyY1ZQIt9r7ORtf4hEEB+V4ehmgIq9tGwuLXqn7gFnuY9LangUg7+XJ7Gw&#10;oD7jhs1DVjQxzTF3Rv1JvPft+OOGcjGfRyecRcP8Sq8ND6Fbcuc7D0UVeQ80tdxgE4KC0xjb0W1O&#10;GPdLPXo9/S1m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pbJvi2wAAAAsBAAAPAAAAAAAAAAEA&#10;IAAAACIAAABkcnMvZG93bnJldi54bWxQSwECFAAUAAAACACHTuJAf8yhHEUCAAB1BAAADgAAAAAA&#10;AAABACAAAAAqAQAAZHJzL2Uyb0RvYy54bWxQSwUGAAAAAAYABgBZAQAA4QUAAAAA&#10;">
                    <v:fill on="f" focussize="0,0"/>
                    <v:stroke on="f" weight="0.5pt"/>
                    <v:imagedata o:title=""/>
                    <o:lock v:ext="edit" aspectratio="f"/>
                    <v:textbox>
                      <w:txbxContent>
                        <w:sdt>
                          <w:sdtPr>
                            <w:rPr>
                              <w:rFonts w:cs="Times New Roman" w:eastAsiaTheme="majorEastAsia"/>
                              <w:b/>
                              <w:bCs/>
                              <w:caps/>
                              <w:color w:val="auto"/>
                              <w:sz w:val="56"/>
                              <w:szCs w:val="56"/>
                            </w:rPr>
                            <w:alias w:val="标题"/>
                            <w:id w:val="797192764"/>
                            <w:dataBinding w:prefixMappings="xmlns:ns0='http://purl.org/dc/elements/1.1/' xmlns:ns1='http://schemas.openxmlformats.org/package/2006/metadata/core-properties' " w:xpath="/ns1:coreProperties[1]/ns0:title[1]" w:storeItemID="{6C3C8BC8-F283-45AE-878A-BAB7291924A1}"/>
                            <w:text/>
                          </w:sdtPr>
                          <w:sdtEndPr>
                            <w:rPr>
                              <w:rFonts w:cs="Times New Roman" w:eastAsiaTheme="majorEastAsia"/>
                              <w:b/>
                              <w:bCs/>
                              <w:caps/>
                              <w:color w:val="8497B0" w:themeColor="text2" w:themeTint="99"/>
                              <w:sz w:val="56"/>
                              <w:szCs w:val="56"/>
                              <w14:textFill>
                                <w14:solidFill>
                                  <w14:schemeClr w14:val="tx2">
                                    <w14:lumMod w14:val="60000"/>
                                    <w14:lumOff w14:val="40000"/>
                                  </w14:schemeClr>
                                </w14:solidFill>
                              </w14:textFill>
                            </w:rPr>
                          </w:sdtEndPr>
                          <w:sdtContent>
                            <w:p>
                              <w:pPr>
                                <w:pStyle w:val="29"/>
                                <w:keepNext w:val="0"/>
                                <w:keepLines w:val="0"/>
                                <w:pageBreakBefore w:val="0"/>
                                <w:widowControl w:val="0"/>
                                <w:kinsoku/>
                                <w:wordWrap/>
                                <w:overflowPunct/>
                                <w:topLinePunct w:val="0"/>
                                <w:autoSpaceDE/>
                                <w:autoSpaceDN/>
                                <w:bidi w:val="0"/>
                                <w:adjustRightInd/>
                                <w:snapToGrid w:val="0"/>
                                <w:spacing w:line="480" w:lineRule="auto"/>
                                <w:ind w:firstLine="0" w:firstLineChars="0"/>
                                <w:jc w:val="center"/>
                                <w:textAlignment w:val="auto"/>
                                <w:rPr>
                                  <w:rFonts w:cs="Times New Roman" w:eastAsiaTheme="majorEastAsia"/>
                                  <w:b/>
                                  <w:bCs/>
                                  <w:caps/>
                                  <w:color w:val="8497B0" w:themeColor="text2" w:themeTint="99"/>
                                  <w:sz w:val="56"/>
                                  <w:szCs w:val="56"/>
                                  <w14:textFill>
                                    <w14:solidFill>
                                      <w14:schemeClr w14:val="tx2">
                                        <w14:lumMod w14:val="60000"/>
                                        <w14:lumOff w14:val="40000"/>
                                      </w14:schemeClr>
                                    </w14:solidFill>
                                  </w14:textFill>
                                </w:rPr>
                              </w:pPr>
                              <w:r>
                                <w:rPr>
                                  <w:rFonts w:hint="eastAsia" w:cs="Times New Roman" w:eastAsiaTheme="majorEastAsia"/>
                                  <w:b/>
                                  <w:bCs/>
                                  <w:caps/>
                                  <w:color w:val="auto"/>
                                  <w:sz w:val="56"/>
                                  <w:szCs w:val="56"/>
                                  <w:lang w:eastAsia="zh-CN"/>
                                </w:rPr>
                                <w:t>Testing and application of the victory factor model</w:t>
                              </w:r>
                            </w:p>
                          </w:sdtContent>
                        </w:sdt>
                        <w:p>
                          <w:pPr>
                            <w:pStyle w:val="29"/>
                            <w:spacing w:before="120"/>
                            <w:ind w:firstLine="640"/>
                            <w:jc w:val="right"/>
                            <w:rPr>
                              <w:rFonts w:eastAsia="楷体" w:cs="Times New Roman"/>
                              <w:color w:val="4472C4" w:themeColor="accent1"/>
                              <w:sz w:val="20"/>
                              <w:szCs w:val="20"/>
                              <w14:textFill>
                                <w14:solidFill>
                                  <w14:schemeClr w14:val="accent1"/>
                                </w14:solidFill>
                              </w14:textFill>
                            </w:rPr>
                          </w:pPr>
                          <w:sdt>
                            <w:sdtPr>
                              <w:rPr>
                                <w:rFonts w:hint="default" w:eastAsia="楷体" w:cs="Times New Roman"/>
                                <w:caps/>
                                <w:color w:val="auto"/>
                                <w:sz w:val="32"/>
                                <w:szCs w:val="32"/>
                                <w:lang w:val="en-US"/>
                              </w:rPr>
                              <w:alias w:val="副标题"/>
                              <w:id w:val="2021743002"/>
                              <w:dataBinding w:prefixMappings="xmlns:ns0='http://purl.org/dc/elements/1.1/' xmlns:ns1='http://schemas.openxmlformats.org/package/2006/metadata/core-properties' " w:xpath="/ns1:coreProperties[1]/ns0:subject[1]" w:storeItemID="{6C3C8BC8-F283-45AE-878A-BAB7291924A1}"/>
                              <w:text/>
                            </w:sdtPr>
                            <w:sdtEndPr>
                              <w:rPr>
                                <w:rFonts w:eastAsia="楷体" w:cs="Times New Roman"/>
                                <w:caps/>
                                <w:color w:val="8497B0" w:themeColor="text2" w:themeTint="99"/>
                                <w:sz w:val="32"/>
                                <w:szCs w:val="32"/>
                                <w14:textFill>
                                  <w14:solidFill>
                                    <w14:schemeClr w14:val="tx2">
                                      <w14:lumMod w14:val="60000"/>
                                      <w14:lumOff w14:val="40000"/>
                                    </w14:schemeClr>
                                  </w14:solidFill>
                                </w14:textFill>
                              </w:rPr>
                            </w:sdtEndPr>
                            <w:sdtContent>
                              <w:r>
                                <w:rPr>
                                  <w:rFonts w:hint="eastAsia" w:eastAsia="楷体" w:cs="Times New Roman"/>
                                  <w:caps/>
                                  <w:color w:val="auto"/>
                                  <w:sz w:val="32"/>
                                  <w:szCs w:val="32"/>
                                  <w:lang w:val="en-US" w:eastAsia="zh-CN"/>
                                </w:rPr>
                                <w:t>Assignment 1</w:t>
                              </w:r>
                            </w:sdtContent>
                          </w:sdt>
                          <w:r>
                            <w:rPr>
                              <w:rFonts w:eastAsia="楷体" w:cs="Times New Roman"/>
                              <w:sz w:val="15"/>
                              <w:szCs w:val="11"/>
                            </w:rPr>
                            <w:t xml:space="preserve"> </w:t>
                          </w:r>
                        </w:p>
                        <w:p>
                          <w:pPr>
                            <w:ind w:firstLine="480"/>
                          </w:pPr>
                        </w:p>
                      </w:txbxContent>
                    </v:textbox>
                  </v:shape>
                </w:pict>
              </mc:Fallback>
            </mc:AlternateContent>
          </w:r>
          <w:r>
            <mc:AlternateContent>
              <mc:Choice Requires="wpg">
                <w:drawing>
                  <wp:anchor distT="0" distB="0" distL="114300" distR="114300" simplePos="0" relativeHeight="251660288" behindDoc="1" locked="0" layoutInCell="1" allowOverlap="1">
                    <wp:simplePos x="0" y="0"/>
                    <wp:positionH relativeFrom="page">
                      <wp:posOffset>5918200</wp:posOffset>
                    </wp:positionH>
                    <wp:positionV relativeFrom="page">
                      <wp:posOffset>2742565</wp:posOffset>
                    </wp:positionV>
                    <wp:extent cx="1125855" cy="1275715"/>
                    <wp:effectExtent l="0" t="0" r="0" b="0"/>
                    <wp:wrapNone/>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125855" cy="1275715"/>
                              <a:chOff x="0" y="0"/>
                              <a:chExt cx="4329113" cy="4491038"/>
                            </a:xfrm>
                            <a:solidFill>
                              <a:schemeClr val="tx2">
                                <a:lumMod val="60000"/>
                                <a:lumOff val="40000"/>
                              </a:schemeClr>
                            </a:solidFill>
                          </wpg:grpSpPr>
                          <wps:wsp>
                            <wps:cNvPr id="64" name="任意多边形 64"/>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65" name="任意多边形 65"/>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66" name="任意多边形 66"/>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67" name="任意多边形 67"/>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68" name="任意多边形 68"/>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466pt;margin-top:215.95pt;height:100.45pt;width:88.65pt;mso-position-horizontal-relative:page;mso-position-vertical-relative:page;z-index:-251656192;mso-width-relative:page;mso-height-relative:page;" coordsize="4329113,4491038" o:gfxdata="UEsDBAoAAAAAAIdO4kAAAAAAAAAAAAAAAAAEAAAAZHJzL1BLAwQUAAAACACHTuJAXrLJrNwAAAAM&#10;AQAADwAAAGRycy9kb3ducmV2LnhtbE2PwWrDMBBE74X+g9hCb40kuw2x43Uooe0pFJoUSm6KtbFN&#10;LMlYip38fZVTexxmmHlTrC6mYyMNvnUWQc4EMLKV062tEb53708LYD4oq1XnLCFcycOqvL8rVK7d&#10;ZL9o3IaaxRLrc4XQhNDnnPuqIaP8zPVko3d0g1EhyqHmelBTLDcdT4SYc6NaGxca1dO6oeq0PRuE&#10;j0lNr6l8Gzen4/q63718/mwkIT4+SLEEFugS/sJww4/oUEamgztb7VmHkKVJ/BIQnlOZAbslpMhS&#10;YAeEeZosgJcF/3+i/AVQSwMEFAAAAAgAh07iQM2GI0hOBgAAuR8AAA4AAABkcnMvZTJvRG9jLnht&#10;bO2ZzZLbRBDH71TxDiodqSLWp2W54k3BhqSoCpCqLA+gleWPQtIIjbze5JwDNzhzpHgJKgVPQ4DH&#10;4N89GntsS95lN3vCOawlTes/Pd09v5mMHj+5LnLrKqvlUpQT233k2FZWpmK6LOcT+9uLZ5+ObEs2&#10;STlNclFmE/t1Ju0nZx9/9HhdjTNPLEQ+zWoLIqUcr6uJvWiaajwYyHSRFYl8JKqsRONM1EXS4Lae&#10;D6Z1soZ6kQ88xxkO1qKeVrVIMynx9KlqtFvF+jaCYjZbptlTka6KrGyUap3lSYMhycWykvYZezub&#10;ZWnzzWwms8bKJzZG2vBfdILrS/o7OHucjOd1Ui2WaetCchsX9sZUJMsSnW6kniZNYq3q5YFUsUxr&#10;IcWseZSKYqAGwhHBKFxnLzbPa7GqeCzz8XpebYKORO1F/c6y6ddXL2trOUUl2FaZFEj43+/evv/p&#10;B8ul2Kyr+Rgmz+vqVfWyVgPE5QuRfietUpwvknKefSYrxJkU8MZg/xW6n2/fv57VBelg6NY15+H1&#10;Jg/ZdWOleOi6XjgKQ9tK0eZ6URi5ocpUukA6D95LF1+0bwa+F7uur94Mgth1/BF7lYx1x1Lky+mz&#10;ZZ6TF7KeX57ntXWVoD5GQRx97nAa81XxlZiqx0MH/1T3eEz9s3WgHw82Mhg9rrf6HIvN2NcVJozc&#10;ZlHeL4uvFkmVcXFISlGbxWGg0/jnu3d/vf3x/a8///PHb+9//8VCCyeUrSmb7Z3EpXW5xnCR+2TV&#10;CA6AjlabJjd03ChCRg6T5Y28yEeUOVneyA+Rr72QpyvZPM8E5z25eiEbdI2pMsWVumgr7wKzclbk&#10;mICfDKzAWltuNOKiImNtgzrd2KB9aC3IbKgStDXzDDOnRwp1Ykp5PVIIqWEWDXvUEJ2NmdMjNTRs&#10;aHA9UpFhFvZIIeKb7vpiFRs2e7FCpW4SkCx0TtLrsk0KrixMbpqblKNKSJp2lCGUwIWa6skYVtTa&#10;Y4wckLHflsNxY0SZjHXtHDdGHMk4upUyIkXGsWmM4aOHdqw18LW/QNS8QFyqsqqShkLEgcCltQaW&#10;qDStBV8MOUSFuMouBNs0FCs1IF2b6HBrkJemoYopDL3WQ92sfyvWwwRUw2YYQU83619tRo5hwDqS&#10;uln/KrMD73RzmguZYYKiAxr25oLHT2EzJjPYRiTl6ZxzJZSifcD+8XIgx4QYWkvk+FJMXwM32H5g&#10;vViI+o1trbH4Tmz5/SqpM9vKvyzBxdgNAkSl4ZsgjDzc1GbLpdlSropzAX5j2EmZQnViN/ryvFGL&#10;PVZbjOZF+apKyZDG1/JYOfbwYAYe1Pp6AGZOFHkDjP9XMKNohj5wgXx7XuRg6eNk6JXUD4NhQNym&#10;lVTfqORqwpv5vDWcQ4DL83xeUvrgTO1gV5fZPpy7bEw4e54X90ihjjcYZLNux/bh3NWjCWd2vltq&#10;H85dUiac+2Jlwpm728YKk+cE53vAmVNCcOYLQvKWvQp/qAeeMqqEEe+tgQahMlRwpso6Cmc2IMnj&#10;cFaOwew4nA+80z6d4Pwwu2ZM/R4488byjnAeBa7fbppdJw7Vf0WS8QbOwSiK9M7Zb28+AJxjgrMb&#10;8+aoF85oJ6J2mB3AucNmB85u7PdI7cDZHY16HDuAc0ePO3Am57vHaMLZpV141whNOvcFa4fO1N9W&#10;6kTn+22dOSVMZ8pzF50RfKJzWwY30xkVeJzOqD2WvIHO1CH17B63O3DvhGd9HvgweEZWevDMkLsj&#10;nl3PHTqeWmuDeET75N3NM06SHCoc3jzDmow/EJ/deHj8ZCMe8skGfpRTR042OqRMPrtxSPRCjwdS&#10;Jp9h5gGqXY7t87lLyuQzafRImXymLX2X1D6eu1wy8UwahtQJz/fDM4ebTzaoYvrxrFN3I56pAI/i&#10;mUrvFnhWjgHPx7fiis6Gdyc6PyydMV976Mxn73ekc3sqFvoxELzD5d1Dft+PnFCv1/c61KBjYi/y&#10;ju+bI5+OiXHkzYd15vb6YN/cIWVyGV2NeqRMLsOMuNzl2D6Xu7wyuUwaPVIml+nEuUvK5HJfrEwu&#10;k4YhdeLy/bjMFcDbZiq+Li63ZxVtbd7IZQjqj2MakfpXnX3A4DZcVo7deKhx4J3u7P93qMEfBvFF&#10;lw/X26/P9MnYvOcT6u0X97N/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MIAABbQ29udGVudF9UeXBlc10ueG1sUEsBAhQACgAAAAAAh07iQAAA&#10;AAAAAAAAAAAAAAYAAAAAAAAAAAAQAAAApQcAAF9yZWxzL1BLAQIUABQAAAAIAIdO4kCKFGY80QAA&#10;AJQBAAALAAAAAAAAAAEAIAAAAMkHAABfcmVscy8ucmVsc1BLAQIUAAoAAAAAAIdO4kAAAAAAAAAA&#10;AAAAAAAEAAAAAAAAAAAAEAAAAAAAAABkcnMvUEsBAhQAFAAAAAgAh07iQF6yyazcAAAADAEAAA8A&#10;AAAAAAAAAQAgAAAAIgAAAGRycy9kb3ducmV2LnhtbFBLAQIUABQAAAAIAIdO4kDNhiNITgYAALkf&#10;AAAOAAAAAAAAAAEAIAAAACsBAABkcnMvZTJvRG9jLnhtbFBLBQYAAAAABgAGAFkBAADrCQAAAAA=&#10;">
                    <o:lock v:ext="edit" aspectratio="t"/>
                    <v:shape id="_x0000_s1026" o:spid="_x0000_s1026" o:spt="100" style="position:absolute;left:1501775;top:0;height:2835275;width:2827338;" filled="t" stroked="f" coordsize="1781,1786" o:gfxdata="UEsDBAoAAAAAAIdO4kAAAAAAAAAAAAAAAAAEAAAAZHJzL1BLAwQUAAAACACHTuJAqQfAIb8AAADb&#10;AAAADwAAAGRycy9kb3ducmV2LnhtbEWPQWvCQBSE7wX/w/IKvekmqYQSXaWUikr0oG2F3l6zzySY&#10;fRuyq7H/visIPQ4z8w0znV9NIy7UudqygngUgSAurK65VPD5sRi+gHAeWWNjmRT8koP5bPAwxUzb&#10;nnd02ftSBAi7DBVU3reZlK6oyKAb2ZY4eEfbGfRBdqXUHfYBbhqZRFEqDdYcFips6a2i4rQ/GwWU&#10;51/fh2Tz+nxcrk3x7lc//Xas1NNjHE1AeLr6//C9vdIK0jHcvoQf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HwCG/&#10;AAAA2wAAAA8AAAAAAAAAAQAgAAAAIgAAAGRycy9kb3ducmV2LnhtbFBLAQIUABQAAAAIAIdO4kAz&#10;LwWeOwAAADkAAAAQAAAAAAAAAAEAIAAAAA4BAABkcnMvc2hhcGV4bWwueG1sUEsFBgAAAAAGAAYA&#10;WwEAALgDAAAAAA==&#10;" path="m4,1786l0,1782,1776,0,1781,5,4,1786xe">
                      <v:path o:connectlocs="6350,2835275;0,2828925;2819400,0;2827338,7937;6350,2835275" o:connectangles="0,0,0,0,0"/>
                      <v:fill on="t" focussize="0,0"/>
                      <v:stroke on="f"/>
                      <v:imagedata o:title=""/>
                      <o:lock v:ext="edit" aspectratio="f"/>
                    </v:shape>
                    <v:shape id="_x0000_s1026" o:spid="_x0000_s1026" o:spt="100" style="position:absolute;left:782637;top:227013;height:3546475;width:3546475;" filled="t" stroked="f" coordsize="2234,2234" o:gfxdata="UEsDBAoAAAAAAIdO4kAAAAAAAAAAAAAAAAAEAAAAZHJzL1BLAwQUAAAACACHTuJASqyP47wAAADb&#10;AAAADwAAAGRycy9kb3ducmV2LnhtbEWPS4sCMRCE7wv+h9CCtzUZX8hoFBSEvQjrA7w2k3YyOOkM&#10;k6yO/vqNsLDHoqq+opbrztXiTm2oPGvIhgoEceFNxaWG82n3OQcRIrLB2jNpeFKA9ar3scTc+Acf&#10;6H6MpUgQDjlqsDE2uZShsOQwDH1DnLyrbx3GJNtSmhYfCe5qOVJqJh1WnBYsNrS1VNyOP07DZTSe&#10;7u2LuhfvvjfZhg/qMum0HvQztQARqYv/4b/2l9Ewm8L7S/o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sj+O8AAAA&#10;2wAAAA8AAAAAAAAAAQAgAAAAIgAAAGRycy9kb3ducmV2LnhtbFBLAQIUABQAAAAIAIdO4kAzLwWe&#10;OwAAADkAAAAQAAAAAAAAAAEAIAAAAAsBAABkcnMvc2hhcGV4bWwueG1sUEsFBgAAAAAGAAYAWwEA&#10;ALUDAAAAAA==&#10;" path="m5,2234l0,2229,2229,0,2234,5,5,2234xe">
                      <v:path o:connectlocs="7937,3546475;0,3538537;3538537,0;3546475,7937;7937,3546475" o:connectangles="0,0,0,0,0"/>
                      <v:fill on="t" focussize="0,0"/>
                      <v:stroke on="f"/>
                      <v:imagedata o:title=""/>
                      <o:lock v:ext="edit" aspectratio="f"/>
                    </v:shape>
                    <v:shape id="_x0000_s1026" o:spid="_x0000_s1026" o:spt="100" style="position:absolute;left:841375;top:109538;height:3487738;width:3487738;" filled="t" stroked="f" coordsize="2197,2197" o:gfxdata="UEsDBAoAAAAAAIdO4kAAAAAAAAAAAAAAAAAEAAAAZHJzL1BLAwQUAAAACACHTuJAutsi0bsAAADb&#10;AAAADwAAAGRycy9kb3ducmV2LnhtbEWPzYoCMRCE78K+Q+iFvWmih0FmjSLCLoLrwZ+DxyZpJ8NO&#10;OsMkjvr2RhA8FlX1FTVb3HwjeupiHVjDeKRAEJtga640HA8/wymImJAtNoFJw50iLOYfgxmWNlx5&#10;R/0+VSJDOJaowaXUllJG48hjHIWWOHvn0HlMWXaVtB1eM9w3cqJUIT3WnBcctrRyZP73F6/BnA69&#10;+btEZZabrTv/Hm1V76zWX59j9Q0i0S29w6/22mooCnh+yT9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tsi0bsAAADb&#10;AAAADwAAAAAAAAABACAAAAAiAAAAZHJzL2Rvd25yZXYueG1sUEsBAhQAFAAAAAgAh07iQDMvBZ47&#10;AAAAOQAAABAAAAAAAAAAAQAgAAAACgEAAGRycy9zaGFwZXhtbC54bWxQSwUGAAAAAAYABgBbAQAA&#10;tAMAAAAA&#10;" path="m9,2197l0,2193,2188,0,2197,10,9,2197xe">
                      <v:path o:connectlocs="14287,3487738;0,3481387;3473450,0;3487738,15875;14287,3487738" o:connectangles="0,0,0,0,0"/>
                      <v:fill on="t" focussize="0,0"/>
                      <v:stroke on="f"/>
                      <v:imagedata o:title=""/>
                      <o:lock v:ext="edit" aspectratio="f"/>
                    </v:shape>
                    <v:shape id="_x0000_s1026" o:spid="_x0000_s1026" o:spt="100" style="position:absolute;left:1216025;top:498475;height:3121025;width:3113088;" filled="t" stroked="f" coordsize="1961,1966" o:gfxdata="UEsDBAoAAAAAAIdO4kAAAAAAAAAAAAAAAAAEAAAAZHJzL1BLAwQUAAAACACHTuJA/OWY47sAAADb&#10;AAAADwAAAGRycy9kb3ducmV2LnhtbEWPT4vCMBTE78J+h/AW9qapy6KlmpZFVvEm/jl4fDRvm9Lm&#10;pTTR6rc3guBxmPnNMMviZltxpd7XjhVMJwkI4tLpmisFp+N6nILwAVlj65gU3MlDkX+MlphpN/Ce&#10;rodQiVjCPkMFJoQuk9KXhiz6ieuIo/fveoshyr6SuschlttWfifJTFqsOS4Y7GhlqGwOF6tgZn5+&#10;rdvszob8Kh0a9xf2m0apr89psgAR6Bbe4Re91ZGbw/NL/AEy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WY47sAAADb&#10;AAAADwAAAAAAAAABACAAAAAiAAAAZHJzL2Rvd25yZXYueG1sUEsBAhQAFAAAAAgAh07iQDMvBZ47&#10;AAAAOQAAABAAAAAAAAAAAQAgAAAACgEAAGRycy9zaGFwZXhtbC54bWxQSwUGAAAAAAYABgBbAQAA&#10;tAMAAAAA&#10;" path="m9,1966l0,1957,1952,0,1961,9,9,1966xe">
                      <v:path o:connectlocs="14287,3121025;0,3106737;3098800,0;3113088,14287;14287,3121025" o:connectangles="0,0,0,0,0"/>
                      <v:fill on="t" focussize="0,0"/>
                      <v:stroke on="f"/>
                      <v:imagedata o:title=""/>
                      <o:lock v:ext="edit" aspectratio="f"/>
                    </v:shape>
                    <v:shape id="_x0000_s1026" o:spid="_x0000_s1026" o:spt="100" style="position:absolute;left:0;top:153988;height:4337050;width:4329113;" filled="t" stroked="f" coordsize="2727,2732" o:gfxdata="UEsDBAoAAAAAAIdO4kAAAAAAAAAAAAAAAAAEAAAAZHJzL1BLAwQUAAAACACHTuJAxDgSNLYAAADb&#10;AAAADwAAAGRycy9kb3ducmV2LnhtbEVPuwrCMBTdBf8hXMHNpjqIVKODKIi4+ALdLs21LTY3JYn1&#10;8fVmEBwP5z1bvEwtWnK+sqxgmKQgiHOrKy4UnI7rwQSED8gaa8uk4E0eFvNuZ4aZtk/eU3sIhYgh&#10;7DNUUIbQZFL6vCSDPrENceRu1hkMEbpCaofPGG5qOUrTsTRYcWwosaFlSfn98DAKViu8Xz9bdzSf&#10;82XXLqXW7SYo1e8N0ymIQK/wF//cG61gHMfG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Q4EjS2AAAA2wAAAA8A&#10;AAAAAAAAAQAgAAAAIgAAAGRycy9kb3ducmV2LnhtbFBLAQIUABQAAAAIAIdO4kAzLwWeOwAAADkA&#10;AAAQAAAAAAAAAAEAIAAAAAUBAABkcnMvc2hhcGV4bWwueG1sUEsFBgAAAAAGAAYAWwEAAK8DAAAA&#10;AA==&#10;" path="m0,2732l0,2728,2722,0,2727,5,0,2732xe">
                      <v:path o:connectlocs="0,4337050;0,4330700;4321175,0;4329113,7937;0,4337050" o:connectangles="0,0,0,0,0"/>
                      <v:fill on="t" focussize="0,0"/>
                      <v:stroke on="f"/>
                      <v:imagedata o:title=""/>
                      <o:lock v:ext="edit" aspectratio="f"/>
                    </v:shape>
                  </v:group>
                </w:pict>
              </mc:Fallback>
            </mc:AlternateContent>
          </w:r>
          <w:r>
            <w:br w:type="page"/>
          </w:r>
        </w:p>
      </w:sdtContent>
    </w:sdt>
    <w:p>
      <w:pPr>
        <w:widowControl/>
        <w:spacing w:line="240" w:lineRule="auto"/>
        <w:ind w:firstLine="0" w:firstLineChars="0"/>
        <w:jc w:val="center"/>
        <w:outlineLvl w:val="0"/>
        <w:rPr>
          <w:rFonts w:ascii="Times New Roman" w:hAnsi="Times New Roman" w:eastAsia="宋体" w:cstheme="minorBidi"/>
          <w:color w:val="auto"/>
          <w:kern w:val="2"/>
          <w:sz w:val="24"/>
          <w:szCs w:val="21"/>
          <w:lang w:val="zh-CN"/>
        </w:rPr>
      </w:pPr>
      <w:bookmarkStart w:id="0" w:name="_Toc18527"/>
      <w:r>
        <w:rPr>
          <w:rFonts w:cs="Times New Roman" w:eastAsiaTheme="minorEastAsia"/>
          <w:b/>
          <w:bCs/>
          <w:sz w:val="32"/>
          <w:szCs w:val="36"/>
        </w:rPr>
        <w:t>ABSTRACT</w:t>
      </w:r>
      <w:bookmarkEnd w:id="0"/>
    </w:p>
    <w:p>
      <w:pPr>
        <w:pStyle w:val="41"/>
        <w:ind w:firstLine="480"/>
        <w:rPr>
          <w:rFonts w:ascii="Times New Roman" w:hAnsi="Times New Roman" w:eastAsia="宋体" w:cstheme="minorBidi"/>
          <w:color w:val="auto"/>
          <w:kern w:val="2"/>
          <w:sz w:val="24"/>
          <w:szCs w:val="21"/>
          <w:lang w:val="zh-CN"/>
        </w:rPr>
      </w:pPr>
    </w:p>
    <w:p>
      <w:pPr>
        <w:rPr>
          <w:rFonts w:hint="eastAsia"/>
          <w:lang w:val="zh-CN"/>
        </w:rPr>
      </w:pPr>
      <w:r>
        <w:rPr>
          <w:rFonts w:hint="eastAsia"/>
          <w:lang w:val="zh-CN"/>
        </w:rPr>
        <w:t>The purpose of this report is to provide fund selection for active equity funds. We selected the "</w:t>
      </w:r>
      <w:r>
        <w:rPr>
          <w:rFonts w:hint="eastAsia"/>
          <w:lang w:val="en-US" w:eastAsia="zh-CN"/>
        </w:rPr>
        <w:t>victory</w:t>
      </w:r>
      <w:r>
        <w:rPr>
          <w:rFonts w:hint="eastAsia"/>
          <w:lang w:val="zh-CN"/>
        </w:rPr>
        <w:t>" factor as the gene selection and backtested the data from 2016 to 2022, and provided the latest fund selection results. According to Shenwan's primary industry classification, active equity funds are divided into 31 secondary fund pools, and the "victory" factor is discussed in the industry.</w:t>
      </w:r>
    </w:p>
    <w:p>
      <w:pPr>
        <w:ind w:left="0" w:leftChars="0" w:firstLine="0" w:firstLineChars="0"/>
        <w:rPr>
          <w:rFonts w:hint="default" w:eastAsia="宋体"/>
          <w:b/>
          <w:bCs/>
          <w:lang w:val="en-US" w:eastAsia="zh-CN"/>
        </w:rPr>
      </w:pPr>
      <w:r>
        <w:rPr>
          <w:rFonts w:hint="eastAsia"/>
          <w:b/>
          <w:bCs/>
          <w:lang w:val="en-US" w:eastAsia="zh-CN"/>
        </w:rPr>
        <w:t xml:space="preserve">Key words：factor model, </w:t>
      </w:r>
      <w:r>
        <w:rPr>
          <w:rFonts w:hint="eastAsia"/>
          <w:b/>
          <w:bCs/>
          <w:lang w:val="zh-CN"/>
        </w:rPr>
        <w:t>"</w:t>
      </w:r>
      <w:r>
        <w:rPr>
          <w:rFonts w:hint="eastAsia"/>
          <w:b/>
          <w:bCs/>
          <w:lang w:val="en-US" w:eastAsia="zh-CN"/>
        </w:rPr>
        <w:t>victory</w:t>
      </w:r>
      <w:r>
        <w:rPr>
          <w:rFonts w:hint="eastAsia"/>
          <w:b/>
          <w:bCs/>
          <w:lang w:val="zh-CN"/>
        </w:rPr>
        <w:t>" factor</w:t>
      </w:r>
      <w:r>
        <w:rPr>
          <w:rFonts w:hint="eastAsia"/>
          <w:b/>
          <w:bCs/>
          <w:lang w:val="en-US" w:eastAsia="zh-CN"/>
        </w:rPr>
        <w:t>, the whole market level, industry level</w:t>
      </w:r>
    </w:p>
    <w:p>
      <w:pPr>
        <w:pStyle w:val="41"/>
        <w:ind w:left="0" w:leftChars="0" w:firstLine="0" w:firstLineChars="0"/>
        <w:rPr>
          <w:rFonts w:ascii="Times New Roman" w:hAnsi="Times New Roman" w:eastAsia="宋体" w:cstheme="minorBidi"/>
          <w:color w:val="auto"/>
          <w:kern w:val="2"/>
          <w:sz w:val="24"/>
          <w:szCs w:val="21"/>
          <w:lang w:val="zh-CN"/>
        </w:rPr>
      </w:pPr>
    </w:p>
    <w:p>
      <w:pPr>
        <w:pStyle w:val="41"/>
        <w:ind w:firstLine="480"/>
        <w:rPr>
          <w:rFonts w:ascii="Times New Roman" w:hAnsi="Times New Roman" w:eastAsia="宋体" w:cstheme="minorBidi"/>
          <w:color w:val="auto"/>
          <w:kern w:val="2"/>
          <w:sz w:val="24"/>
          <w:szCs w:val="21"/>
          <w:lang w:val="zh-CN"/>
        </w:rPr>
      </w:pPr>
    </w:p>
    <w:p>
      <w:pPr>
        <w:pStyle w:val="41"/>
        <w:ind w:firstLine="480"/>
        <w:rPr>
          <w:rFonts w:ascii="Times New Roman" w:hAnsi="Times New Roman" w:eastAsia="宋体" w:cstheme="minorBidi"/>
          <w:color w:val="auto"/>
          <w:kern w:val="2"/>
          <w:sz w:val="24"/>
          <w:szCs w:val="21"/>
          <w:lang w:val="zh-CN"/>
        </w:rPr>
      </w:pPr>
    </w:p>
    <w:p>
      <w:pPr>
        <w:pStyle w:val="41"/>
        <w:ind w:left="0" w:leftChars="0" w:firstLine="0" w:firstLineChars="0"/>
        <w:rPr>
          <w:rFonts w:ascii="Times New Roman" w:hAnsi="Times New Roman" w:eastAsia="宋体" w:cstheme="minorBidi"/>
          <w:color w:val="auto"/>
          <w:kern w:val="2"/>
          <w:sz w:val="24"/>
          <w:szCs w:val="21"/>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ind w:left="0" w:leftChars="0" w:firstLine="0" w:firstLineChars="0"/>
        <w:rPr>
          <w:lang w:val="zh-CN"/>
        </w:rPr>
      </w:pPr>
    </w:p>
    <w:sdt>
      <w:sdtPr>
        <w:rPr>
          <w:rFonts w:ascii="宋体" w:hAnsi="宋体" w:eastAsia="宋体" w:cstheme="minorBidi"/>
          <w:b/>
          <w:bCs/>
          <w:kern w:val="2"/>
          <w:sz w:val="28"/>
          <w:szCs w:val="28"/>
          <w:lang w:val="en-US" w:eastAsia="zh-CN" w:bidi="ar-SA"/>
        </w:rPr>
        <w:id w:val="147454748"/>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40"/>
              <w:szCs w:val="40"/>
              <w:lang w:val="en-US" w:eastAsia="zh-CN"/>
            </w:rPr>
          </w:pPr>
          <w:r>
            <w:rPr>
              <w:rFonts w:hint="default" w:ascii="Times New Roman" w:hAnsi="Times New Roman" w:cs="Times New Roman"/>
              <w:b/>
              <w:bCs/>
              <w:sz w:val="40"/>
              <w:szCs w:val="40"/>
              <w:lang w:val="en-US" w:eastAsia="zh-CN"/>
            </w:rPr>
            <w:t>Contents</w:t>
          </w:r>
        </w:p>
        <w:p>
          <w:pPr>
            <w:spacing w:before="0" w:beforeLines="0" w:after="0" w:afterLines="0" w:line="240" w:lineRule="auto"/>
            <w:ind w:left="0" w:leftChars="0" w:right="0" w:rightChars="0" w:firstLine="0" w:firstLineChars="0"/>
            <w:jc w:val="center"/>
            <w:rPr>
              <w:rFonts w:hint="default" w:ascii="Times New Roman" w:hAnsi="Times New Roman" w:cs="Times New Roman"/>
              <w:b/>
              <w:bCs/>
              <w:sz w:val="40"/>
              <w:szCs w:val="40"/>
              <w:lang w:val="en-US" w:eastAsia="zh-CN"/>
            </w:rPr>
          </w:pPr>
          <w:bookmarkStart w:id="15" w:name="_GoBack"/>
          <w:bookmarkEnd w:id="15"/>
        </w:p>
        <w:p>
          <w:pPr>
            <w:pStyle w:val="56"/>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_Toc18527 </w:instrText>
          </w:r>
          <w:r>
            <w:rPr>
              <w:rFonts w:hint="default" w:ascii="Times New Roman" w:hAnsi="Times New Roman" w:cs="Times New Roman"/>
              <w:sz w:val="28"/>
              <w:szCs w:val="28"/>
            </w:rPr>
            <w:fldChar w:fldCharType="separate"/>
          </w:r>
          <w:r>
            <w:rPr>
              <w:rFonts w:hint="default" w:ascii="Times New Roman" w:hAnsi="Times New Roman" w:cs="Times New Roman" w:eastAsiaTheme="minorEastAsia"/>
              <w:bCs/>
              <w:sz w:val="28"/>
              <w:szCs w:val="52"/>
            </w:rPr>
            <w:t>ABSTRACT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_Toc18527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6"/>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_Toc16150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52"/>
              <w:lang w:val="en-US" w:eastAsia="zh-CN"/>
            </w:rPr>
            <w:t xml:space="preserve">1. </w:t>
          </w:r>
          <w:r>
            <w:rPr>
              <w:rFonts w:hint="default" w:ascii="Times New Roman" w:hAnsi="Times New Roman" w:cs="Times New Roman"/>
              <w:bCs/>
              <w:sz w:val="28"/>
              <w:szCs w:val="56"/>
              <w:lang w:val="en-US" w:eastAsia="zh-CN"/>
            </w:rPr>
            <w:t>The whole market level</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_Toc16150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7"/>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_Toc15411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40"/>
              <w:lang w:val="en-US" w:eastAsia="zh-CN"/>
            </w:rPr>
            <w:t>1.1. Model parameters of the "Victory" factor FOF strategy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_Toc15411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7"/>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_Toc32582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40"/>
              <w:lang w:val="en-US" w:eastAsia="zh-CN"/>
            </w:rPr>
            <w:t>1.2. The fund optimizes the construction of the "victory" factor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_Toc32582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7"/>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_Toc11324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40"/>
              <w:lang w:val="en-US" w:eastAsia="zh-CN"/>
            </w:rPr>
            <w:t>1.2. Backtesting results: The fund's "winning" preferred strategy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_Toc11324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8"/>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_Toc4731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44"/>
              <w:lang w:val="en-US" w:eastAsia="zh-CN"/>
            </w:rPr>
            <w:t>1.2.1 When t=12</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_Toc4731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6"/>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_Toc26959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 Industry level</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_Toc26959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7"/>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_Toc5455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40"/>
            </w:rPr>
            <w:t>2.1. Inspiration</w:t>
          </w:r>
          <w:r>
            <w:rPr>
              <w:rFonts w:hint="default" w:ascii="Times New Roman" w:hAnsi="Times New Roman" w:cs="Times New Roman"/>
              <w:sz w:val="28"/>
              <w:szCs w:val="40"/>
              <w:lang w:eastAsia="zh-CN"/>
            </w:rPr>
            <w:t>——</w:t>
          </w:r>
          <w:r>
            <w:rPr>
              <w:rFonts w:hint="default" w:ascii="Times New Roman" w:hAnsi="Times New Roman" w:cs="Times New Roman"/>
              <w:sz w:val="28"/>
              <w:szCs w:val="40"/>
            </w:rPr>
            <w:t>Are industry classifications still valid?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_Toc5455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7"/>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_Toc22605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40"/>
            </w:rPr>
            <w:t>2.2. Industry fund pool construction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_Toc22605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7"/>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_Toc28937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40"/>
            </w:rPr>
            <w:t>2.3. Model parameters of the "</w:t>
          </w:r>
          <w:r>
            <w:rPr>
              <w:rFonts w:hint="default" w:ascii="Times New Roman" w:hAnsi="Times New Roman" w:cs="Times New Roman"/>
              <w:sz w:val="28"/>
              <w:szCs w:val="40"/>
              <w:lang w:val="en-US" w:eastAsia="zh-CN"/>
            </w:rPr>
            <w:t>v</w:t>
          </w:r>
          <w:r>
            <w:rPr>
              <w:rFonts w:hint="default" w:ascii="Times New Roman" w:hAnsi="Times New Roman" w:cs="Times New Roman"/>
              <w:sz w:val="28"/>
              <w:szCs w:val="40"/>
            </w:rPr>
            <w:t>ictory" factor FOF strategy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_Toc28937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7"/>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_Toc7586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40"/>
            </w:rPr>
            <w:t>2.4. Backtesting results: "</w:t>
          </w:r>
          <w:r>
            <w:rPr>
              <w:rFonts w:hint="default" w:ascii="Times New Roman" w:hAnsi="Times New Roman" w:cs="Times New Roman"/>
              <w:sz w:val="28"/>
              <w:szCs w:val="40"/>
              <w:lang w:val="en-US" w:eastAsia="zh-CN"/>
            </w:rPr>
            <w:t>v</w:t>
          </w:r>
          <w:r>
            <w:rPr>
              <w:rFonts w:hint="default" w:ascii="Times New Roman" w:hAnsi="Times New Roman" w:cs="Times New Roman"/>
              <w:sz w:val="28"/>
              <w:szCs w:val="40"/>
            </w:rPr>
            <w:t>ictory" preferred strategies for industry-level funds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_Toc7586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8"/>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_Toc8093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44"/>
            </w:rPr>
            <w:t>2.4.1 Food and beverage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_Toc8093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8"/>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_Toc32196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44"/>
              <w:lang w:val="en-US" w:eastAsia="zh-CN"/>
            </w:rPr>
            <w:t>2.4.2 Electrical equipment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_Toc32196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8"/>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_Toc1208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44"/>
              <w:lang w:val="en-US" w:eastAsia="zh-CN"/>
            </w:rPr>
            <w:t>2.4.3 Pharmaceutical Biotechnology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56"/>
            <w:keepNext w:val="0"/>
            <w:keepLines w:val="0"/>
            <w:pageBreakBefore w:val="0"/>
            <w:widowControl/>
            <w:tabs>
              <w:tab w:val="right" w:leader="dot" w:pos="9070"/>
            </w:tabs>
            <w:kinsoku/>
            <w:wordWrap/>
            <w:overflowPunct/>
            <w:topLinePunct w:val="0"/>
            <w:autoSpaceDE/>
            <w:autoSpaceDN/>
            <w:bidi w:val="0"/>
            <w:adjustRightInd/>
            <w:snapToGrid/>
            <w:spacing w:line="48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_Toc25233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eastAsia="zh-CN"/>
            </w:rPr>
            <w:t>References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_Toc25233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keepNext w:val="0"/>
            <w:keepLines w:val="0"/>
            <w:pageBreakBefore w:val="0"/>
            <w:widowControl/>
            <w:kinsoku/>
            <w:wordWrap/>
            <w:overflowPunct/>
            <w:topLinePunct w:val="0"/>
            <w:autoSpaceDE/>
            <w:autoSpaceDN/>
            <w:bidi w:val="0"/>
            <w:adjustRightInd/>
            <w:snapToGrid/>
            <w:spacing w:line="480" w:lineRule="auto"/>
            <w:textAlignment w:val="auto"/>
          </w:pPr>
          <w:r>
            <w:rPr>
              <w:rFonts w:hint="default" w:ascii="Times New Roman" w:hAnsi="Times New Roman" w:cs="Times New Roman"/>
              <w:sz w:val="28"/>
              <w:szCs w:val="28"/>
            </w:rPr>
            <w:fldChar w:fldCharType="end"/>
          </w:r>
        </w:p>
      </w:sdtContent>
    </w:sdt>
    <w:p>
      <w:pPr>
        <w:pStyle w:val="2"/>
        <w:bidi w:val="0"/>
        <w:rPr>
          <w:rFonts w:hint="default" w:ascii="Times New Roman" w:hAnsi="Times New Roman" w:cs="Times New Roman"/>
          <w:b/>
          <w:bCs/>
          <w:sz w:val="28"/>
          <w:szCs w:val="36"/>
          <w:lang w:val="en-US" w:eastAsia="zh-CN"/>
        </w:rPr>
      </w:pPr>
      <w:r>
        <w:br w:type="page"/>
      </w:r>
      <w:bookmarkStart w:id="1" w:name="_Toc16150"/>
      <w:r>
        <w:rPr>
          <w:rFonts w:hint="default" w:ascii="Times New Roman" w:hAnsi="Times New Roman" w:cs="Times New Roman"/>
          <w:b/>
          <w:bCs/>
          <w:sz w:val="32"/>
          <w:szCs w:val="40"/>
          <w:lang w:val="en-US" w:eastAsia="zh-CN"/>
        </w:rPr>
        <w:t>The whole market</w:t>
      </w:r>
      <w:r>
        <w:rPr>
          <w:rFonts w:hint="eastAsia" w:cs="Times New Roman"/>
          <w:b/>
          <w:bCs/>
          <w:sz w:val="32"/>
          <w:szCs w:val="40"/>
          <w:lang w:val="en-US" w:eastAsia="zh-CN"/>
        </w:rPr>
        <w:t xml:space="preserve"> level</w:t>
      </w:r>
      <w:bookmarkEnd w:id="1"/>
    </w:p>
    <w:p>
      <w:pPr>
        <w:pStyle w:val="3"/>
        <w:bidi w:val="0"/>
        <w:rPr>
          <w:rFonts w:hint="default"/>
          <w:sz w:val="24"/>
          <w:szCs w:val="24"/>
          <w:lang w:val="en-US" w:eastAsia="zh-CN"/>
        </w:rPr>
      </w:pPr>
      <w:r>
        <w:rPr>
          <w:rFonts w:hint="eastAsia"/>
          <w:sz w:val="24"/>
          <w:szCs w:val="24"/>
          <w:lang w:val="en-US" w:eastAsia="zh-CN"/>
        </w:rPr>
        <w:t xml:space="preserve"> </w:t>
      </w:r>
      <w:bookmarkStart w:id="2" w:name="_Toc15411"/>
      <w:r>
        <w:rPr>
          <w:rFonts w:hint="default"/>
          <w:sz w:val="24"/>
          <w:szCs w:val="24"/>
          <w:lang w:val="en-US" w:eastAsia="zh-CN"/>
        </w:rPr>
        <w:t>Model parameters of the "Victory" factor FOF strategy</w:t>
      </w:r>
      <w:bookmarkEnd w:id="2"/>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1"/>
        <w:gridCol w:w="6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Borders>
              <w:top w:val="single" w:color="auto" w:sz="4" w:space="0"/>
              <w:left w:val="nil"/>
              <w:bottom w:val="single" w:color="auto" w:sz="4" w:space="0"/>
              <w:right w:val="nil"/>
            </w:tcBorders>
          </w:tcPr>
          <w:p>
            <w:pPr>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Parameter</w:t>
            </w:r>
          </w:p>
        </w:tc>
        <w:tc>
          <w:tcPr>
            <w:tcW w:w="6852" w:type="dxa"/>
            <w:tcBorders>
              <w:top w:val="single" w:color="auto" w:sz="4" w:space="0"/>
              <w:left w:val="nil"/>
              <w:bottom w:val="single" w:color="auto" w:sz="4" w:space="0"/>
              <w:right w:val="nil"/>
            </w:tcBorders>
          </w:tcPr>
          <w:p>
            <w:pPr>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The range of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Borders>
              <w:top w:val="single" w:color="auto" w:sz="4" w:space="0"/>
              <w:left w:val="nil"/>
              <w:bottom w:val="nil"/>
              <w:right w:val="nil"/>
            </w:tcBorders>
          </w:tcPr>
          <w:p>
            <w:pPr>
              <w:ind w:left="0" w:leftChars="0" w:firstLine="0" w:firstLine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Sample range</w:t>
            </w:r>
          </w:p>
        </w:tc>
        <w:tc>
          <w:tcPr>
            <w:tcW w:w="6852" w:type="dxa"/>
            <w:tcBorders>
              <w:top w:val="single" w:color="auto" w:sz="4" w:space="0"/>
              <w:left w:val="nil"/>
              <w:bottom w:val="nil"/>
              <w:right w:val="nil"/>
            </w:tcBorders>
          </w:tcPr>
          <w:p>
            <w:pPr>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Common equity funds and partial equity hybrid funds in the whole market active equity-biased public funds, considering that these two stock holdings account for relatively large proportions, which are more in line with the dimension of active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Borders>
              <w:top w:val="nil"/>
              <w:left w:val="nil"/>
              <w:bottom w:val="nil"/>
              <w:right w:val="nil"/>
            </w:tcBorders>
          </w:tcPr>
          <w:p>
            <w:pPr>
              <w:ind w:left="0" w:leftChars="0" w:firstLine="0" w:firstLine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Backtesting Interval</w:t>
            </w:r>
          </w:p>
        </w:tc>
        <w:tc>
          <w:tcPr>
            <w:tcW w:w="6852" w:type="dxa"/>
            <w:tcBorders>
              <w:top w:val="nil"/>
              <w:left w:val="nil"/>
              <w:bottom w:val="nil"/>
              <w:right w:val="nil"/>
            </w:tcBorders>
          </w:tcPr>
          <w:p>
            <w:pPr>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January 1, 2016 to December 31,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Borders>
              <w:top w:val="nil"/>
              <w:left w:val="nil"/>
              <w:bottom w:val="nil"/>
              <w:right w:val="nil"/>
            </w:tcBorders>
          </w:tcPr>
          <w:p>
            <w:pPr>
              <w:ind w:left="0" w:leftChars="0" w:firstLine="0" w:firstLine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Data frequency</w:t>
            </w:r>
          </w:p>
        </w:tc>
        <w:tc>
          <w:tcPr>
            <w:tcW w:w="6852" w:type="dxa"/>
            <w:tcBorders>
              <w:top w:val="nil"/>
              <w:left w:val="nil"/>
              <w:bottom w:val="nil"/>
              <w:right w:val="nil"/>
            </w:tcBorders>
          </w:tcPr>
          <w:p>
            <w:pPr>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daily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Borders>
              <w:top w:val="nil"/>
              <w:left w:val="nil"/>
              <w:bottom w:val="nil"/>
              <w:right w:val="nil"/>
            </w:tcBorders>
          </w:tcPr>
          <w:p>
            <w:pPr>
              <w:ind w:left="0" w:leftChars="0" w:firstLine="0" w:firstLine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Frequency of position adjustment</w:t>
            </w:r>
          </w:p>
        </w:tc>
        <w:tc>
          <w:tcPr>
            <w:tcW w:w="6852" w:type="dxa"/>
            <w:tcBorders>
              <w:top w:val="nil"/>
              <w:left w:val="nil"/>
              <w:bottom w:val="nil"/>
              <w:right w:val="nil"/>
            </w:tcBorders>
          </w:tcPr>
          <w:p>
            <w:pPr>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monthly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1" w:type="dxa"/>
            <w:tcBorders>
              <w:top w:val="nil"/>
              <w:left w:val="nil"/>
              <w:bottom w:val="single" w:color="auto" w:sz="4" w:space="0"/>
              <w:right w:val="nil"/>
            </w:tcBorders>
          </w:tcPr>
          <w:p>
            <w:pPr>
              <w:ind w:left="0" w:leftChars="0" w:firstLine="0" w:firstLine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Filter</w:t>
            </w:r>
          </w:p>
        </w:tc>
        <w:tc>
          <w:tcPr>
            <w:tcW w:w="6852" w:type="dxa"/>
            <w:tcBorders>
              <w:top w:val="nil"/>
              <w:left w:val="nil"/>
              <w:bottom w:val="single" w:color="auto" w:sz="4" w:space="0"/>
              <w:right w:val="nil"/>
            </w:tcBorders>
          </w:tcPr>
          <w:p>
            <w:pPr>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Initial fund, non-suspended and non-graded fund, no closed operation period</w:t>
            </w:r>
          </w:p>
        </w:tc>
      </w:tr>
    </w:tbl>
    <w:p>
      <w:pPr>
        <w:ind w:left="0" w:leftChars="0" w:firstLine="0" w:firstLineChars="0"/>
        <w:rPr>
          <w:rFonts w:hint="default" w:ascii="Times New Roman" w:hAnsi="Times New Roman" w:cs="Times New Roman"/>
          <w:b w:val="0"/>
          <w:bCs w:val="0"/>
          <w:lang w:val="en-US" w:eastAsia="zh-CN"/>
        </w:rPr>
      </w:pPr>
    </w:p>
    <w:p>
      <w:pPr>
        <w:pStyle w:val="3"/>
        <w:numPr>
          <w:ilvl w:val="1"/>
          <w:numId w:val="0"/>
        </w:numPr>
        <w:bidi w:val="0"/>
        <w:ind w:left="142" w:leftChars="0"/>
        <w:rPr>
          <w:rFonts w:hint="default"/>
          <w:sz w:val="24"/>
          <w:szCs w:val="24"/>
          <w:lang w:val="en-US" w:eastAsia="zh-CN"/>
        </w:rPr>
      </w:pPr>
      <w:bookmarkStart w:id="3" w:name="_Toc32582"/>
      <w:r>
        <w:rPr>
          <w:rFonts w:hint="eastAsia"/>
          <w:sz w:val="24"/>
          <w:szCs w:val="24"/>
          <w:lang w:val="en-US" w:eastAsia="zh-CN"/>
        </w:rPr>
        <w:t xml:space="preserve">1.2. </w:t>
      </w:r>
      <w:r>
        <w:rPr>
          <w:rFonts w:hint="default"/>
          <w:sz w:val="24"/>
          <w:szCs w:val="24"/>
          <w:lang w:val="en-US" w:eastAsia="zh-CN"/>
        </w:rPr>
        <w:t>The fund optimizes the construction of the "</w:t>
      </w:r>
      <w:r>
        <w:rPr>
          <w:rFonts w:hint="eastAsia"/>
          <w:sz w:val="24"/>
          <w:szCs w:val="24"/>
          <w:lang w:val="en-US" w:eastAsia="zh-CN"/>
        </w:rPr>
        <w:t>v</w:t>
      </w:r>
      <w:r>
        <w:rPr>
          <w:rFonts w:hint="default"/>
          <w:sz w:val="24"/>
          <w:szCs w:val="24"/>
          <w:lang w:val="en-US" w:eastAsia="zh-CN"/>
        </w:rPr>
        <w:t>ictory" factor</w:t>
      </w:r>
      <w:bookmarkEnd w:id="3"/>
    </w:p>
    <w:p>
      <w:pPr>
        <w:ind w:firstLine="48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"Victory" is defined as the maximum value of a fund's net value in the current month is greater than the average of the maximum net value of the previous t months. First, find the maximum value of the fund's monthly net value; Secondly, the average of the maximum net worth of the previous t month is calculated on a rolling basis, and the "victory" factor is constructed by using the ratio of the difference between the two to the mean. Finally, the “victory" factors of active equity-biased funds are sorted from smallest to largest, backtested in groups, and the 10 funds with the largest factors are screened to construct a TOP10 portfolio.</w:t>
      </w:r>
    </w:p>
    <w:p>
      <w:pPr>
        <w:ind w:firstLine="420" w:firstLineChars="200"/>
        <w:rPr>
          <w:rFonts w:hint="default" w:ascii="Times New Roman" w:hAnsi="Times New Roman" w:cs="Times New Roman"/>
          <w:lang w:val="en-US" w:eastAsia="zh-CN"/>
        </w:rPr>
      </w:pPr>
      <m:oMathPara>
        <m:oMath>
          <m:r>
            <m:rPr>
              <m:sty m:val="p"/>
            </m:rPr>
            <w:rPr>
              <w:rFonts w:hint="default" w:ascii="Cambria Math" w:hAnsi="Cambria Math" w:cs="Times New Roman"/>
              <w:kern w:val="2"/>
              <w:sz w:val="21"/>
              <w:szCs w:val="24"/>
              <w:lang w:val="en-US" w:eastAsia="zh-CN" w:bidi="ar-SA"/>
            </w:rPr>
            <m:t>victory=</m:t>
          </m:r>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NAV</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i</m:t>
              </m:r>
              <m:ctrlPr>
                <w:rPr>
                  <w:rFonts w:hint="default" w:ascii="Cambria Math" w:hAnsi="Cambria Math" w:cs="Times New Roman"/>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m:t>
          </m:r>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MEAN(NAV</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i−t,i</m:t>
              </m:r>
              <m:ctrlPr>
                <w:rPr>
                  <w:rFonts w:hint="default" w:ascii="Cambria Math" w:hAnsi="Cambria Math" w:cs="Times New Roman"/>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)−1</m:t>
          </m:r>
        </m:oMath>
      </m:oMathPara>
    </w:p>
    <w:p>
      <w:pPr>
        <w:ind w:firstLine="48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Where </w:t>
      </w:r>
      <m:oMath>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NAV</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i</m:t>
            </m:r>
            <m:ctrlPr>
              <w:rPr>
                <w:rFonts w:hint="default" w:ascii="Cambria Math" w:hAnsi="Cambria Math" w:cs="Times New Roman"/>
                <w:kern w:val="2"/>
                <w:sz w:val="21"/>
                <w:szCs w:val="24"/>
                <w:lang w:val="en-US" w:eastAsia="zh-CN" w:bidi="ar-SA"/>
              </w:rPr>
            </m:ctrlPr>
          </m:sub>
        </m:sSub>
      </m:oMath>
      <w:r>
        <w:rPr>
          <w:rFonts w:hint="default" w:ascii="Times New Roman" w:hAnsi="Times New Roman" w:cs="Times New Roman"/>
          <w:i w:val="0"/>
          <w:kern w:val="2"/>
          <w:sz w:val="21"/>
          <w:szCs w:val="24"/>
          <w:lang w:val="en-US" w:eastAsia="zh-CN" w:bidi="ar-SA"/>
        </w:rPr>
        <w:t xml:space="preserve"> </w:t>
      </w:r>
      <w:r>
        <w:rPr>
          <w:rFonts w:hint="default" w:ascii="Times New Roman" w:hAnsi="Times New Roman" w:cs="Times New Roman"/>
          <w:b w:val="0"/>
          <w:bCs w:val="0"/>
          <w:lang w:val="en-US" w:eastAsia="zh-CN"/>
        </w:rPr>
        <w:t xml:space="preserve">is the number of the current month, which represents the maximum value of the net value in the i month, and </w:t>
      </w:r>
      <m:oMath>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MEAN(NAV</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i−t,i</m:t>
            </m:r>
            <m:ctrlPr>
              <w:rPr>
                <w:rFonts w:hint="default" w:ascii="Cambria Math" w:hAnsi="Cambria Math" w:cs="Times New Roman"/>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m:t>
        </m:r>
      </m:oMath>
      <w:r>
        <w:rPr>
          <w:rFonts w:hint="default" w:ascii="Times New Roman" w:hAnsi="Times New Roman" w:cs="Times New Roman"/>
          <w:b w:val="0"/>
          <w:i w:val="0"/>
          <w:kern w:val="2"/>
          <w:sz w:val="21"/>
          <w:szCs w:val="24"/>
          <w:lang w:val="en-US" w:eastAsia="zh-CN" w:bidi="ar-SA"/>
        </w:rPr>
        <w:t xml:space="preserve"> </w:t>
      </w:r>
      <w:r>
        <w:rPr>
          <w:rFonts w:hint="default" w:ascii="Times New Roman" w:hAnsi="Times New Roman" w:cs="Times New Roman"/>
          <w:b w:val="0"/>
          <w:bCs w:val="0"/>
          <w:lang w:val="en-US" w:eastAsia="zh-CN"/>
        </w:rPr>
        <w:t>represents the average of the maximum value of the net value of the previous t month. With the evaluation indicators of the fund pool, the "victory" indicator values and ranking of the past months can be retrospectively traced to the fund every month.</w:t>
      </w:r>
    </w:p>
    <w:p>
      <w:pPr>
        <w:ind w:firstLine="48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The factors were sorted from smallest to largest, and the fund pool was divided into 20 groups on average, and group 1 was the most group of the factor, that is, the group with the lowest degree of "victory" in the month. Group 20 is the group with the largest factor of the factor, that is, the group with the highest degree of "victory" in the month. Then, the FOF portfolio of 20 dynamic funds was backtested historically, and the effectiveness of the factor was judged by the historical results of backtesting. If the net value of the index shows a unilateral decline law from group 20 to group 1, it indicates that the effectiveness of the indicator is strong. If the indicator is valid, a stronger enhanced Top10 portfolio is constructed, that is, the top 10 funds from the fund pool are selected to construct the FOF portfolio, which is compared with the full sample of equal-weighted FOF portfolios.</w:t>
      </w:r>
    </w:p>
    <w:p>
      <w:pPr>
        <w:ind w:firstLine="480" w:firstLineChars="200"/>
        <w:rPr>
          <w:rFonts w:hint="default" w:ascii="Times New Roman" w:hAnsi="Times New Roman" w:cs="Times New Roman"/>
          <w:b w:val="0"/>
          <w:bCs w:val="0"/>
          <w:lang w:val="en-US" w:eastAsia="zh-CN"/>
        </w:rPr>
      </w:pPr>
    </w:p>
    <w:p>
      <w:pPr>
        <w:pStyle w:val="3"/>
        <w:bidi w:val="0"/>
        <w:rPr>
          <w:rFonts w:hint="default"/>
          <w:sz w:val="24"/>
          <w:szCs w:val="24"/>
          <w:lang w:val="en-US" w:eastAsia="zh-CN"/>
        </w:rPr>
      </w:pPr>
      <w:bookmarkStart w:id="4" w:name="_Toc11324"/>
      <w:r>
        <w:rPr>
          <w:rFonts w:hint="default"/>
          <w:sz w:val="24"/>
          <w:szCs w:val="24"/>
          <w:lang w:val="en-US" w:eastAsia="zh-CN"/>
        </w:rPr>
        <w:t>Backtesting results: The fund's "winning" preferred strategy</w:t>
      </w:r>
      <w:bookmarkEnd w:id="4"/>
    </w:p>
    <w:p>
      <w:pPr>
        <w:ind w:firstLine="48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The rolling window values t=12, 24, 36 and 48 were backtested respectively, representing the "victory" of the fund in 1 year, 2 years, 3 years and 4 years, and the effectiveness of the factors was found to be strong, so the FOF combination of each group constructing Top10 was compared with the full-sample equal-weight FOF combination. The groups are as follows:</w:t>
      </w:r>
    </w:p>
    <w:p>
      <w:pPr>
        <w:pStyle w:val="4"/>
        <w:bidi w:val="0"/>
        <w:outlineLvl w:val="1"/>
        <w:rPr>
          <w:rFonts w:hint="default"/>
          <w:sz w:val="24"/>
          <w:szCs w:val="28"/>
          <w:lang w:val="en-US" w:eastAsia="zh-CN"/>
        </w:rPr>
      </w:pPr>
      <w:bookmarkStart w:id="5" w:name="_Toc4731"/>
      <w:r>
        <w:rPr>
          <w:rFonts w:hint="default"/>
          <w:sz w:val="24"/>
          <w:szCs w:val="28"/>
          <w:lang w:val="en-US" w:eastAsia="zh-CN"/>
        </w:rPr>
        <w:t>When t=12</w:t>
      </w:r>
      <w:bookmarkEnd w:id="5"/>
    </w:p>
    <w:p>
      <w:pPr>
        <w:widowControl w:val="0"/>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806065" cy="1165225"/>
            <wp:effectExtent l="0" t="0" r="63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6"/>
                    <a:stretch>
                      <a:fillRect/>
                    </a:stretch>
                  </pic:blipFill>
                  <pic:spPr>
                    <a:xfrm>
                      <a:off x="0" y="0"/>
                      <a:ext cx="2806065" cy="116522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919730" cy="1237615"/>
            <wp:effectExtent l="0" t="0" r="1270" b="698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7"/>
                    <a:stretch>
                      <a:fillRect/>
                    </a:stretch>
                  </pic:blipFill>
                  <pic:spPr>
                    <a:xfrm>
                      <a:off x="0" y="0"/>
                      <a:ext cx="2919730" cy="1237615"/>
                    </a:xfrm>
                    <a:prstGeom prst="rect">
                      <a:avLst/>
                    </a:prstGeom>
                    <a:noFill/>
                    <a:ln>
                      <a:noFill/>
                    </a:ln>
                  </pic:spPr>
                </pic:pic>
              </a:graphicData>
            </a:graphic>
          </wp:inline>
        </w:drawing>
      </w:r>
    </w:p>
    <w:p>
      <w:pPr>
        <w:widowControl w:val="0"/>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844165" cy="1136650"/>
            <wp:effectExtent l="0" t="0" r="635" b="635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8"/>
                    <a:stretch>
                      <a:fillRect/>
                    </a:stretch>
                  </pic:blipFill>
                  <pic:spPr>
                    <a:xfrm>
                      <a:off x="0" y="0"/>
                      <a:ext cx="2844165" cy="113665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827655" cy="1143000"/>
            <wp:effectExtent l="0" t="0" r="4445"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9"/>
                    <a:stretch>
                      <a:fillRect/>
                    </a:stretch>
                  </pic:blipFill>
                  <pic:spPr>
                    <a:xfrm>
                      <a:off x="0" y="0"/>
                      <a:ext cx="2827655" cy="11430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2722245" cy="2100580"/>
            <wp:effectExtent l="0" t="0" r="8255"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0"/>
                    <a:stretch>
                      <a:fillRect/>
                    </a:stretch>
                  </pic:blipFill>
                  <pic:spPr>
                    <a:xfrm>
                      <a:off x="0" y="0"/>
                      <a:ext cx="2722245" cy="210058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861310" cy="2025015"/>
            <wp:effectExtent l="0" t="0" r="8890" b="698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1"/>
                    <a:stretch>
                      <a:fillRect/>
                    </a:stretch>
                  </pic:blipFill>
                  <pic:spPr>
                    <a:xfrm>
                      <a:off x="0" y="0"/>
                      <a:ext cx="2861310" cy="2025015"/>
                    </a:xfrm>
                    <a:prstGeom prst="rect">
                      <a:avLst/>
                    </a:prstGeom>
                    <a:noFill/>
                    <a:ln>
                      <a:noFill/>
                    </a:ln>
                  </pic:spPr>
                </pic:pic>
              </a:graphicData>
            </a:graphic>
          </wp:inline>
        </w:drawing>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553"/>
        <w:gridCol w:w="3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553" w:type="dxa"/>
            <w:tcBorders>
              <w:top w:val="single" w:color="auto" w:sz="4" w:space="0"/>
              <w:bottom w:val="single" w:color="auto" w:sz="4" w:space="0"/>
            </w:tcBorders>
          </w:tcPr>
          <w:p>
            <w:pPr>
              <w:widowControl w:val="0"/>
              <w:numPr>
                <w:ilvl w:val="0"/>
                <w:numId w:val="0"/>
              </w:numPr>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Return/</w:t>
            </w:r>
            <w:r>
              <w:rPr>
                <w:rFonts w:hint="default" w:ascii="Times New Roman" w:hAnsi="Times New Roman" w:cs="Times New Roman" w:eastAsiaTheme="minorEastAsia"/>
                <w:vertAlign w:val="baseline"/>
                <w:lang w:val="en-US" w:eastAsia="zh-CN"/>
              </w:rPr>
              <w:t>Information Analysis</w:t>
            </w:r>
          </w:p>
        </w:tc>
        <w:tc>
          <w:tcPr>
            <w:tcW w:w="3360" w:type="dxa"/>
            <w:tcBorders>
              <w:top w:val="single" w:color="auto" w:sz="4" w:space="0"/>
              <w:bottom w:val="single" w:color="auto" w:sz="4" w:space="0"/>
            </w:tcBorders>
          </w:tcPr>
          <w:p>
            <w:pPr>
              <w:widowControl w:val="0"/>
              <w:numPr>
                <w:ilvl w:val="0"/>
                <w:numId w:val="0"/>
              </w:numPr>
              <w:jc w:val="center"/>
              <w:rPr>
                <w:rFonts w:hint="default" w:ascii="Times New Roman" w:hAnsi="Times New Roman" w:cs="Times New Roman" w:eastAsiaTheme="minorEastAsia"/>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53" w:type="dxa"/>
            <w:tcBorders>
              <w:top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Ann.alpha</w:t>
            </w:r>
          </w:p>
        </w:tc>
        <w:tc>
          <w:tcPr>
            <w:tcW w:w="3360" w:type="dxa"/>
            <w:tcBorders>
              <w:top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5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beta</w:t>
            </w:r>
          </w:p>
        </w:tc>
        <w:tc>
          <w:tcPr>
            <w:tcW w:w="33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0.191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5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Mean Period Wise Return Top Quantile (bps)</w:t>
            </w:r>
          </w:p>
        </w:tc>
        <w:tc>
          <w:tcPr>
            <w:tcW w:w="33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5.582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5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Mean Period Wise Return Bottom Quantile (bps)</w:t>
            </w:r>
          </w:p>
        </w:tc>
        <w:tc>
          <w:tcPr>
            <w:tcW w:w="33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1.868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5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Mean Period Wise Spread (bps)</w:t>
            </w:r>
          </w:p>
        </w:tc>
        <w:tc>
          <w:tcPr>
            <w:tcW w:w="33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3.714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5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IC Mean</w:t>
            </w:r>
          </w:p>
        </w:tc>
        <w:tc>
          <w:tcPr>
            <w:tcW w:w="33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5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IC Std.</w:t>
            </w:r>
          </w:p>
        </w:tc>
        <w:tc>
          <w:tcPr>
            <w:tcW w:w="33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0.240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5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Risk-Adjusted IC</w:t>
            </w:r>
          </w:p>
        </w:tc>
        <w:tc>
          <w:tcPr>
            <w:tcW w:w="33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5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t-stat(IC)</w:t>
            </w:r>
          </w:p>
        </w:tc>
        <w:tc>
          <w:tcPr>
            <w:tcW w:w="33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3.639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5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p-value(IC)</w:t>
            </w:r>
          </w:p>
        </w:tc>
        <w:tc>
          <w:tcPr>
            <w:tcW w:w="33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5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IC Skew</w:t>
            </w:r>
          </w:p>
        </w:tc>
        <w:tc>
          <w:tcPr>
            <w:tcW w:w="33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-0.209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53" w:type="dxa"/>
            <w:tcBorders>
              <w:bottom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IC Kurtosis</w:t>
            </w:r>
          </w:p>
        </w:tc>
        <w:tc>
          <w:tcPr>
            <w:tcW w:w="3360" w:type="dxa"/>
            <w:tcBorders>
              <w:bottom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-0.026</w:t>
            </w:r>
          </w:p>
        </w:tc>
      </w:tr>
    </w:tbl>
    <w:p>
      <w:pPr>
        <w:widowControl w:val="0"/>
        <w:numPr>
          <w:ilvl w:val="0"/>
          <w:numId w:val="0"/>
        </w:numPr>
        <w:jc w:val="both"/>
        <w:rPr>
          <w:rFonts w:hint="default" w:ascii="Times New Roman" w:hAnsi="Times New Roman" w:cs="Times New Roman"/>
          <w:lang w:val="en-US" w:eastAsia="zh-CN"/>
        </w:rPr>
      </w:pPr>
    </w:p>
    <w:p>
      <w:pPr>
        <w:numPr>
          <w:ilvl w:val="2"/>
          <w:numId w:val="2"/>
        </w:numPr>
        <w:ind w:left="0" w:leftChars="0" w:firstLine="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When t=24</w:t>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2867025" cy="1115060"/>
            <wp:effectExtent l="0" t="0" r="3175" b="254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2"/>
                    <a:stretch>
                      <a:fillRect/>
                    </a:stretch>
                  </pic:blipFill>
                  <pic:spPr>
                    <a:xfrm>
                      <a:off x="0" y="0"/>
                      <a:ext cx="2867025" cy="111506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755900" cy="1160780"/>
            <wp:effectExtent l="0" t="0" r="0" b="762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3"/>
                    <a:srcRect t="1132"/>
                    <a:stretch>
                      <a:fillRect/>
                    </a:stretch>
                  </pic:blipFill>
                  <pic:spPr>
                    <a:xfrm>
                      <a:off x="0" y="0"/>
                      <a:ext cx="2755900" cy="1160780"/>
                    </a:xfrm>
                    <a:prstGeom prst="rect">
                      <a:avLst/>
                    </a:prstGeom>
                    <a:noFill/>
                    <a:ln>
                      <a:noFill/>
                    </a:ln>
                  </pic:spPr>
                </pic:pic>
              </a:graphicData>
            </a:graphic>
          </wp:inline>
        </w:drawing>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2868295" cy="1190625"/>
            <wp:effectExtent l="0" t="0" r="1905" b="317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4"/>
                    <a:stretch>
                      <a:fillRect/>
                    </a:stretch>
                  </pic:blipFill>
                  <pic:spPr>
                    <a:xfrm>
                      <a:off x="0" y="0"/>
                      <a:ext cx="2868295" cy="119062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802890" cy="1139825"/>
            <wp:effectExtent l="0" t="0" r="3810" b="317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5"/>
                    <a:stretch>
                      <a:fillRect/>
                    </a:stretch>
                  </pic:blipFill>
                  <pic:spPr>
                    <a:xfrm>
                      <a:off x="0" y="0"/>
                      <a:ext cx="2802890" cy="1139825"/>
                    </a:xfrm>
                    <a:prstGeom prst="rect">
                      <a:avLst/>
                    </a:prstGeom>
                    <a:noFill/>
                    <a:ln>
                      <a:noFill/>
                    </a:ln>
                  </pic:spPr>
                </pic:pic>
              </a:graphicData>
            </a:graphic>
          </wp:inline>
        </w:drawing>
      </w:r>
    </w:p>
    <w:p>
      <w:pPr>
        <w:ind w:left="0" w:leftChars="0" w:firstLine="0" w:firstLineChars="0"/>
        <w:rPr>
          <w:rFonts w:hint="default" w:ascii="Times New Roman" w:hAnsi="Times New Roman" w:cs="Times New Roman"/>
          <w:b/>
          <w:bCs/>
          <w:lang w:val="en-US" w:eastAsia="zh-CN"/>
        </w:rPr>
      </w:pPr>
      <w:r>
        <w:rPr>
          <w:rFonts w:hint="default" w:ascii="Times New Roman" w:hAnsi="Times New Roman" w:cs="Times New Roman"/>
        </w:rPr>
        <w:drawing>
          <wp:inline distT="0" distB="0" distL="114300" distR="114300">
            <wp:extent cx="2674620" cy="2325370"/>
            <wp:effectExtent l="0" t="0" r="5080" b="1143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6"/>
                    <a:stretch>
                      <a:fillRect/>
                    </a:stretch>
                  </pic:blipFill>
                  <pic:spPr>
                    <a:xfrm>
                      <a:off x="0" y="0"/>
                      <a:ext cx="2674620" cy="232537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3044825" cy="2221230"/>
            <wp:effectExtent l="0" t="0" r="3175" b="127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27"/>
                    <a:stretch>
                      <a:fillRect/>
                    </a:stretch>
                  </pic:blipFill>
                  <pic:spPr>
                    <a:xfrm>
                      <a:off x="0" y="0"/>
                      <a:ext cx="3044825" cy="2221230"/>
                    </a:xfrm>
                    <a:prstGeom prst="rect">
                      <a:avLst/>
                    </a:prstGeom>
                    <a:noFill/>
                    <a:ln>
                      <a:noFill/>
                    </a:ln>
                  </pic:spPr>
                </pic:pic>
              </a:graphicData>
            </a:graphic>
          </wp:inline>
        </w:drawing>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883"/>
        <w:gridCol w:w="32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83" w:type="dxa"/>
            <w:tcBorders>
              <w:top w:val="single" w:color="auto" w:sz="4" w:space="0"/>
              <w:bottom w:val="single" w:color="auto" w:sz="4" w:space="0"/>
            </w:tcBorders>
          </w:tcPr>
          <w:p>
            <w:pPr>
              <w:widowControl w:val="0"/>
              <w:numPr>
                <w:ilvl w:val="0"/>
                <w:numId w:val="0"/>
              </w:numPr>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Return/</w:t>
            </w:r>
            <w:r>
              <w:rPr>
                <w:rFonts w:hint="default" w:ascii="Times New Roman" w:hAnsi="Times New Roman" w:cs="Times New Roman" w:eastAsiaTheme="minorEastAsia"/>
                <w:vertAlign w:val="baseline"/>
                <w:lang w:val="en-US" w:eastAsia="zh-CN"/>
              </w:rPr>
              <w:t>Information Analysis</w:t>
            </w:r>
          </w:p>
        </w:tc>
        <w:tc>
          <w:tcPr>
            <w:tcW w:w="3210" w:type="dxa"/>
            <w:tcBorders>
              <w:top w:val="single" w:color="auto" w:sz="4" w:space="0"/>
              <w:bottom w:val="single" w:color="auto" w:sz="4" w:space="0"/>
            </w:tcBorders>
          </w:tcPr>
          <w:p>
            <w:pPr>
              <w:widowControl w:val="0"/>
              <w:numPr>
                <w:ilvl w:val="0"/>
                <w:numId w:val="0"/>
              </w:numPr>
              <w:jc w:val="center"/>
              <w:rPr>
                <w:rFonts w:hint="default" w:ascii="Times New Roman" w:hAnsi="Times New Roman" w:cs="Times New Roman" w:eastAsiaTheme="minorEastAsia"/>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83" w:type="dxa"/>
            <w:tcBorders>
              <w:top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Ann.alpha</w:t>
            </w:r>
          </w:p>
        </w:tc>
        <w:tc>
          <w:tcPr>
            <w:tcW w:w="3210" w:type="dxa"/>
            <w:tcBorders>
              <w:top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beta</w:t>
            </w:r>
          </w:p>
        </w:tc>
        <w:tc>
          <w:tcPr>
            <w:tcW w:w="321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0.441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Mean Period Wise Return Top Quantile (bps)</w:t>
            </w:r>
          </w:p>
        </w:tc>
        <w:tc>
          <w:tcPr>
            <w:tcW w:w="321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5.529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Mean Period Wise Return Bottom Quantile (bps)</w:t>
            </w:r>
          </w:p>
        </w:tc>
        <w:tc>
          <w:tcPr>
            <w:tcW w:w="321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1.892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Mean Period Wise Spread (bps)</w:t>
            </w:r>
          </w:p>
        </w:tc>
        <w:tc>
          <w:tcPr>
            <w:tcW w:w="321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3.</w:t>
            </w:r>
            <w:r>
              <w:rPr>
                <w:rFonts w:hint="default" w:ascii="Times New Roman" w:hAnsi="Times New Roman" w:cs="Times New Roman"/>
                <w:vertAlign w:val="baseline"/>
                <w:lang w:val="en-US" w:eastAsia="zh-CN"/>
              </w:rPr>
              <w:t>637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IC Mean</w:t>
            </w:r>
          </w:p>
        </w:tc>
        <w:tc>
          <w:tcPr>
            <w:tcW w:w="321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IC Std.</w:t>
            </w:r>
          </w:p>
        </w:tc>
        <w:tc>
          <w:tcPr>
            <w:tcW w:w="321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0.222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Risk-Adjusted IC</w:t>
            </w:r>
          </w:p>
        </w:tc>
        <w:tc>
          <w:tcPr>
            <w:tcW w:w="321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t-stat(IC)</w:t>
            </w:r>
          </w:p>
        </w:tc>
        <w:tc>
          <w:tcPr>
            <w:tcW w:w="321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3.737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p-value(IC)</w:t>
            </w:r>
          </w:p>
        </w:tc>
        <w:tc>
          <w:tcPr>
            <w:tcW w:w="321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IC Skew</w:t>
            </w:r>
          </w:p>
        </w:tc>
        <w:tc>
          <w:tcPr>
            <w:tcW w:w="321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-0.199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83" w:type="dxa"/>
            <w:tcBorders>
              <w:bottom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IC Kurtosis</w:t>
            </w:r>
          </w:p>
        </w:tc>
        <w:tc>
          <w:tcPr>
            <w:tcW w:w="3210" w:type="dxa"/>
            <w:tcBorders>
              <w:bottom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-0.152</w:t>
            </w:r>
          </w:p>
        </w:tc>
      </w:tr>
    </w:tbl>
    <w:p>
      <w:pPr>
        <w:numPr>
          <w:ilvl w:val="0"/>
          <w:numId w:val="0"/>
        </w:numPr>
        <w:rPr>
          <w:rFonts w:hint="default" w:ascii="Times New Roman" w:hAnsi="Times New Roman" w:cs="Times New Roman"/>
          <w:b/>
          <w:bCs/>
          <w:lang w:val="en-US" w:eastAsia="zh-CN"/>
        </w:rPr>
      </w:pPr>
    </w:p>
    <w:p>
      <w:pPr>
        <w:numPr>
          <w:ilvl w:val="2"/>
          <w:numId w:val="2"/>
        </w:numPr>
        <w:ind w:left="0" w:leftChars="0" w:firstLine="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When t=36</w:t>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2960370" cy="1172210"/>
            <wp:effectExtent l="0" t="0" r="11430" b="889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8"/>
                    <a:stretch>
                      <a:fillRect/>
                    </a:stretch>
                  </pic:blipFill>
                  <pic:spPr>
                    <a:xfrm>
                      <a:off x="0" y="0"/>
                      <a:ext cx="2960370" cy="117221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757805" cy="1146810"/>
            <wp:effectExtent l="0" t="0" r="10795" b="889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9"/>
                    <a:stretch>
                      <a:fillRect/>
                    </a:stretch>
                  </pic:blipFill>
                  <pic:spPr>
                    <a:xfrm>
                      <a:off x="0" y="0"/>
                      <a:ext cx="2757805" cy="1146810"/>
                    </a:xfrm>
                    <a:prstGeom prst="rect">
                      <a:avLst/>
                    </a:prstGeom>
                    <a:noFill/>
                    <a:ln>
                      <a:noFill/>
                    </a:ln>
                  </pic:spPr>
                </pic:pic>
              </a:graphicData>
            </a:graphic>
          </wp:inline>
        </w:drawing>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2831465" cy="1136015"/>
            <wp:effectExtent l="0" t="0" r="635"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0"/>
                    <a:stretch>
                      <a:fillRect/>
                    </a:stretch>
                  </pic:blipFill>
                  <pic:spPr>
                    <a:xfrm>
                      <a:off x="0" y="0"/>
                      <a:ext cx="2831465" cy="113601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852420" cy="1160145"/>
            <wp:effectExtent l="0" t="0" r="5080" b="8255"/>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31"/>
                    <a:stretch>
                      <a:fillRect/>
                    </a:stretch>
                  </pic:blipFill>
                  <pic:spPr>
                    <a:xfrm>
                      <a:off x="0" y="0"/>
                      <a:ext cx="2852420" cy="1160145"/>
                    </a:xfrm>
                    <a:prstGeom prst="rect">
                      <a:avLst/>
                    </a:prstGeom>
                    <a:noFill/>
                    <a:ln>
                      <a:noFill/>
                    </a:ln>
                  </pic:spPr>
                </pic:pic>
              </a:graphicData>
            </a:graphic>
          </wp:inline>
        </w:drawing>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2712085" cy="2332355"/>
            <wp:effectExtent l="0" t="0" r="5715" b="444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2"/>
                    <a:stretch>
                      <a:fillRect/>
                    </a:stretch>
                  </pic:blipFill>
                  <pic:spPr>
                    <a:xfrm>
                      <a:off x="0" y="0"/>
                      <a:ext cx="2712085" cy="233235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3016885" cy="2216150"/>
            <wp:effectExtent l="0" t="0" r="5715"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3"/>
                    <a:stretch>
                      <a:fillRect/>
                    </a:stretch>
                  </pic:blipFill>
                  <pic:spPr>
                    <a:xfrm>
                      <a:off x="0" y="0"/>
                      <a:ext cx="3016885" cy="2216150"/>
                    </a:xfrm>
                    <a:prstGeom prst="rect">
                      <a:avLst/>
                    </a:prstGeom>
                    <a:noFill/>
                    <a:ln>
                      <a:noFill/>
                    </a:ln>
                  </pic:spPr>
                </pic:pic>
              </a:graphicData>
            </a:graphic>
          </wp:inline>
        </w:drawing>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803"/>
        <w:gridCol w:w="3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803" w:type="dxa"/>
            <w:tcBorders>
              <w:top w:val="single" w:color="auto" w:sz="4" w:space="0"/>
              <w:bottom w:val="single" w:color="auto" w:sz="4" w:space="0"/>
            </w:tcBorders>
          </w:tcPr>
          <w:p>
            <w:pPr>
              <w:widowControl w:val="0"/>
              <w:numPr>
                <w:ilvl w:val="0"/>
                <w:numId w:val="0"/>
              </w:numPr>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Return/</w:t>
            </w:r>
            <w:r>
              <w:rPr>
                <w:rFonts w:hint="default" w:ascii="Times New Roman" w:hAnsi="Times New Roman" w:cs="Times New Roman" w:eastAsiaTheme="minorEastAsia"/>
                <w:vertAlign w:val="baseline"/>
                <w:lang w:val="en-US" w:eastAsia="zh-CN"/>
              </w:rPr>
              <w:t>Information Analysis</w:t>
            </w:r>
          </w:p>
        </w:tc>
        <w:tc>
          <w:tcPr>
            <w:tcW w:w="3240" w:type="dxa"/>
            <w:tcBorders>
              <w:top w:val="single" w:color="auto" w:sz="4" w:space="0"/>
              <w:bottom w:val="single" w:color="auto" w:sz="4" w:space="0"/>
            </w:tcBorders>
          </w:tcPr>
          <w:p>
            <w:pPr>
              <w:widowControl w:val="0"/>
              <w:numPr>
                <w:ilvl w:val="0"/>
                <w:numId w:val="0"/>
              </w:numPr>
              <w:jc w:val="center"/>
              <w:rPr>
                <w:rFonts w:hint="default" w:ascii="Times New Roman" w:hAnsi="Times New Roman" w:cs="Times New Roman" w:eastAsiaTheme="minorEastAsia"/>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03" w:type="dxa"/>
            <w:tcBorders>
              <w:top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Ann.alpha</w:t>
            </w:r>
          </w:p>
        </w:tc>
        <w:tc>
          <w:tcPr>
            <w:tcW w:w="3240" w:type="dxa"/>
            <w:tcBorders>
              <w:top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0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beta</w:t>
            </w:r>
          </w:p>
        </w:tc>
        <w:tc>
          <w:tcPr>
            <w:tcW w:w="324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0.641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0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Mean Period Wise Return Top Quantile (bps)</w:t>
            </w:r>
          </w:p>
        </w:tc>
        <w:tc>
          <w:tcPr>
            <w:tcW w:w="324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5.213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0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Mean Period Wise Return Bottom Quantile (bps)</w:t>
            </w:r>
          </w:p>
        </w:tc>
        <w:tc>
          <w:tcPr>
            <w:tcW w:w="324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2.341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0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Mean Period Wise Spread (bps)</w:t>
            </w:r>
          </w:p>
        </w:tc>
        <w:tc>
          <w:tcPr>
            <w:tcW w:w="324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2.872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0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IC Mean</w:t>
            </w:r>
          </w:p>
        </w:tc>
        <w:tc>
          <w:tcPr>
            <w:tcW w:w="324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0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IC Std.</w:t>
            </w:r>
          </w:p>
        </w:tc>
        <w:tc>
          <w:tcPr>
            <w:tcW w:w="324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0.205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0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Risk-Adjusted IC</w:t>
            </w:r>
          </w:p>
        </w:tc>
        <w:tc>
          <w:tcPr>
            <w:tcW w:w="324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0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t-stat(IC)</w:t>
            </w:r>
          </w:p>
        </w:tc>
        <w:tc>
          <w:tcPr>
            <w:tcW w:w="324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3.546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0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p-value(IC)</w:t>
            </w:r>
          </w:p>
        </w:tc>
        <w:tc>
          <w:tcPr>
            <w:tcW w:w="324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0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IC Skew</w:t>
            </w:r>
          </w:p>
        </w:tc>
        <w:tc>
          <w:tcPr>
            <w:tcW w:w="324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-0.199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803" w:type="dxa"/>
            <w:tcBorders>
              <w:bottom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IC Kurtosis</w:t>
            </w:r>
          </w:p>
        </w:tc>
        <w:tc>
          <w:tcPr>
            <w:tcW w:w="3240" w:type="dxa"/>
            <w:tcBorders>
              <w:bottom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-0.261</w:t>
            </w:r>
          </w:p>
        </w:tc>
      </w:tr>
    </w:tbl>
    <w:p>
      <w:pPr>
        <w:numPr>
          <w:ilvl w:val="0"/>
          <w:numId w:val="0"/>
        </w:numPr>
        <w:rPr>
          <w:rFonts w:hint="default" w:ascii="Times New Roman" w:hAnsi="Times New Roman" w:cs="Times New Roman"/>
          <w:b/>
          <w:bCs/>
          <w:lang w:val="en-US" w:eastAsia="zh-CN"/>
        </w:rPr>
      </w:pPr>
    </w:p>
    <w:p>
      <w:pPr>
        <w:numPr>
          <w:ilvl w:val="0"/>
          <w:numId w:val="0"/>
        </w:numPr>
        <w:rPr>
          <w:rFonts w:hint="default" w:ascii="Times New Roman" w:hAnsi="Times New Roman" w:cs="Times New Roman"/>
          <w:b/>
          <w:bCs/>
          <w:lang w:val="en-US" w:eastAsia="zh-CN"/>
        </w:rPr>
      </w:pPr>
    </w:p>
    <w:p>
      <w:pPr>
        <w:numPr>
          <w:ilvl w:val="0"/>
          <w:numId w:val="0"/>
        </w:numPr>
        <w:rPr>
          <w:rFonts w:hint="default" w:ascii="Times New Roman" w:hAnsi="Times New Roman" w:cs="Times New Roman"/>
          <w:b/>
          <w:bCs/>
          <w:lang w:val="en-US" w:eastAsia="zh-CN"/>
        </w:rPr>
      </w:pPr>
    </w:p>
    <w:p>
      <w:pPr>
        <w:numPr>
          <w:ilvl w:val="0"/>
          <w:numId w:val="0"/>
        </w:numPr>
        <w:rPr>
          <w:rFonts w:hint="default" w:ascii="Times New Roman" w:hAnsi="Times New Roman" w:cs="Times New Roman"/>
          <w:b/>
          <w:bCs/>
          <w:lang w:val="en-US" w:eastAsia="zh-CN"/>
        </w:rPr>
      </w:pPr>
    </w:p>
    <w:p>
      <w:pPr>
        <w:numPr>
          <w:ilvl w:val="0"/>
          <w:numId w:val="0"/>
        </w:numPr>
        <w:rPr>
          <w:rFonts w:hint="default" w:ascii="Times New Roman" w:hAnsi="Times New Roman" w:cs="Times New Roman"/>
          <w:b/>
          <w:bCs/>
          <w:lang w:val="en-US" w:eastAsia="zh-CN"/>
        </w:rPr>
      </w:pPr>
    </w:p>
    <w:p>
      <w:pPr>
        <w:numPr>
          <w:ilvl w:val="2"/>
          <w:numId w:val="2"/>
        </w:numPr>
        <w:ind w:left="0" w:leftChars="0" w:firstLine="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When t=48</w:t>
      </w:r>
    </w:p>
    <w:p>
      <w:pPr>
        <w:widowControl w:val="0"/>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911475" cy="1134745"/>
            <wp:effectExtent l="0" t="0" r="9525" b="8255"/>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34"/>
                    <a:stretch>
                      <a:fillRect/>
                    </a:stretch>
                  </pic:blipFill>
                  <pic:spPr>
                    <a:xfrm>
                      <a:off x="0" y="0"/>
                      <a:ext cx="2911475" cy="113474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806065" cy="1192530"/>
            <wp:effectExtent l="0" t="0" r="635" b="127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35"/>
                    <a:stretch>
                      <a:fillRect/>
                    </a:stretch>
                  </pic:blipFill>
                  <pic:spPr>
                    <a:xfrm>
                      <a:off x="0" y="0"/>
                      <a:ext cx="2806065" cy="1192530"/>
                    </a:xfrm>
                    <a:prstGeom prst="rect">
                      <a:avLst/>
                    </a:prstGeom>
                    <a:noFill/>
                    <a:ln>
                      <a:noFill/>
                    </a:ln>
                  </pic:spPr>
                </pic:pic>
              </a:graphicData>
            </a:graphic>
          </wp:inline>
        </w:drawing>
      </w:r>
    </w:p>
    <w:p>
      <w:pPr>
        <w:widowControl w:val="0"/>
        <w:numPr>
          <w:ilvl w:val="0"/>
          <w:numId w:val="0"/>
        </w:numPr>
        <w:jc w:val="both"/>
        <w:rPr>
          <w:rFonts w:hint="default" w:ascii="Times New Roman" w:hAnsi="Times New Roman" w:cs="Times New Roman"/>
          <w:b/>
          <w:bCs/>
          <w:lang w:val="en-US" w:eastAsia="zh-CN"/>
        </w:rPr>
      </w:pPr>
      <w:r>
        <w:rPr>
          <w:rFonts w:hint="default" w:ascii="Times New Roman" w:hAnsi="Times New Roman" w:cs="Times New Roman"/>
        </w:rPr>
        <w:drawing>
          <wp:inline distT="0" distB="0" distL="114300" distR="114300">
            <wp:extent cx="2892425" cy="1193800"/>
            <wp:effectExtent l="0" t="0" r="3175" b="0"/>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pic:cNvPicPr>
                      <a:picLocks noChangeAspect="1"/>
                    </pic:cNvPicPr>
                  </pic:nvPicPr>
                  <pic:blipFill>
                    <a:blip r:embed="rId36"/>
                    <a:stretch>
                      <a:fillRect/>
                    </a:stretch>
                  </pic:blipFill>
                  <pic:spPr>
                    <a:xfrm>
                      <a:off x="0" y="0"/>
                      <a:ext cx="2892425" cy="119380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830830" cy="1172210"/>
            <wp:effectExtent l="0" t="0" r="1270" b="889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37"/>
                    <a:stretch>
                      <a:fillRect/>
                    </a:stretch>
                  </pic:blipFill>
                  <pic:spPr>
                    <a:xfrm>
                      <a:off x="0" y="0"/>
                      <a:ext cx="2830830" cy="1172210"/>
                    </a:xfrm>
                    <a:prstGeom prst="rect">
                      <a:avLst/>
                    </a:prstGeom>
                    <a:noFill/>
                    <a:ln>
                      <a:noFill/>
                    </a:ln>
                  </pic:spPr>
                </pic:pic>
              </a:graphicData>
            </a:graphic>
          </wp:inline>
        </w:drawing>
      </w:r>
    </w:p>
    <w:p>
      <w:pPr>
        <w:ind w:left="0" w:leftChars="0" w:firstLine="0" w:firstLineChars="0"/>
        <w:rPr>
          <w:rFonts w:hint="default" w:ascii="Times New Roman" w:hAnsi="Times New Roman" w:cs="Times New Roman"/>
          <w:b/>
          <w:bCs/>
          <w:lang w:val="en-US" w:eastAsia="zh-CN"/>
        </w:rPr>
      </w:pPr>
      <w:r>
        <w:rPr>
          <w:rFonts w:hint="default" w:ascii="Times New Roman" w:hAnsi="Times New Roman" w:cs="Times New Roman"/>
        </w:rPr>
        <w:drawing>
          <wp:inline distT="0" distB="0" distL="114300" distR="114300">
            <wp:extent cx="2758440" cy="2325370"/>
            <wp:effectExtent l="0" t="0" r="10160" b="11430"/>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38"/>
                    <a:stretch>
                      <a:fillRect/>
                    </a:stretch>
                  </pic:blipFill>
                  <pic:spPr>
                    <a:xfrm>
                      <a:off x="0" y="0"/>
                      <a:ext cx="2758440" cy="232537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969895" cy="2172970"/>
            <wp:effectExtent l="0" t="0" r="1905" b="1143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9"/>
                    <a:stretch>
                      <a:fillRect/>
                    </a:stretch>
                  </pic:blipFill>
                  <pic:spPr>
                    <a:xfrm>
                      <a:off x="0" y="0"/>
                      <a:ext cx="2969895" cy="2172970"/>
                    </a:xfrm>
                    <a:prstGeom prst="rect">
                      <a:avLst/>
                    </a:prstGeom>
                    <a:noFill/>
                    <a:ln>
                      <a:noFill/>
                    </a:ln>
                  </pic:spPr>
                </pic:pic>
              </a:graphicData>
            </a:graphic>
          </wp:inline>
        </w:drawing>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783"/>
        <w:gridCol w:w="32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83" w:type="dxa"/>
            <w:tcBorders>
              <w:top w:val="single" w:color="auto" w:sz="4" w:space="0"/>
              <w:bottom w:val="single" w:color="auto" w:sz="4" w:space="0"/>
            </w:tcBorders>
          </w:tcPr>
          <w:p>
            <w:pPr>
              <w:widowControl w:val="0"/>
              <w:numPr>
                <w:ilvl w:val="0"/>
                <w:numId w:val="0"/>
              </w:numPr>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Return/</w:t>
            </w:r>
            <w:r>
              <w:rPr>
                <w:rFonts w:hint="default" w:ascii="Times New Roman" w:hAnsi="Times New Roman" w:cs="Times New Roman" w:eastAsiaTheme="minorEastAsia"/>
                <w:vertAlign w:val="baseline"/>
                <w:lang w:val="en-US" w:eastAsia="zh-CN"/>
              </w:rPr>
              <w:t>Information Analysis</w:t>
            </w:r>
          </w:p>
        </w:tc>
        <w:tc>
          <w:tcPr>
            <w:tcW w:w="3260" w:type="dxa"/>
            <w:tcBorders>
              <w:top w:val="single" w:color="auto" w:sz="4" w:space="0"/>
              <w:bottom w:val="single" w:color="auto" w:sz="4" w:space="0"/>
            </w:tcBorders>
          </w:tcPr>
          <w:p>
            <w:pPr>
              <w:widowControl w:val="0"/>
              <w:numPr>
                <w:ilvl w:val="0"/>
                <w:numId w:val="0"/>
              </w:numPr>
              <w:jc w:val="center"/>
              <w:rPr>
                <w:rFonts w:hint="default" w:ascii="Times New Roman" w:hAnsi="Times New Roman" w:cs="Times New Roman" w:eastAsiaTheme="minorEastAsia"/>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83" w:type="dxa"/>
            <w:tcBorders>
              <w:top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Ann.alpha</w:t>
            </w:r>
          </w:p>
        </w:tc>
        <w:tc>
          <w:tcPr>
            <w:tcW w:w="3260" w:type="dxa"/>
            <w:tcBorders>
              <w:top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beta</w:t>
            </w:r>
          </w:p>
        </w:tc>
        <w:tc>
          <w:tcPr>
            <w:tcW w:w="32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0.731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Mean Period Wise Return Top Quantile (bps)</w:t>
            </w:r>
          </w:p>
        </w:tc>
        <w:tc>
          <w:tcPr>
            <w:tcW w:w="32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4.738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Mean Period Wise Return Bottom Quantile (bps)</w:t>
            </w:r>
          </w:p>
        </w:tc>
        <w:tc>
          <w:tcPr>
            <w:tcW w:w="32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2.539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Mean Period Wise Spread (bps)</w:t>
            </w:r>
          </w:p>
        </w:tc>
        <w:tc>
          <w:tcPr>
            <w:tcW w:w="32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2.200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IC Mean</w:t>
            </w:r>
          </w:p>
        </w:tc>
        <w:tc>
          <w:tcPr>
            <w:tcW w:w="32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IC Std.</w:t>
            </w:r>
          </w:p>
        </w:tc>
        <w:tc>
          <w:tcPr>
            <w:tcW w:w="32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0.187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Risk-Adjusted IC</w:t>
            </w:r>
          </w:p>
        </w:tc>
        <w:tc>
          <w:tcPr>
            <w:tcW w:w="32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t-stat(IC)</w:t>
            </w:r>
          </w:p>
        </w:tc>
        <w:tc>
          <w:tcPr>
            <w:tcW w:w="32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3.347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p-value(IC)</w:t>
            </w:r>
          </w:p>
        </w:tc>
        <w:tc>
          <w:tcPr>
            <w:tcW w:w="32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83"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IC Skew</w:t>
            </w:r>
          </w:p>
        </w:tc>
        <w:tc>
          <w:tcPr>
            <w:tcW w:w="326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-0.185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83" w:type="dxa"/>
            <w:tcBorders>
              <w:bottom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rPr>
              <w:t>IC Kurtosis</w:t>
            </w:r>
          </w:p>
        </w:tc>
        <w:tc>
          <w:tcPr>
            <w:tcW w:w="3260" w:type="dxa"/>
            <w:tcBorders>
              <w:bottom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-0.350</w:t>
            </w:r>
          </w:p>
        </w:tc>
      </w:tr>
    </w:tbl>
    <w:p>
      <w:pPr>
        <w:ind w:left="0" w:leftChars="0" w:firstLine="0" w:firstLineChars="0"/>
        <w:rPr>
          <w:rFonts w:hint="default" w:ascii="Times New Roman" w:hAnsi="Times New Roman" w:cs="Times New Roman"/>
        </w:rPr>
      </w:pPr>
    </w:p>
    <w:p>
      <w:pPr>
        <w:pStyle w:val="2"/>
        <w:bidi w:val="0"/>
        <w:rPr>
          <w:rFonts w:hint="default"/>
        </w:rPr>
      </w:pPr>
      <w:bookmarkStart w:id="6" w:name="_Toc26959"/>
      <w:r>
        <w:rPr>
          <w:rFonts w:hint="default"/>
        </w:rPr>
        <w:t>Industry level</w:t>
      </w:r>
      <w:bookmarkEnd w:id="6"/>
    </w:p>
    <w:p>
      <w:pPr>
        <w:pStyle w:val="3"/>
        <w:bidi w:val="0"/>
        <w:rPr>
          <w:rFonts w:hint="default"/>
          <w:sz w:val="24"/>
          <w:szCs w:val="24"/>
        </w:rPr>
      </w:pPr>
      <w:bookmarkStart w:id="7" w:name="_Toc5455"/>
      <w:r>
        <w:rPr>
          <w:rFonts w:hint="default"/>
          <w:sz w:val="24"/>
          <w:szCs w:val="24"/>
        </w:rPr>
        <w:t>Inspiration</w:t>
      </w:r>
      <w:r>
        <w:rPr>
          <w:rFonts w:hint="default"/>
          <w:sz w:val="24"/>
          <w:szCs w:val="24"/>
          <w:lang w:eastAsia="zh-CN"/>
        </w:rPr>
        <w:t>——</w:t>
      </w:r>
      <w:r>
        <w:rPr>
          <w:rFonts w:hint="default"/>
          <w:sz w:val="24"/>
          <w:szCs w:val="24"/>
        </w:rPr>
        <w:t>Are industry classifications still valid?</w:t>
      </w:r>
      <w:bookmarkEnd w:id="7"/>
    </w:p>
    <w:p>
      <w:pPr>
        <w:ind w:firstLine="480" w:firstLineChars="200"/>
        <w:rPr>
          <w:rFonts w:hint="default" w:ascii="Times New Roman" w:hAnsi="Times New Roman" w:cs="Times New Roman"/>
        </w:rPr>
      </w:pPr>
      <w:r>
        <w:rPr>
          <w:rFonts w:hint="default" w:ascii="Times New Roman" w:hAnsi="Times New Roman" w:cs="Times New Roman"/>
        </w:rPr>
        <w:t>In fund research, it is difficult to be objective and fair when comparing different types of funds, investment varieties, investment fields, investment strategies, industry tracks, etc. Therefore, an important part of fund research is to classify funds, such as by industry, style, theme, etc. Under each category, similar funds are compared and selected to construct the strategy of preferred funds.</w:t>
      </w:r>
    </w:p>
    <w:p>
      <w:pPr>
        <w:ind w:firstLine="480" w:firstLineChars="200"/>
        <w:rPr>
          <w:rFonts w:hint="default" w:ascii="Times New Roman" w:hAnsi="Times New Roman" w:cs="Times New Roman"/>
        </w:rPr>
      </w:pPr>
      <w:r>
        <w:rPr>
          <w:rFonts w:hint="default" w:ascii="Times New Roman" w:hAnsi="Times New Roman" w:cs="Times New Roman"/>
        </w:rPr>
        <w:t>There are many ways to classify funds, but for most fund managers, a reasonably ranked fund pool should have a similar investment direction and position distribution to their funds. Therefore, starting from the position details of the fund's semi-annual report and annual report, the exposure of the whole market fund in this category is calculated and ranked with industry classification as the axis, and then the fund with the largest exposure in the category in the market is obtained, and a concept fund pool is constructed.</w:t>
      </w:r>
    </w:p>
    <w:p>
      <w:pPr>
        <w:ind w:firstLine="480" w:firstLineChars="200"/>
        <w:rPr>
          <w:rFonts w:hint="default" w:ascii="Times New Roman" w:hAnsi="Times New Roman" w:cs="Times New Roman"/>
        </w:rPr>
      </w:pPr>
    </w:p>
    <w:p>
      <w:pPr>
        <w:pStyle w:val="3"/>
        <w:bidi w:val="0"/>
        <w:rPr>
          <w:rFonts w:hint="default"/>
          <w:sz w:val="24"/>
          <w:szCs w:val="24"/>
        </w:rPr>
      </w:pPr>
      <w:bookmarkStart w:id="8" w:name="_Toc22605"/>
      <w:r>
        <w:rPr>
          <w:rFonts w:hint="default"/>
          <w:sz w:val="24"/>
          <w:szCs w:val="24"/>
        </w:rPr>
        <w:t>Industry fund pool construction</w:t>
      </w:r>
      <w:bookmarkEnd w:id="8"/>
    </w:p>
    <w:p>
      <w:pPr>
        <w:ind w:firstLine="480" w:firstLineChars="200"/>
        <w:rPr>
          <w:rFonts w:hint="default" w:ascii="Times New Roman" w:hAnsi="Times New Roman" w:cs="Times New Roman"/>
        </w:rPr>
      </w:pPr>
      <w:r>
        <w:rPr>
          <w:rFonts w:hint="default" w:ascii="Times New Roman" w:hAnsi="Times New Roman" w:cs="Times New Roman"/>
        </w:rPr>
        <w:t>For the distribution of a fund's investment targets, one or more industries in which it is concentrated characterizes the main categories of the fund. Therefore, we mainly focus the classification of the fund on the meso dimension of the industry, and divide it into 31 primary industries based on the Shenwan primary industry classification method. The industry to which the fund belongs is defined as: the proportion of component stocks in the same industry and the largest industry in the fund's total holdings, as the industry's first heavy position of the fund, it is recognized as the industry to which the fund belongs.</w:t>
      </w:r>
    </w:p>
    <w:p>
      <w:pPr>
        <w:ind w:firstLine="480" w:firstLineChars="200"/>
        <w:rPr>
          <w:rFonts w:hint="default" w:ascii="Times New Roman" w:hAnsi="Times New Roman" w:cs="Times New Roman"/>
        </w:rPr>
      </w:pPr>
      <w:r>
        <w:rPr>
          <w:rFonts w:hint="default" w:ascii="Times New Roman" w:hAnsi="Times New Roman" w:cs="Times New Roman"/>
        </w:rPr>
        <w:t>Next, the average position to net value ratio of the whole market active equity-biased fund in each subcategory in the past 4 semi-annual reporting periods is calculated and ranked to obtain the fund with the largest proportion of position under this category, and the follow-up fund preferred strategy is constructed in the fund pool of this category.</w:t>
      </w:r>
    </w:p>
    <w:p>
      <w:pPr>
        <w:pStyle w:val="3"/>
        <w:bidi w:val="0"/>
        <w:rPr>
          <w:rFonts w:hint="default"/>
          <w:sz w:val="24"/>
          <w:szCs w:val="24"/>
        </w:rPr>
      </w:pPr>
      <w:bookmarkStart w:id="9" w:name="_Toc28937"/>
      <w:r>
        <w:rPr>
          <w:rFonts w:hint="default"/>
          <w:sz w:val="24"/>
          <w:szCs w:val="24"/>
        </w:rPr>
        <w:t>Model parameters of the "</w:t>
      </w:r>
      <w:r>
        <w:rPr>
          <w:rFonts w:hint="default"/>
          <w:sz w:val="24"/>
          <w:szCs w:val="24"/>
          <w:lang w:val="en-US" w:eastAsia="zh-CN"/>
        </w:rPr>
        <w:t>v</w:t>
      </w:r>
      <w:r>
        <w:rPr>
          <w:rFonts w:hint="default"/>
          <w:sz w:val="24"/>
          <w:szCs w:val="24"/>
        </w:rPr>
        <w:t>ictory" factor FOF strategy</w:t>
      </w:r>
      <w:bookmarkEnd w:id="9"/>
    </w:p>
    <w:p>
      <w:pPr>
        <w:ind w:firstLine="480" w:firstLineChars="200"/>
        <w:rPr>
          <w:rFonts w:hint="default" w:ascii="Times New Roman" w:hAnsi="Times New Roman" w:cs="Times New Roman"/>
        </w:rPr>
      </w:pPr>
      <w:r>
        <w:rPr>
          <w:rFonts w:hint="default" w:ascii="Times New Roman" w:hAnsi="Times New Roman" w:cs="Times New Roman"/>
        </w:rPr>
        <w:t>The sample range and data filter conditions are the same as those of the whole market, and only the frequency of modifying positions is semi-annual, because the frequency of full position disclosure is semi-annually, and the complete industry map can be known.</w:t>
      </w:r>
    </w:p>
    <w:p>
      <w:pPr>
        <w:ind w:firstLine="480" w:firstLineChars="200"/>
        <w:rPr>
          <w:rFonts w:hint="default" w:ascii="Times New Roman" w:hAnsi="Times New Roman" w:cs="Times New Roman"/>
        </w:rPr>
      </w:pPr>
    </w:p>
    <w:p>
      <w:pPr>
        <w:pStyle w:val="3"/>
        <w:bidi w:val="0"/>
        <w:rPr>
          <w:rFonts w:hint="default"/>
          <w:sz w:val="24"/>
          <w:szCs w:val="24"/>
        </w:rPr>
      </w:pPr>
      <w:bookmarkStart w:id="10" w:name="_Toc7586"/>
      <w:r>
        <w:rPr>
          <w:rFonts w:hint="default"/>
          <w:sz w:val="24"/>
          <w:szCs w:val="24"/>
        </w:rPr>
        <w:t>Backtesting results: "</w:t>
      </w:r>
      <w:r>
        <w:rPr>
          <w:rFonts w:hint="default"/>
          <w:sz w:val="24"/>
          <w:szCs w:val="24"/>
          <w:lang w:val="en-US" w:eastAsia="zh-CN"/>
        </w:rPr>
        <w:t>v</w:t>
      </w:r>
      <w:r>
        <w:rPr>
          <w:rFonts w:hint="default"/>
          <w:sz w:val="24"/>
          <w:szCs w:val="24"/>
        </w:rPr>
        <w:t>ictory" preferred strategies for industry-level funds</w:t>
      </w:r>
      <w:bookmarkEnd w:id="10"/>
    </w:p>
    <w:p>
      <w:pPr>
        <w:ind w:firstLine="480" w:firstLineChars="200"/>
        <w:rPr>
          <w:rFonts w:hint="default" w:ascii="Times New Roman" w:hAnsi="Times New Roman" w:cs="Times New Roman"/>
        </w:rPr>
      </w:pPr>
      <w:r>
        <w:rPr>
          <w:rFonts w:hint="default" w:ascii="Times New Roman" w:hAnsi="Times New Roman" w:cs="Times New Roman"/>
        </w:rPr>
        <w:t xml:space="preserve">Factors are constructed in the same way as for the whole market, narrowing the scope of the </w:t>
      </w:r>
      <w:r>
        <w:rPr>
          <w:rFonts w:hint="default" w:ascii="Times New Roman" w:hAnsi="Times New Roman" w:cs="Times New Roman"/>
          <w:b w:val="0"/>
          <w:bCs w:val="0"/>
        </w:rPr>
        <w:t>whole market to a certain industry. In the backtest, the top three industries in the number of fund pools are selected, assuming the rolling window t=12, to determine whether the "</w:t>
      </w:r>
      <w:r>
        <w:rPr>
          <w:rFonts w:hint="default" w:ascii="Times New Roman" w:hAnsi="Times New Roman" w:cs="Times New Roman"/>
          <w:b w:val="0"/>
          <w:bCs w:val="0"/>
          <w:lang w:val="en-US" w:eastAsia="zh-CN"/>
        </w:rPr>
        <w:t>v</w:t>
      </w:r>
      <w:r>
        <w:rPr>
          <w:rFonts w:hint="default" w:ascii="Times New Roman" w:hAnsi="Times New Roman" w:cs="Times New Roman"/>
          <w:b w:val="0"/>
          <w:bCs w:val="0"/>
        </w:rPr>
        <w:t xml:space="preserve">ictory" factor is effective in the industry, and the results </w:t>
      </w:r>
      <w:r>
        <w:rPr>
          <w:rFonts w:hint="default" w:ascii="Times New Roman" w:hAnsi="Times New Roman" w:cs="Times New Roman"/>
          <w:b w:val="0"/>
          <w:bCs w:val="0"/>
          <w:lang w:val="en-US" w:eastAsia="zh-CN"/>
        </w:rPr>
        <w:t xml:space="preserve">of </w:t>
      </w:r>
      <w:r>
        <w:rPr>
          <w:rFonts w:hint="default" w:ascii="Times New Roman" w:hAnsi="Times New Roman" w:cs="Times New Roman"/>
          <w:b w:val="0"/>
          <w:bCs w:val="0"/>
        </w:rPr>
        <w:t>backtest</w:t>
      </w:r>
      <w:r>
        <w:rPr>
          <w:rFonts w:hint="default" w:ascii="Times New Roman" w:hAnsi="Times New Roman" w:cs="Times New Roman"/>
          <w:b w:val="0"/>
          <w:bCs w:val="0"/>
          <w:lang w:val="en-US" w:eastAsia="zh-CN"/>
        </w:rPr>
        <w:t xml:space="preserve">ing </w:t>
      </w:r>
      <w:r>
        <w:rPr>
          <w:rFonts w:hint="default" w:ascii="Times New Roman" w:hAnsi="Times New Roman" w:cs="Times New Roman"/>
          <w:b w:val="0"/>
          <w:bCs w:val="0"/>
        </w:rPr>
        <w:t>are as follows. We found that the use of the "</w:t>
      </w:r>
      <w:r>
        <w:rPr>
          <w:rFonts w:hint="default" w:ascii="Times New Roman" w:hAnsi="Times New Roman" w:cs="Times New Roman"/>
          <w:b w:val="0"/>
          <w:bCs w:val="0"/>
          <w:lang w:val="en-US" w:eastAsia="zh-CN"/>
        </w:rPr>
        <w:t>v</w:t>
      </w:r>
      <w:r>
        <w:rPr>
          <w:rFonts w:hint="default" w:ascii="Times New Roman" w:hAnsi="Times New Roman" w:cs="Times New Roman"/>
          <w:b w:val="0"/>
          <w:bCs w:val="0"/>
        </w:rPr>
        <w:t>ictory" factor for fund optimization within the industry is ineffective, indicating that this factor is not suitable for fund optimization at the industr</w:t>
      </w:r>
      <w:r>
        <w:rPr>
          <w:rFonts w:hint="default" w:ascii="Times New Roman" w:hAnsi="Times New Roman" w:cs="Times New Roman"/>
        </w:rPr>
        <w:t>y level, and the specific reasons may be related to the sample size of the fund pool and the prosperity of the industry.</w:t>
      </w:r>
    </w:p>
    <w:p>
      <w:pPr>
        <w:pStyle w:val="4"/>
        <w:bidi w:val="0"/>
        <w:rPr>
          <w:rFonts w:hint="default"/>
          <w:sz w:val="24"/>
          <w:szCs w:val="28"/>
        </w:rPr>
      </w:pPr>
      <w:bookmarkStart w:id="11" w:name="_Toc8093"/>
      <w:r>
        <w:rPr>
          <w:rFonts w:hint="default"/>
          <w:sz w:val="24"/>
          <w:szCs w:val="28"/>
        </w:rPr>
        <w:t>Food and beverage</w:t>
      </w:r>
      <w:bookmarkEnd w:id="11"/>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962275" cy="1135380"/>
            <wp:effectExtent l="0" t="0" r="952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40"/>
                    <a:stretch>
                      <a:fillRect/>
                    </a:stretch>
                  </pic:blipFill>
                  <pic:spPr>
                    <a:xfrm>
                      <a:off x="0" y="0"/>
                      <a:ext cx="2962275" cy="113538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770505" cy="1160780"/>
            <wp:effectExtent l="0" t="0" r="10795" b="762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41"/>
                    <a:stretch>
                      <a:fillRect/>
                    </a:stretch>
                  </pic:blipFill>
                  <pic:spPr>
                    <a:xfrm>
                      <a:off x="0" y="0"/>
                      <a:ext cx="2770505" cy="1160780"/>
                    </a:xfrm>
                    <a:prstGeom prst="rect">
                      <a:avLst/>
                    </a:prstGeom>
                    <a:noFill/>
                    <a:ln>
                      <a:noFill/>
                    </a:ln>
                  </pic:spPr>
                </pic:pic>
              </a:graphicData>
            </a:graphic>
          </wp:inline>
        </w:drawing>
      </w:r>
    </w:p>
    <w:p>
      <w:pPr>
        <w:pStyle w:val="4"/>
        <w:bidi w:val="0"/>
        <w:rPr>
          <w:rFonts w:hint="default"/>
          <w:sz w:val="24"/>
          <w:szCs w:val="28"/>
          <w:lang w:val="en-US" w:eastAsia="zh-CN"/>
        </w:rPr>
      </w:pPr>
      <w:bookmarkStart w:id="12" w:name="_Toc32196"/>
      <w:r>
        <w:rPr>
          <w:rFonts w:hint="default"/>
          <w:sz w:val="24"/>
          <w:szCs w:val="28"/>
          <w:lang w:val="en-US" w:eastAsia="zh-CN"/>
        </w:rPr>
        <w:t>Electrical equipment</w:t>
      </w:r>
      <w:bookmarkEnd w:id="12"/>
    </w:p>
    <w:p>
      <w:pPr>
        <w:widowControl w:val="0"/>
        <w:numPr>
          <w:ilvl w:val="0"/>
          <w:numId w:val="0"/>
        </w:numPr>
        <w:jc w:val="both"/>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875280" cy="1181100"/>
            <wp:effectExtent l="0" t="0" r="7620" b="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2"/>
                    <a:stretch>
                      <a:fillRect/>
                    </a:stretch>
                  </pic:blipFill>
                  <pic:spPr>
                    <a:xfrm>
                      <a:off x="0" y="0"/>
                      <a:ext cx="2875280" cy="118110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854325" cy="1170305"/>
            <wp:effectExtent l="0" t="0" r="3175" b="10795"/>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43"/>
                    <a:srcRect t="3130"/>
                    <a:stretch>
                      <a:fillRect/>
                    </a:stretch>
                  </pic:blipFill>
                  <pic:spPr>
                    <a:xfrm>
                      <a:off x="0" y="0"/>
                      <a:ext cx="2854325" cy="1170305"/>
                    </a:xfrm>
                    <a:prstGeom prst="rect">
                      <a:avLst/>
                    </a:prstGeom>
                    <a:noFill/>
                    <a:ln>
                      <a:noFill/>
                    </a:ln>
                  </pic:spPr>
                </pic:pic>
              </a:graphicData>
            </a:graphic>
          </wp:inline>
        </w:drawing>
      </w:r>
    </w:p>
    <w:p>
      <w:pPr>
        <w:pStyle w:val="4"/>
        <w:bidi w:val="0"/>
        <w:rPr>
          <w:rFonts w:hint="default"/>
          <w:sz w:val="24"/>
          <w:szCs w:val="28"/>
          <w:lang w:val="en-US" w:eastAsia="zh-CN"/>
        </w:rPr>
      </w:pPr>
      <w:bookmarkStart w:id="13" w:name="_Toc1208"/>
      <w:r>
        <w:rPr>
          <w:rFonts w:hint="default"/>
          <w:sz w:val="24"/>
          <w:szCs w:val="28"/>
          <w:lang w:val="en-US" w:eastAsia="zh-CN"/>
        </w:rPr>
        <w:t>Pharmaceutical Biotechnology</w:t>
      </w:r>
      <w:bookmarkEnd w:id="13"/>
    </w:p>
    <w:p>
      <w:pPr>
        <w:widowControl w:val="0"/>
        <w:numPr>
          <w:ilvl w:val="0"/>
          <w:numId w:val="0"/>
        </w:numPr>
        <w:ind w:leftChars="0"/>
        <w:jc w:val="both"/>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945765" cy="1155700"/>
            <wp:effectExtent l="0" t="0" r="635"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44"/>
                    <a:stretch>
                      <a:fillRect/>
                    </a:stretch>
                  </pic:blipFill>
                  <pic:spPr>
                    <a:xfrm>
                      <a:off x="0" y="0"/>
                      <a:ext cx="2945765" cy="115570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806065" cy="1170305"/>
            <wp:effectExtent l="0" t="0" r="635" b="10795"/>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45"/>
                    <a:stretch>
                      <a:fillRect/>
                    </a:stretch>
                  </pic:blipFill>
                  <pic:spPr>
                    <a:xfrm>
                      <a:off x="0" y="0"/>
                      <a:ext cx="2806065" cy="1170305"/>
                    </a:xfrm>
                    <a:prstGeom prst="rect">
                      <a:avLst/>
                    </a:prstGeom>
                    <a:noFill/>
                    <a:ln>
                      <a:noFill/>
                    </a:ln>
                  </pic:spPr>
                </pic:pic>
              </a:graphicData>
            </a:graphic>
          </wp:inline>
        </w:drawing>
      </w: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widowControl/>
        <w:spacing w:line="240" w:lineRule="auto"/>
        <w:ind w:firstLine="0" w:firstLineChars="0"/>
        <w:jc w:val="left"/>
      </w:pPr>
    </w:p>
    <w:p>
      <w:pPr>
        <w:pStyle w:val="2"/>
        <w:numPr>
          <w:ilvl w:val="0"/>
          <w:numId w:val="0"/>
        </w:numPr>
        <w:bidi w:val="0"/>
        <w:ind w:leftChars="0"/>
        <w:rPr>
          <w:rFonts w:hint="eastAsia"/>
          <w:lang w:val="en-US" w:eastAsia="zh-CN"/>
        </w:rPr>
      </w:pPr>
      <w:bookmarkStart w:id="14" w:name="_Toc25233"/>
      <w:r>
        <w:rPr>
          <w:rFonts w:hint="eastAsia"/>
          <w:lang w:val="en-US" w:eastAsia="zh-CN"/>
        </w:rPr>
        <w:t>References</w:t>
      </w:r>
      <w:bookmarkEnd w:id="14"/>
    </w:p>
    <w:p>
      <w:pPr>
        <w:ind w:left="0" w:leftChars="0" w:firstLine="0" w:firstLineChars="0"/>
        <w:rPr>
          <w:rFonts w:hint="default"/>
          <w:sz w:val="24"/>
          <w:szCs w:val="21"/>
          <w:lang w:val="en-US" w:eastAsia="zh-CN"/>
        </w:rPr>
      </w:pPr>
      <w:r>
        <w:rPr>
          <w:rFonts w:hint="eastAsia"/>
          <w:sz w:val="24"/>
          <w:szCs w:val="21"/>
          <w:lang w:val="en-US" w:eastAsia="zh-CN"/>
        </w:rPr>
        <w:t>[1]</w:t>
      </w:r>
      <w:r>
        <w:rPr>
          <w:rFonts w:hint="default"/>
          <w:sz w:val="24"/>
          <w:szCs w:val="21"/>
          <w:lang w:val="en-US" w:eastAsia="zh-CN"/>
        </w:rPr>
        <w:t>“常胜”优选因子在四层分类下的基金投资策略</w:t>
      </w:r>
      <w:r>
        <w:rPr>
          <w:rFonts w:hint="eastAsia"/>
          <w:sz w:val="24"/>
          <w:szCs w:val="21"/>
          <w:lang w:val="en-US" w:eastAsia="zh-CN"/>
        </w:rPr>
        <w:t>，张雨蒙，上海证券，2022-04-27</w:t>
      </w:r>
    </w:p>
    <w:sectPr>
      <w:headerReference r:id="rId12" w:type="first"/>
      <w:footerReference r:id="rId14" w:type="first"/>
      <w:headerReference r:id="rId11" w:type="default"/>
      <w:footerReference r:id="rId13" w:type="default"/>
      <w:pgSz w:w="11906" w:h="16838"/>
      <w:pgMar w:top="1418" w:right="1418" w:bottom="1418" w:left="1418" w:header="851" w:footer="992" w:gutter="0"/>
      <w:pgNumType w:start="1"/>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8375273"/>
      <w:docPartObj>
        <w:docPartGallery w:val="autotext"/>
      </w:docPartObj>
    </w:sdtPr>
    <w:sdtContent>
      <w:p>
        <w:pPr>
          <w:pStyle w:val="9"/>
          <w:ind w:firstLine="360"/>
          <w:jc w:val="center"/>
        </w:pPr>
        <w:r>
          <w:fldChar w:fldCharType="begin"/>
        </w:r>
        <w:r>
          <w:instrText xml:space="preserve">PAGE   \* MERGEFORMAT</w:instrText>
        </w:r>
        <w:r>
          <w:fldChar w:fldCharType="separate"/>
        </w:r>
        <w:r>
          <w:rPr>
            <w:lang w:val="zh-CN"/>
          </w:rPr>
          <w:t>2</w:t>
        </w:r>
        <w:r>
          <w:fldChar w:fldCharType="end"/>
        </w:r>
      </w:p>
    </w:sdtContent>
  </w:sdt>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9019822"/>
      <w:docPartObj>
        <w:docPartGallery w:val="autotext"/>
      </w:docPartObj>
    </w:sdtPr>
    <w:sdtContent>
      <w:p>
        <w:pPr>
          <w:pStyle w:val="9"/>
          <w:ind w:firstLine="360"/>
          <w:jc w:val="center"/>
        </w:pPr>
        <w:r>
          <w:fldChar w:fldCharType="begin"/>
        </w:r>
        <w:r>
          <w:instrText xml:space="preserve">PAGE   \* MERGEFORMAT</w:instrText>
        </w:r>
        <w:r>
          <w:fldChar w:fldCharType="separate"/>
        </w:r>
        <w:r>
          <w:rPr>
            <w:lang w:val="zh-CN"/>
          </w:rPr>
          <w:t>2</w:t>
        </w:r>
        <w:r>
          <w:fldChar w:fldCharType="end"/>
        </w:r>
      </w:p>
    </w:sdtContent>
  </w:sdt>
  <w:p>
    <w:pPr>
      <w:pStyle w:val="9"/>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916898"/>
      <w:docPartObj>
        <w:docPartGallery w:val="autotext"/>
      </w:docPartObj>
    </w:sdtPr>
    <w:sdtContent>
      <w:sdt>
        <w:sdtPr>
          <w:id w:val="1728636285"/>
          <w:docPartObj>
            <w:docPartGallery w:val="autotext"/>
          </w:docPartObj>
        </w:sdtPr>
        <w:sdtContent>
          <w:p>
            <w:pPr>
              <w:pStyle w:val="9"/>
              <w:ind w:firstLine="360"/>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right"/>
    </w:pPr>
    <w:r>
      <w:drawing>
        <wp:inline distT="0" distB="0" distL="0" distR="0">
          <wp:extent cx="1646555" cy="3098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
                  <a:stretch>
                    <a:fillRect/>
                  </a:stretch>
                </pic:blipFill>
                <pic:spPr>
                  <a:xfrm>
                    <a:off x="0" y="0"/>
                    <a:ext cx="1947608" cy="366731"/>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060" w:firstLineChars="1700"/>
      <w:jc w:val="left"/>
    </w:pPr>
    <w:r>
      <w:rPr>
        <w:rFonts w:hint="eastAsia"/>
      </w:rPr>
      <w:t xml:space="preserve"> </w:t>
    </w:r>
    <w:r>
      <w:t xml:space="preserve">                                                       </w:t>
    </w:r>
    <w:r>
      <w:tab/>
    </w:r>
    <w:r>
      <w:drawing>
        <wp:inline distT="0" distB="0" distL="0" distR="0">
          <wp:extent cx="1247140" cy="2349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
                  <a:stretch>
                    <a:fillRect/>
                  </a:stretch>
                </pic:blipFill>
                <pic:spPr>
                  <a:xfrm>
                    <a:off x="0" y="0"/>
                    <a:ext cx="1463808" cy="275632"/>
                  </a:xfrm>
                  <a:prstGeom prst="rect">
                    <a:avLst/>
                  </a:prstGeom>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uppressAutoHyphens/>
      <w:ind w:firstLine="0" w:firstLineChars="0"/>
      <w:jc w:val="both"/>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5B748D"/>
    <w:multiLevelType w:val="multilevel"/>
    <w:tmpl w:val="335B748D"/>
    <w:lvl w:ilvl="0" w:tentative="0">
      <w:start w:val="1"/>
      <w:numFmt w:val="decimal"/>
      <w:pStyle w:val="2"/>
      <w:lvlText w:val="%1."/>
      <w:lvlJc w:val="left"/>
      <w:pPr>
        <w:ind w:left="0" w:firstLine="0"/>
      </w:pPr>
      <w:rPr>
        <w:rFonts w:hint="eastAsia"/>
      </w:rPr>
    </w:lvl>
    <w:lvl w:ilvl="1" w:tentative="0">
      <w:start w:val="1"/>
      <w:numFmt w:val="decimal"/>
      <w:pStyle w:val="3"/>
      <w:suff w:val="nothing"/>
      <w:lvlText w:val="%1.%2."/>
      <w:lvlJc w:val="left"/>
      <w:pPr>
        <w:ind w:left="142" w:firstLine="0"/>
      </w:pPr>
      <w:rPr>
        <w:rFonts w:hint="default"/>
        <w:sz w:val="24"/>
        <w:szCs w:val="24"/>
      </w:rPr>
    </w:lvl>
    <w:lvl w:ilvl="2" w:tentative="0">
      <w:start w:val="1"/>
      <w:numFmt w:val="decimal"/>
      <w:pStyle w:val="4"/>
      <w:suff w:val="space"/>
      <w:lvlText w:val="%1.%2.%3"/>
      <w:lvlJc w:val="left"/>
      <w:pPr>
        <w:ind w:left="0" w:firstLine="0"/>
      </w:pPr>
      <w:rPr>
        <w:rFonts w:hint="eastAsia"/>
      </w:rPr>
    </w:lvl>
    <w:lvl w:ilvl="3" w:tentative="0">
      <w:start w:val="1"/>
      <w:numFmt w:val="decimal"/>
      <w:pStyle w:val="5"/>
      <w:suff w:val="space"/>
      <w:lvlText w:val="%1.%2.%3.%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1">
    <w:nsid w:val="3742407F"/>
    <w:multiLevelType w:val="multilevel"/>
    <w:tmpl w:val="3742407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E0MjEwODhmMjAyNWI2MjNiYTM5NTk2YTI4YjAwZGQifQ=="/>
  </w:docVars>
  <w:rsids>
    <w:rsidRoot w:val="00785555"/>
    <w:rsid w:val="00010523"/>
    <w:rsid w:val="00012205"/>
    <w:rsid w:val="00013BDC"/>
    <w:rsid w:val="00016F99"/>
    <w:rsid w:val="00023B59"/>
    <w:rsid w:val="000274C4"/>
    <w:rsid w:val="00030044"/>
    <w:rsid w:val="00050899"/>
    <w:rsid w:val="00053279"/>
    <w:rsid w:val="00060EE2"/>
    <w:rsid w:val="00080A47"/>
    <w:rsid w:val="00082CDE"/>
    <w:rsid w:val="00083406"/>
    <w:rsid w:val="00086261"/>
    <w:rsid w:val="00086ADB"/>
    <w:rsid w:val="00093D86"/>
    <w:rsid w:val="000A00FC"/>
    <w:rsid w:val="000B0E30"/>
    <w:rsid w:val="000C03D9"/>
    <w:rsid w:val="000C0884"/>
    <w:rsid w:val="000C4857"/>
    <w:rsid w:val="000C7800"/>
    <w:rsid w:val="000F35B1"/>
    <w:rsid w:val="0012022C"/>
    <w:rsid w:val="0012280F"/>
    <w:rsid w:val="00136707"/>
    <w:rsid w:val="00137A30"/>
    <w:rsid w:val="00142D9F"/>
    <w:rsid w:val="00147424"/>
    <w:rsid w:val="0014787F"/>
    <w:rsid w:val="00157390"/>
    <w:rsid w:val="001670E9"/>
    <w:rsid w:val="0018105C"/>
    <w:rsid w:val="001859BB"/>
    <w:rsid w:val="001A25FC"/>
    <w:rsid w:val="001A4049"/>
    <w:rsid w:val="001C7E8D"/>
    <w:rsid w:val="001E15F7"/>
    <w:rsid w:val="001E442C"/>
    <w:rsid w:val="001E507A"/>
    <w:rsid w:val="001F1AAB"/>
    <w:rsid w:val="001F40ED"/>
    <w:rsid w:val="001F5F4B"/>
    <w:rsid w:val="00201432"/>
    <w:rsid w:val="0020766C"/>
    <w:rsid w:val="0021045B"/>
    <w:rsid w:val="0021683D"/>
    <w:rsid w:val="002226A4"/>
    <w:rsid w:val="0022298A"/>
    <w:rsid w:val="00224355"/>
    <w:rsid w:val="00230DB4"/>
    <w:rsid w:val="00240609"/>
    <w:rsid w:val="00240BA7"/>
    <w:rsid w:val="00241540"/>
    <w:rsid w:val="0024445E"/>
    <w:rsid w:val="00245C8F"/>
    <w:rsid w:val="00246FC6"/>
    <w:rsid w:val="002556B1"/>
    <w:rsid w:val="00286540"/>
    <w:rsid w:val="002916CB"/>
    <w:rsid w:val="002973B3"/>
    <w:rsid w:val="00297E3C"/>
    <w:rsid w:val="002A7C51"/>
    <w:rsid w:val="002C3C28"/>
    <w:rsid w:val="002C7B5B"/>
    <w:rsid w:val="002D39EA"/>
    <w:rsid w:val="002E6E23"/>
    <w:rsid w:val="002F1398"/>
    <w:rsid w:val="002F1586"/>
    <w:rsid w:val="002F5940"/>
    <w:rsid w:val="002F5F52"/>
    <w:rsid w:val="00325074"/>
    <w:rsid w:val="003313F8"/>
    <w:rsid w:val="00331490"/>
    <w:rsid w:val="00333C00"/>
    <w:rsid w:val="0033598A"/>
    <w:rsid w:val="00336A74"/>
    <w:rsid w:val="0034002D"/>
    <w:rsid w:val="00344D6D"/>
    <w:rsid w:val="003519B7"/>
    <w:rsid w:val="0035429A"/>
    <w:rsid w:val="00354B9E"/>
    <w:rsid w:val="00366A7B"/>
    <w:rsid w:val="00383A93"/>
    <w:rsid w:val="00391A7A"/>
    <w:rsid w:val="0039237A"/>
    <w:rsid w:val="003D0FE0"/>
    <w:rsid w:val="003E196C"/>
    <w:rsid w:val="003F6F08"/>
    <w:rsid w:val="004061BC"/>
    <w:rsid w:val="004069C1"/>
    <w:rsid w:val="00413B17"/>
    <w:rsid w:val="00414FCD"/>
    <w:rsid w:val="00421F63"/>
    <w:rsid w:val="00441754"/>
    <w:rsid w:val="00455AE2"/>
    <w:rsid w:val="004B5E42"/>
    <w:rsid w:val="004C0268"/>
    <w:rsid w:val="004F7FAC"/>
    <w:rsid w:val="00510DB4"/>
    <w:rsid w:val="00513113"/>
    <w:rsid w:val="00515361"/>
    <w:rsid w:val="0052360B"/>
    <w:rsid w:val="00523833"/>
    <w:rsid w:val="0052632F"/>
    <w:rsid w:val="00537F59"/>
    <w:rsid w:val="00555D1F"/>
    <w:rsid w:val="00571B07"/>
    <w:rsid w:val="005721CC"/>
    <w:rsid w:val="00572CFE"/>
    <w:rsid w:val="00576505"/>
    <w:rsid w:val="00577890"/>
    <w:rsid w:val="0058007F"/>
    <w:rsid w:val="00583F42"/>
    <w:rsid w:val="00585954"/>
    <w:rsid w:val="0059605D"/>
    <w:rsid w:val="00597338"/>
    <w:rsid w:val="005B0663"/>
    <w:rsid w:val="005C0676"/>
    <w:rsid w:val="005C3302"/>
    <w:rsid w:val="005C4B40"/>
    <w:rsid w:val="005D08D5"/>
    <w:rsid w:val="005D668D"/>
    <w:rsid w:val="005E09F8"/>
    <w:rsid w:val="005E0F02"/>
    <w:rsid w:val="005E3017"/>
    <w:rsid w:val="005F48CB"/>
    <w:rsid w:val="005F4D31"/>
    <w:rsid w:val="00602FB1"/>
    <w:rsid w:val="00604191"/>
    <w:rsid w:val="006172CF"/>
    <w:rsid w:val="00620238"/>
    <w:rsid w:val="00626BFE"/>
    <w:rsid w:val="006325AD"/>
    <w:rsid w:val="00642351"/>
    <w:rsid w:val="00645DFB"/>
    <w:rsid w:val="0064778B"/>
    <w:rsid w:val="00674E57"/>
    <w:rsid w:val="00681A53"/>
    <w:rsid w:val="0069367C"/>
    <w:rsid w:val="00697F13"/>
    <w:rsid w:val="006B26ED"/>
    <w:rsid w:val="006B45F7"/>
    <w:rsid w:val="006C0908"/>
    <w:rsid w:val="006C2CF2"/>
    <w:rsid w:val="006C40A3"/>
    <w:rsid w:val="006C7A20"/>
    <w:rsid w:val="006D7F7B"/>
    <w:rsid w:val="006F11C2"/>
    <w:rsid w:val="006F32A4"/>
    <w:rsid w:val="007012BA"/>
    <w:rsid w:val="007018FE"/>
    <w:rsid w:val="00703FDA"/>
    <w:rsid w:val="00713C60"/>
    <w:rsid w:val="007235C5"/>
    <w:rsid w:val="00723EA4"/>
    <w:rsid w:val="00726B4D"/>
    <w:rsid w:val="007314E2"/>
    <w:rsid w:val="0073471A"/>
    <w:rsid w:val="00735A10"/>
    <w:rsid w:val="007365C4"/>
    <w:rsid w:val="00743AAE"/>
    <w:rsid w:val="007530F2"/>
    <w:rsid w:val="00761F47"/>
    <w:rsid w:val="007638A7"/>
    <w:rsid w:val="00766862"/>
    <w:rsid w:val="00780268"/>
    <w:rsid w:val="00785555"/>
    <w:rsid w:val="007977B0"/>
    <w:rsid w:val="00797CA2"/>
    <w:rsid w:val="007A2757"/>
    <w:rsid w:val="007C618F"/>
    <w:rsid w:val="007E4A71"/>
    <w:rsid w:val="007F0708"/>
    <w:rsid w:val="007F2F84"/>
    <w:rsid w:val="007F6878"/>
    <w:rsid w:val="007F7624"/>
    <w:rsid w:val="007F77B9"/>
    <w:rsid w:val="008146E8"/>
    <w:rsid w:val="008159EE"/>
    <w:rsid w:val="00830675"/>
    <w:rsid w:val="0083737C"/>
    <w:rsid w:val="008450EA"/>
    <w:rsid w:val="00850074"/>
    <w:rsid w:val="0085041F"/>
    <w:rsid w:val="00860D3E"/>
    <w:rsid w:val="008640FE"/>
    <w:rsid w:val="00865EEE"/>
    <w:rsid w:val="008811C5"/>
    <w:rsid w:val="00883D91"/>
    <w:rsid w:val="00884320"/>
    <w:rsid w:val="00885A1F"/>
    <w:rsid w:val="00891613"/>
    <w:rsid w:val="00891A0C"/>
    <w:rsid w:val="00896D97"/>
    <w:rsid w:val="008A2FE4"/>
    <w:rsid w:val="008B5196"/>
    <w:rsid w:val="008B6C37"/>
    <w:rsid w:val="008C3356"/>
    <w:rsid w:val="008C3BDA"/>
    <w:rsid w:val="008F4C58"/>
    <w:rsid w:val="008F723C"/>
    <w:rsid w:val="009134E4"/>
    <w:rsid w:val="00914A4A"/>
    <w:rsid w:val="00915AD2"/>
    <w:rsid w:val="00933205"/>
    <w:rsid w:val="009334A5"/>
    <w:rsid w:val="00934D9E"/>
    <w:rsid w:val="00935493"/>
    <w:rsid w:val="009404A7"/>
    <w:rsid w:val="00953033"/>
    <w:rsid w:val="00954AAE"/>
    <w:rsid w:val="009639FA"/>
    <w:rsid w:val="00965B9B"/>
    <w:rsid w:val="009864DA"/>
    <w:rsid w:val="00990B15"/>
    <w:rsid w:val="00997756"/>
    <w:rsid w:val="009A27AB"/>
    <w:rsid w:val="009A6BDF"/>
    <w:rsid w:val="009B76F4"/>
    <w:rsid w:val="009C038A"/>
    <w:rsid w:val="009D106A"/>
    <w:rsid w:val="009D4929"/>
    <w:rsid w:val="009D5178"/>
    <w:rsid w:val="009E059D"/>
    <w:rsid w:val="009E6CBC"/>
    <w:rsid w:val="009F01BB"/>
    <w:rsid w:val="009F0DF3"/>
    <w:rsid w:val="009F3C54"/>
    <w:rsid w:val="00A07A24"/>
    <w:rsid w:val="00A14F27"/>
    <w:rsid w:val="00A21136"/>
    <w:rsid w:val="00A26CC1"/>
    <w:rsid w:val="00A70084"/>
    <w:rsid w:val="00A7102B"/>
    <w:rsid w:val="00A71995"/>
    <w:rsid w:val="00A74A35"/>
    <w:rsid w:val="00A76D2F"/>
    <w:rsid w:val="00A85386"/>
    <w:rsid w:val="00AA181C"/>
    <w:rsid w:val="00AA26CD"/>
    <w:rsid w:val="00AB53D6"/>
    <w:rsid w:val="00AB5431"/>
    <w:rsid w:val="00AB5834"/>
    <w:rsid w:val="00AC5449"/>
    <w:rsid w:val="00AE3060"/>
    <w:rsid w:val="00AF0B58"/>
    <w:rsid w:val="00AF4306"/>
    <w:rsid w:val="00B00FA3"/>
    <w:rsid w:val="00B01BFA"/>
    <w:rsid w:val="00B12FE6"/>
    <w:rsid w:val="00B174CB"/>
    <w:rsid w:val="00B41437"/>
    <w:rsid w:val="00B41651"/>
    <w:rsid w:val="00B5303C"/>
    <w:rsid w:val="00B6197F"/>
    <w:rsid w:val="00B70497"/>
    <w:rsid w:val="00B71BB4"/>
    <w:rsid w:val="00B71C02"/>
    <w:rsid w:val="00B77E52"/>
    <w:rsid w:val="00BB22AB"/>
    <w:rsid w:val="00BB274A"/>
    <w:rsid w:val="00BB7934"/>
    <w:rsid w:val="00BC13C3"/>
    <w:rsid w:val="00BC1BDD"/>
    <w:rsid w:val="00BD17C8"/>
    <w:rsid w:val="00BD5639"/>
    <w:rsid w:val="00BD5910"/>
    <w:rsid w:val="00BD651F"/>
    <w:rsid w:val="00BE614A"/>
    <w:rsid w:val="00BE7388"/>
    <w:rsid w:val="00BF388C"/>
    <w:rsid w:val="00BF410A"/>
    <w:rsid w:val="00BF7590"/>
    <w:rsid w:val="00C1169F"/>
    <w:rsid w:val="00C21E30"/>
    <w:rsid w:val="00C26709"/>
    <w:rsid w:val="00C277CA"/>
    <w:rsid w:val="00C31959"/>
    <w:rsid w:val="00C32B9C"/>
    <w:rsid w:val="00C32D44"/>
    <w:rsid w:val="00C44503"/>
    <w:rsid w:val="00C64ABD"/>
    <w:rsid w:val="00C7018B"/>
    <w:rsid w:val="00C727E9"/>
    <w:rsid w:val="00C728C5"/>
    <w:rsid w:val="00C751E3"/>
    <w:rsid w:val="00C77355"/>
    <w:rsid w:val="00C9123D"/>
    <w:rsid w:val="00CA7B79"/>
    <w:rsid w:val="00CB1856"/>
    <w:rsid w:val="00CB3302"/>
    <w:rsid w:val="00CB3419"/>
    <w:rsid w:val="00CC3988"/>
    <w:rsid w:val="00CC5B89"/>
    <w:rsid w:val="00CC6F15"/>
    <w:rsid w:val="00CD32C5"/>
    <w:rsid w:val="00CE0F21"/>
    <w:rsid w:val="00CE4A05"/>
    <w:rsid w:val="00CE5919"/>
    <w:rsid w:val="00CE5A94"/>
    <w:rsid w:val="00D11F73"/>
    <w:rsid w:val="00D162EC"/>
    <w:rsid w:val="00D2434F"/>
    <w:rsid w:val="00D3351F"/>
    <w:rsid w:val="00D36A94"/>
    <w:rsid w:val="00D36CBC"/>
    <w:rsid w:val="00D471D9"/>
    <w:rsid w:val="00D57180"/>
    <w:rsid w:val="00D57B9E"/>
    <w:rsid w:val="00D64607"/>
    <w:rsid w:val="00D661D1"/>
    <w:rsid w:val="00D74D5F"/>
    <w:rsid w:val="00D854C0"/>
    <w:rsid w:val="00D92336"/>
    <w:rsid w:val="00D96AAE"/>
    <w:rsid w:val="00DA2DC2"/>
    <w:rsid w:val="00DB74BC"/>
    <w:rsid w:val="00DC38A6"/>
    <w:rsid w:val="00DD0364"/>
    <w:rsid w:val="00DD2C85"/>
    <w:rsid w:val="00DD7560"/>
    <w:rsid w:val="00DE21FA"/>
    <w:rsid w:val="00DF3541"/>
    <w:rsid w:val="00E1413D"/>
    <w:rsid w:val="00E27D08"/>
    <w:rsid w:val="00E3180A"/>
    <w:rsid w:val="00E318A4"/>
    <w:rsid w:val="00E31FCD"/>
    <w:rsid w:val="00E405A7"/>
    <w:rsid w:val="00E550A7"/>
    <w:rsid w:val="00E6466B"/>
    <w:rsid w:val="00E66248"/>
    <w:rsid w:val="00EA758E"/>
    <w:rsid w:val="00EB2303"/>
    <w:rsid w:val="00EE2535"/>
    <w:rsid w:val="00EF0CCA"/>
    <w:rsid w:val="00EF285E"/>
    <w:rsid w:val="00EF33A0"/>
    <w:rsid w:val="00EF7006"/>
    <w:rsid w:val="00F22612"/>
    <w:rsid w:val="00F23B9D"/>
    <w:rsid w:val="00F26AA8"/>
    <w:rsid w:val="00F572FC"/>
    <w:rsid w:val="00F640D9"/>
    <w:rsid w:val="00F678E7"/>
    <w:rsid w:val="00F8656A"/>
    <w:rsid w:val="00F90B2F"/>
    <w:rsid w:val="00F92710"/>
    <w:rsid w:val="00FA60D7"/>
    <w:rsid w:val="00FA7499"/>
    <w:rsid w:val="00FB3D4B"/>
    <w:rsid w:val="00FC49E7"/>
    <w:rsid w:val="00FC5891"/>
    <w:rsid w:val="00FC5F60"/>
    <w:rsid w:val="0BDF1866"/>
    <w:rsid w:val="13935DFB"/>
    <w:rsid w:val="13E25B9A"/>
    <w:rsid w:val="14B44233"/>
    <w:rsid w:val="28D220AC"/>
    <w:rsid w:val="44A94FB3"/>
    <w:rsid w:val="4A930BF2"/>
    <w:rsid w:val="50664E6F"/>
    <w:rsid w:val="552A6E69"/>
    <w:rsid w:val="56EC6A42"/>
    <w:rsid w:val="71CD79BE"/>
    <w:rsid w:val="731E107E"/>
    <w:rsid w:val="7D4B0617"/>
    <w:rsid w:val="7FDF20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26"/>
    <w:qFormat/>
    <w:uiPriority w:val="9"/>
    <w:pPr>
      <w:keepNext/>
      <w:keepLines/>
      <w:numPr>
        <w:ilvl w:val="0"/>
        <w:numId w:val="1"/>
      </w:numPr>
      <w:wordWrap w:val="0"/>
      <w:adjustRightInd w:val="0"/>
      <w:ind w:firstLineChars="0"/>
      <w:outlineLvl w:val="0"/>
    </w:pPr>
    <w:rPr>
      <w:rFonts w:eastAsia="楷体"/>
      <w:b/>
      <w:bCs/>
      <w:kern w:val="44"/>
      <w:sz w:val="32"/>
      <w:szCs w:val="44"/>
    </w:rPr>
  </w:style>
  <w:style w:type="paragraph" w:styleId="3">
    <w:name w:val="heading 2"/>
    <w:basedOn w:val="1"/>
    <w:next w:val="1"/>
    <w:link w:val="27"/>
    <w:unhideWhenUsed/>
    <w:qFormat/>
    <w:uiPriority w:val="9"/>
    <w:pPr>
      <w:keepNext/>
      <w:keepLines/>
      <w:numPr>
        <w:ilvl w:val="1"/>
        <w:numId w:val="1"/>
      </w:numPr>
      <w:wordWrap w:val="0"/>
      <w:adjustRightInd w:val="0"/>
      <w:ind w:firstLineChars="0"/>
      <w:jc w:val="left"/>
      <w:outlineLvl w:val="1"/>
    </w:pPr>
    <w:rPr>
      <w:rFonts w:eastAsia="楷体" w:cstheme="majorBidi"/>
      <w:b/>
      <w:bCs/>
      <w:sz w:val="30"/>
      <w:szCs w:val="32"/>
    </w:rPr>
  </w:style>
  <w:style w:type="paragraph" w:styleId="4">
    <w:name w:val="heading 3"/>
    <w:basedOn w:val="1"/>
    <w:next w:val="1"/>
    <w:link w:val="28"/>
    <w:unhideWhenUsed/>
    <w:qFormat/>
    <w:uiPriority w:val="9"/>
    <w:pPr>
      <w:keepNext/>
      <w:keepLines/>
      <w:numPr>
        <w:ilvl w:val="2"/>
        <w:numId w:val="1"/>
      </w:numPr>
      <w:adjustRightInd w:val="0"/>
      <w:ind w:firstLineChars="0"/>
      <w:outlineLvl w:val="2"/>
    </w:pPr>
    <w:rPr>
      <w:rFonts w:eastAsia="楷体"/>
      <w:b/>
      <w:bCs/>
      <w:sz w:val="28"/>
      <w:szCs w:val="32"/>
    </w:rPr>
  </w:style>
  <w:style w:type="paragraph" w:styleId="5">
    <w:name w:val="heading 4"/>
    <w:basedOn w:val="1"/>
    <w:next w:val="1"/>
    <w:link w:val="34"/>
    <w:unhideWhenUsed/>
    <w:qFormat/>
    <w:uiPriority w:val="9"/>
    <w:pPr>
      <w:keepNext/>
      <w:keepLines/>
      <w:numPr>
        <w:ilvl w:val="3"/>
        <w:numId w:val="1"/>
      </w:numPr>
      <w:wordWrap w:val="0"/>
      <w:adjustRightInd w:val="0"/>
      <w:ind w:firstLineChars="0"/>
      <w:outlineLvl w:val="3"/>
    </w:pPr>
    <w:rPr>
      <w:rFonts w:eastAsia="楷体" w:cstheme="majorBidi"/>
      <w:b/>
      <w:bCs/>
      <w:sz w:val="28"/>
      <w:szCs w:val="28"/>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ind w:firstLine="0" w:firstLineChars="0"/>
    </w:pPr>
    <w:rPr>
      <w:rFonts w:eastAsia="黑体" w:asciiTheme="majorHAnsi" w:hAnsiTheme="majorHAnsi" w:cstheme="majorBidi"/>
      <w:sz w:val="20"/>
      <w:szCs w:val="20"/>
    </w:rPr>
  </w:style>
  <w:style w:type="paragraph" w:styleId="7">
    <w:name w:val="annotation text"/>
    <w:basedOn w:val="1"/>
    <w:link w:val="49"/>
    <w:semiHidden/>
    <w:unhideWhenUsed/>
    <w:qFormat/>
    <w:uiPriority w:val="99"/>
    <w:pPr>
      <w:jc w:val="left"/>
    </w:pPr>
  </w:style>
  <w:style w:type="paragraph" w:styleId="8">
    <w:name w:val="toc 3"/>
    <w:basedOn w:val="1"/>
    <w:next w:val="1"/>
    <w:unhideWhenUsed/>
    <w:qFormat/>
    <w:uiPriority w:val="39"/>
    <w:pPr>
      <w:ind w:left="840" w:leftChars="400"/>
    </w:pPr>
  </w:style>
  <w:style w:type="paragraph" w:styleId="9">
    <w:name w:val="footer"/>
    <w:basedOn w:val="1"/>
    <w:link w:val="47"/>
    <w:unhideWhenUsed/>
    <w:qFormat/>
    <w:uiPriority w:val="99"/>
    <w:pPr>
      <w:tabs>
        <w:tab w:val="center" w:pos="4153"/>
        <w:tab w:val="right" w:pos="8306"/>
      </w:tabs>
      <w:snapToGrid w:val="0"/>
      <w:spacing w:line="240" w:lineRule="auto"/>
      <w:jc w:val="left"/>
    </w:pPr>
    <w:rPr>
      <w:sz w:val="18"/>
      <w:szCs w:val="18"/>
    </w:rPr>
  </w:style>
  <w:style w:type="paragraph" w:styleId="10">
    <w:name w:val="header"/>
    <w:basedOn w:val="1"/>
    <w:link w:val="46"/>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unhideWhenUsed/>
    <w:qFormat/>
    <w:uiPriority w:val="39"/>
  </w:style>
  <w:style w:type="paragraph" w:styleId="12">
    <w:name w:val="footnote text"/>
    <w:basedOn w:val="1"/>
    <w:link w:val="48"/>
    <w:semiHidden/>
    <w:unhideWhenUsed/>
    <w:uiPriority w:val="99"/>
    <w:pPr>
      <w:snapToGrid w:val="0"/>
      <w:spacing w:line="240" w:lineRule="auto"/>
      <w:jc w:val="left"/>
    </w:pPr>
    <w:rPr>
      <w:rFonts w:eastAsia="楷体"/>
      <w:sz w:val="18"/>
      <w:szCs w:val="18"/>
    </w:rPr>
  </w:style>
  <w:style w:type="paragraph" w:styleId="13">
    <w:name w:val="toc 2"/>
    <w:basedOn w:val="1"/>
    <w:next w:val="1"/>
    <w:unhideWhenUsed/>
    <w:qFormat/>
    <w:uiPriority w:val="39"/>
    <w:pPr>
      <w:ind w:left="420" w:leftChars="200"/>
    </w:pPr>
  </w:style>
  <w:style w:type="paragraph" w:styleId="14">
    <w:name w:val="HTML Preformatted"/>
    <w:basedOn w:val="1"/>
    <w:link w:val="54"/>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cs="宋体"/>
      <w:kern w:val="0"/>
      <w:szCs w:val="24"/>
    </w:rPr>
  </w:style>
  <w:style w:type="paragraph" w:styleId="15">
    <w:name w:val="Normal (Web)"/>
    <w:basedOn w:val="1"/>
    <w:qFormat/>
    <w:uiPriority w:val="0"/>
    <w:pPr>
      <w:spacing w:beforeAutospacing="1" w:afterAutospacing="1" w:line="240" w:lineRule="auto"/>
      <w:ind w:firstLine="0" w:firstLineChars="0"/>
      <w:jc w:val="left"/>
    </w:pPr>
    <w:rPr>
      <w:rFonts w:cs="Times New Roman" w:asciiTheme="minorHAnsi" w:hAnsiTheme="minorHAnsi" w:eastAsiaTheme="minorEastAsia"/>
      <w:kern w:val="0"/>
      <w:szCs w:val="24"/>
    </w:rPr>
  </w:style>
  <w:style w:type="paragraph" w:styleId="16">
    <w:name w:val="Title"/>
    <w:basedOn w:val="1"/>
    <w:next w:val="1"/>
    <w:link w:val="30"/>
    <w:qFormat/>
    <w:uiPriority w:val="10"/>
    <w:pPr>
      <w:spacing w:before="120" w:after="120"/>
      <w:ind w:firstLine="0" w:firstLineChars="0"/>
      <w:jc w:val="center"/>
      <w:outlineLvl w:val="0"/>
    </w:pPr>
    <w:rPr>
      <w:rFonts w:eastAsia="黑体" w:asciiTheme="majorHAnsi" w:hAnsiTheme="majorHAnsi" w:cstheme="majorBidi"/>
      <w:b/>
      <w:bCs/>
      <w:sz w:val="30"/>
      <w:szCs w:val="32"/>
    </w:rPr>
  </w:style>
  <w:style w:type="paragraph" w:styleId="17">
    <w:name w:val="annotation subject"/>
    <w:basedOn w:val="7"/>
    <w:next w:val="7"/>
    <w:link w:val="50"/>
    <w:semiHidden/>
    <w:unhideWhenUsed/>
    <w:qFormat/>
    <w:uiPriority w:val="99"/>
    <w:rPr>
      <w:b/>
      <w:bCs/>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Emphasis"/>
    <w:basedOn w:val="20"/>
    <w:qFormat/>
    <w:uiPriority w:val="20"/>
    <w:rPr>
      <w:i/>
      <w:iCs/>
    </w:rPr>
  </w:style>
  <w:style w:type="character" w:styleId="22">
    <w:name w:val="Hyperlink"/>
    <w:basedOn w:val="20"/>
    <w:unhideWhenUsed/>
    <w:qFormat/>
    <w:uiPriority w:val="99"/>
    <w:rPr>
      <w:color w:val="0563C1" w:themeColor="hyperlink"/>
      <w:u w:val="single"/>
      <w14:textFill>
        <w14:solidFill>
          <w14:schemeClr w14:val="hlink"/>
        </w14:solidFill>
      </w14:textFill>
    </w:rPr>
  </w:style>
  <w:style w:type="character" w:styleId="23">
    <w:name w:val="annotation reference"/>
    <w:basedOn w:val="20"/>
    <w:semiHidden/>
    <w:unhideWhenUsed/>
    <w:qFormat/>
    <w:uiPriority w:val="99"/>
    <w:rPr>
      <w:sz w:val="21"/>
      <w:szCs w:val="21"/>
    </w:rPr>
  </w:style>
  <w:style w:type="character" w:styleId="24">
    <w:name w:val="footnote reference"/>
    <w:basedOn w:val="20"/>
    <w:semiHidden/>
    <w:unhideWhenUsed/>
    <w:qFormat/>
    <w:uiPriority w:val="99"/>
    <w:rPr>
      <w:vertAlign w:val="superscript"/>
    </w:rPr>
  </w:style>
  <w:style w:type="paragraph" w:styleId="25">
    <w:name w:val="List Paragraph"/>
    <w:basedOn w:val="1"/>
    <w:qFormat/>
    <w:uiPriority w:val="34"/>
    <w:pPr>
      <w:ind w:firstLine="420"/>
    </w:pPr>
  </w:style>
  <w:style w:type="character" w:customStyle="1" w:styleId="26">
    <w:name w:val="标题 1 字符"/>
    <w:basedOn w:val="20"/>
    <w:link w:val="2"/>
    <w:qFormat/>
    <w:uiPriority w:val="9"/>
    <w:rPr>
      <w:rFonts w:ascii="Times New Roman" w:hAnsi="Times New Roman" w:eastAsia="楷体"/>
      <w:b/>
      <w:bCs/>
      <w:kern w:val="44"/>
      <w:sz w:val="32"/>
      <w:szCs w:val="44"/>
    </w:rPr>
  </w:style>
  <w:style w:type="character" w:customStyle="1" w:styleId="27">
    <w:name w:val="标题 2 字符"/>
    <w:basedOn w:val="20"/>
    <w:link w:val="3"/>
    <w:qFormat/>
    <w:uiPriority w:val="9"/>
    <w:rPr>
      <w:rFonts w:ascii="Times New Roman" w:hAnsi="Times New Roman" w:eastAsia="楷体" w:cstheme="majorBidi"/>
      <w:b/>
      <w:bCs/>
      <w:sz w:val="30"/>
      <w:szCs w:val="32"/>
    </w:rPr>
  </w:style>
  <w:style w:type="character" w:customStyle="1" w:styleId="28">
    <w:name w:val="标题 3 字符"/>
    <w:basedOn w:val="20"/>
    <w:link w:val="4"/>
    <w:qFormat/>
    <w:uiPriority w:val="9"/>
    <w:rPr>
      <w:rFonts w:ascii="Times New Roman" w:hAnsi="Times New Roman" w:eastAsia="楷体"/>
      <w:b/>
      <w:bCs/>
      <w:sz w:val="28"/>
      <w:szCs w:val="32"/>
    </w:rPr>
  </w:style>
  <w:style w:type="paragraph" w:styleId="29">
    <w:name w:val="No Spacing"/>
    <w:link w:val="42"/>
    <w:qFormat/>
    <w:uiPriority w:val="1"/>
    <w:pPr>
      <w:widowControl w:val="0"/>
      <w:ind w:firstLine="200" w:firstLineChars="200"/>
      <w:jc w:val="both"/>
    </w:pPr>
    <w:rPr>
      <w:rFonts w:ascii="Times New Roman" w:hAnsi="Times New Roman" w:eastAsia="宋体" w:cstheme="minorBidi"/>
      <w:kern w:val="2"/>
      <w:sz w:val="24"/>
      <w:szCs w:val="21"/>
      <w:lang w:val="en-US" w:eastAsia="zh-CN" w:bidi="ar-SA"/>
    </w:rPr>
  </w:style>
  <w:style w:type="character" w:customStyle="1" w:styleId="30">
    <w:name w:val="标题 字符"/>
    <w:basedOn w:val="20"/>
    <w:link w:val="16"/>
    <w:qFormat/>
    <w:uiPriority w:val="10"/>
    <w:rPr>
      <w:rFonts w:eastAsia="黑体" w:asciiTheme="majorHAnsi" w:hAnsiTheme="majorHAnsi" w:cstheme="majorBidi"/>
      <w:b/>
      <w:bCs/>
      <w:sz w:val="30"/>
      <w:szCs w:val="32"/>
    </w:rPr>
  </w:style>
  <w:style w:type="paragraph" w:customStyle="1" w:styleId="31">
    <w:name w:val="图表"/>
    <w:basedOn w:val="1"/>
    <w:next w:val="1"/>
    <w:link w:val="32"/>
    <w:qFormat/>
    <w:uiPriority w:val="1"/>
    <w:pPr>
      <w:adjustRightInd w:val="0"/>
      <w:spacing w:line="240" w:lineRule="auto"/>
      <w:ind w:firstLine="0" w:firstLineChars="0"/>
      <w:jc w:val="center"/>
    </w:pPr>
    <w:rPr>
      <w:sz w:val="21"/>
    </w:rPr>
  </w:style>
  <w:style w:type="character" w:customStyle="1" w:styleId="32">
    <w:name w:val="图表 字符"/>
    <w:basedOn w:val="20"/>
    <w:link w:val="31"/>
    <w:qFormat/>
    <w:uiPriority w:val="1"/>
    <w:rPr>
      <w:rFonts w:ascii="Times New Roman" w:hAnsi="Times New Roman" w:eastAsia="宋体"/>
    </w:rPr>
  </w:style>
  <w:style w:type="character" w:styleId="33">
    <w:name w:val="Placeholder Text"/>
    <w:basedOn w:val="20"/>
    <w:semiHidden/>
    <w:qFormat/>
    <w:uiPriority w:val="99"/>
    <w:rPr>
      <w:color w:val="808080"/>
    </w:rPr>
  </w:style>
  <w:style w:type="character" w:customStyle="1" w:styleId="34">
    <w:name w:val="标题 4 字符"/>
    <w:basedOn w:val="20"/>
    <w:link w:val="5"/>
    <w:qFormat/>
    <w:uiPriority w:val="9"/>
    <w:rPr>
      <w:rFonts w:ascii="Times New Roman" w:hAnsi="Times New Roman" w:eastAsia="楷体" w:cstheme="majorBidi"/>
      <w:b/>
      <w:bCs/>
      <w:sz w:val="28"/>
      <w:szCs w:val="28"/>
    </w:rPr>
  </w:style>
  <w:style w:type="paragraph" w:customStyle="1" w:styleId="35">
    <w:name w:val="MTDisplayEquation"/>
    <w:basedOn w:val="1"/>
    <w:next w:val="1"/>
    <w:link w:val="36"/>
    <w:qFormat/>
    <w:uiPriority w:val="0"/>
    <w:pPr>
      <w:tabs>
        <w:tab w:val="center" w:pos="4160"/>
        <w:tab w:val="right" w:pos="8300"/>
      </w:tabs>
      <w:ind w:firstLine="480"/>
    </w:pPr>
    <w:rPr>
      <w:rFonts w:asciiTheme="minorHAnsi" w:hAnsiTheme="minorHAnsi" w:eastAsiaTheme="minorEastAsia"/>
      <w:szCs w:val="22"/>
    </w:rPr>
  </w:style>
  <w:style w:type="character" w:customStyle="1" w:styleId="36">
    <w:name w:val="MTDisplayEquation 字符"/>
    <w:basedOn w:val="20"/>
    <w:link w:val="35"/>
    <w:qFormat/>
    <w:uiPriority w:val="0"/>
    <w:rPr>
      <w:sz w:val="24"/>
      <w:szCs w:val="22"/>
    </w:rPr>
  </w:style>
  <w:style w:type="character" w:customStyle="1" w:styleId="37">
    <w:name w:val="mord"/>
    <w:basedOn w:val="20"/>
    <w:qFormat/>
    <w:uiPriority w:val="0"/>
  </w:style>
  <w:style w:type="character" w:customStyle="1" w:styleId="38">
    <w:name w:val="mrel"/>
    <w:basedOn w:val="20"/>
    <w:uiPriority w:val="0"/>
  </w:style>
  <w:style w:type="character" w:customStyle="1" w:styleId="39">
    <w:name w:val="mbin"/>
    <w:basedOn w:val="20"/>
    <w:uiPriority w:val="0"/>
  </w:style>
  <w:style w:type="character" w:customStyle="1" w:styleId="40">
    <w:name w:val="vlist-s"/>
    <w:basedOn w:val="20"/>
    <w:uiPriority w:val="0"/>
  </w:style>
  <w:style w:type="paragraph" w:customStyle="1" w:styleId="41">
    <w:name w:val="TOC Heading"/>
    <w:basedOn w:val="2"/>
    <w:next w:val="1"/>
    <w:unhideWhenUsed/>
    <w:qFormat/>
    <w:uiPriority w:val="39"/>
    <w:pPr>
      <w:widowControl/>
      <w:numPr>
        <w:numId w:val="0"/>
      </w:numPr>
      <w:adjustRightInd/>
      <w:spacing w:before="24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customStyle="1" w:styleId="42">
    <w:name w:val="无间隔 字符"/>
    <w:basedOn w:val="20"/>
    <w:link w:val="29"/>
    <w:qFormat/>
    <w:uiPriority w:val="1"/>
    <w:rPr>
      <w:rFonts w:ascii="Times New Roman" w:hAnsi="Times New Roman" w:eastAsia="宋体"/>
      <w:sz w:val="24"/>
    </w:rPr>
  </w:style>
  <w:style w:type="table" w:customStyle="1" w:styleId="43">
    <w:name w:val="Plain Table 2"/>
    <w:basedOn w:val="18"/>
    <w:qFormat/>
    <w:uiPriority w:val="42"/>
    <w:rPr>
      <w:szCs w:val="22"/>
    </w:r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44">
    <w:name w:val="表格"/>
    <w:basedOn w:val="1"/>
    <w:link w:val="45"/>
    <w:qFormat/>
    <w:uiPriority w:val="1"/>
    <w:pPr>
      <w:wordWrap w:val="0"/>
      <w:ind w:firstLine="0" w:firstLineChars="0"/>
      <w:jc w:val="center"/>
    </w:pPr>
  </w:style>
  <w:style w:type="character" w:customStyle="1" w:styleId="45">
    <w:name w:val="表格 字符"/>
    <w:basedOn w:val="20"/>
    <w:link w:val="44"/>
    <w:qFormat/>
    <w:uiPriority w:val="1"/>
    <w:rPr>
      <w:rFonts w:ascii="Times New Roman" w:hAnsi="Times New Roman" w:eastAsia="宋体"/>
      <w:sz w:val="24"/>
    </w:rPr>
  </w:style>
  <w:style w:type="character" w:customStyle="1" w:styleId="46">
    <w:name w:val="页眉 字符"/>
    <w:basedOn w:val="20"/>
    <w:link w:val="10"/>
    <w:qFormat/>
    <w:uiPriority w:val="99"/>
    <w:rPr>
      <w:rFonts w:ascii="Times New Roman" w:hAnsi="Times New Roman" w:eastAsia="宋体"/>
      <w:sz w:val="18"/>
      <w:szCs w:val="18"/>
    </w:rPr>
  </w:style>
  <w:style w:type="character" w:customStyle="1" w:styleId="47">
    <w:name w:val="页脚 字符"/>
    <w:basedOn w:val="20"/>
    <w:link w:val="9"/>
    <w:qFormat/>
    <w:uiPriority w:val="99"/>
    <w:rPr>
      <w:rFonts w:ascii="Times New Roman" w:hAnsi="Times New Roman" w:eastAsia="宋体"/>
      <w:sz w:val="18"/>
      <w:szCs w:val="18"/>
    </w:rPr>
  </w:style>
  <w:style w:type="character" w:customStyle="1" w:styleId="48">
    <w:name w:val="脚注文本 字符"/>
    <w:basedOn w:val="20"/>
    <w:link w:val="12"/>
    <w:semiHidden/>
    <w:qFormat/>
    <w:uiPriority w:val="99"/>
    <w:rPr>
      <w:rFonts w:ascii="Times New Roman" w:hAnsi="Times New Roman" w:eastAsia="楷体"/>
      <w:sz w:val="18"/>
      <w:szCs w:val="18"/>
    </w:rPr>
  </w:style>
  <w:style w:type="character" w:customStyle="1" w:styleId="49">
    <w:name w:val="批注文字 字符"/>
    <w:basedOn w:val="20"/>
    <w:link w:val="7"/>
    <w:semiHidden/>
    <w:qFormat/>
    <w:uiPriority w:val="99"/>
    <w:rPr>
      <w:rFonts w:ascii="Times New Roman" w:hAnsi="Times New Roman" w:eastAsia="宋体"/>
      <w:sz w:val="24"/>
    </w:rPr>
  </w:style>
  <w:style w:type="character" w:customStyle="1" w:styleId="50">
    <w:name w:val="批注主题 字符"/>
    <w:basedOn w:val="49"/>
    <w:link w:val="17"/>
    <w:semiHidden/>
    <w:qFormat/>
    <w:uiPriority w:val="99"/>
    <w:rPr>
      <w:rFonts w:ascii="Times New Roman" w:hAnsi="Times New Roman" w:eastAsia="宋体"/>
      <w:b/>
      <w:bCs/>
      <w:sz w:val="24"/>
    </w:rPr>
  </w:style>
  <w:style w:type="paragraph" w:customStyle="1" w:styleId="51">
    <w:name w:val="二级标题"/>
    <w:basedOn w:val="1"/>
    <w:link w:val="52"/>
    <w:qFormat/>
    <w:uiPriority w:val="0"/>
    <w:pPr>
      <w:keepNext/>
      <w:keepLines/>
      <w:ind w:firstLine="0" w:firstLineChars="0"/>
      <w:jc w:val="left"/>
      <w:outlineLvl w:val="0"/>
    </w:pPr>
    <w:rPr>
      <w:rFonts w:cs="Times New Roman"/>
      <w:b/>
      <w:bCs/>
      <w:kern w:val="44"/>
      <w:sz w:val="28"/>
      <w:szCs w:val="28"/>
    </w:rPr>
  </w:style>
  <w:style w:type="character" w:customStyle="1" w:styleId="52">
    <w:name w:val="二级标题 字符"/>
    <w:basedOn w:val="20"/>
    <w:link w:val="51"/>
    <w:qFormat/>
    <w:uiPriority w:val="0"/>
    <w:rPr>
      <w:rFonts w:ascii="Times New Roman" w:hAnsi="Times New Roman" w:eastAsia="宋体" w:cs="Times New Roman"/>
      <w:b/>
      <w:bCs/>
      <w:kern w:val="44"/>
      <w:sz w:val="28"/>
      <w:szCs w:val="28"/>
    </w:rPr>
  </w:style>
  <w:style w:type="table" w:customStyle="1" w:styleId="53">
    <w:name w:val="网格型1"/>
    <w:basedOn w:val="18"/>
    <w:qFormat/>
    <w:uiPriority w:val="39"/>
    <w:rPr>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4">
    <w:name w:val="HTML 预设格式 字符"/>
    <w:basedOn w:val="20"/>
    <w:link w:val="14"/>
    <w:semiHidden/>
    <w:qFormat/>
    <w:uiPriority w:val="99"/>
    <w:rPr>
      <w:rFonts w:ascii="宋体" w:hAnsi="宋体" w:eastAsia="宋体" w:cs="宋体"/>
      <w:kern w:val="0"/>
      <w:sz w:val="24"/>
      <w:szCs w:val="24"/>
    </w:rPr>
  </w:style>
  <w:style w:type="table" w:customStyle="1" w:styleId="55">
    <w:name w:val="Plain Table 4"/>
    <w:basedOn w:val="18"/>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56">
    <w:name w:val="WPSOffice手动目录 1"/>
    <w:uiPriority w:val="0"/>
    <w:pPr>
      <w:ind w:leftChars="0"/>
    </w:pPr>
    <w:rPr>
      <w:sz w:val="20"/>
      <w:szCs w:val="20"/>
    </w:rPr>
  </w:style>
  <w:style w:type="paragraph" w:customStyle="1" w:styleId="57">
    <w:name w:val="WPSOffice手动目录 2"/>
    <w:uiPriority w:val="0"/>
    <w:pPr>
      <w:ind w:leftChars="200"/>
    </w:pPr>
    <w:rPr>
      <w:sz w:val="20"/>
      <w:szCs w:val="20"/>
    </w:rPr>
  </w:style>
  <w:style w:type="paragraph" w:customStyle="1" w:styleId="58">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3.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学号：18332039</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99A4A9-FA4A-4892-87A4-FF7E9CC5137F}">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13</Pages>
  <Words>1400</Words>
  <Characters>7289</Characters>
  <Lines>260</Lines>
  <Paragraphs>73</Paragraphs>
  <TotalTime>10</TotalTime>
  <ScaleCrop>false</ScaleCrop>
  <LinksUpToDate>false</LinksUpToDate>
  <CharactersWithSpaces>8944</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Student Number：222040001  222040002  222040064</cp:category>
  <dcterms:created xsi:type="dcterms:W3CDTF">2022-12-04T06:43:00Z</dcterms:created>
  <dc:creator>姓名：于浩龙</dc:creator>
  <cp:lastModifiedBy>许诺</cp:lastModifiedBy>
  <cp:lastPrinted>2022-11-30T08:09:00Z</cp:lastPrinted>
  <dcterms:modified xsi:type="dcterms:W3CDTF">2023-03-19T12:39:59Z</dcterms:modified>
  <dc:subject>Assignment 1</dc:subject>
  <dc:title>Testing and application of the victory factor model</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2E80AD3F0FD44E9DB97EB3B0E7094EA3</vt:lpwstr>
  </property>
</Properties>
</file>