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sz w:val="36"/>
          <w:szCs w:val="36"/>
        </w:rPr>
        <w:t xml:space="preserve">Market Profile — Quick Reference</w:t>
      </w:r>
    </w:p>
    <w:p>
      <w:pPr>
        <w:spacing w:after="240"/>
      </w:pPr>
      <w:r>
        <w:rPr>
          <w:i/>
          <w:iCs/>
          <w:color w:val="666666"/>
          <w:sz w:val="18"/>
          <w:szCs w:val="18"/>
        </w:rPr>
        <w:t xml:space="preserve">Definitions and decision rules only. No narrative — see the full reference document for context.</w:t>
      </w:r>
    </w:p>
    <w:p>
      <w:pPr>
        <w:pStyle w:val="Heading1"/>
        <w:spacing w:after="120" w:before="300"/>
      </w:pPr>
      <w:r>
        <w:t xml:space="preserve">Glossary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00"/>
      </w:tblGrid>
      <w:tr>
        <w:tc>
          <w:tcPr>
            <w:tcW w:type="dxa" w:w="2200"/>
            <w:shd w:fill="D9E2F3" w:val="clear"/>
          </w:tcPr>
          <w:p>
            <w:r>
              <w:rPr>
                <w:b/>
                <w:bCs/>
                <w:sz w:val="18"/>
                <w:szCs w:val="18"/>
              </w:rPr>
              <w:t xml:space="preserve">Term</w:t>
            </w:r>
          </w:p>
        </w:tc>
        <w:tc>
          <w:tcPr>
            <w:tcW w:type="dxa" w:w="7000"/>
            <w:shd w:fill="D9E2F3" w:val="clear"/>
          </w:tcPr>
          <w:p>
            <w:r>
              <w:rPr>
                <w:b/>
                <w:bCs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TPO</w:t>
            </w:r>
          </w:p>
        </w:tc>
        <w:tc>
          <w:tcPr>
            <w:tcW w:type="dxa" w:w="7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One letter = price traded during that 30-min period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POC</w:t>
            </w:r>
          </w:p>
        </w:tc>
        <w:tc>
          <w:tcPr>
            <w:tcW w:type="dxa" w:w="7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Price with most TPOs = fairest price, magnet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VAH / VAL</w:t>
            </w:r>
          </w:p>
        </w:tc>
        <w:tc>
          <w:tcPr>
            <w:tcW w:type="dxa" w:w="7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Top / bottom of Value Area (~70% of TPOs)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IB</w:t>
            </w:r>
          </w:p>
        </w:tc>
        <w:tc>
          <w:tcPr>
            <w:tcW w:type="dxa" w:w="7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Initial Balance = A+B range, first hour (9:15-10:15 IST)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Single Print</w:t>
            </w:r>
          </w:p>
        </w:tc>
        <w:tc>
          <w:tcPr>
            <w:tcW w:type="dxa" w:w="7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 TPO at a price = fast rejection, future S/R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Poor High/Low</w:t>
            </w:r>
          </w:p>
        </w:tc>
        <w:tc>
          <w:tcPr>
            <w:tcW w:type="dxa" w:w="7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1-2 TPOs at an extreme, no excess = unfinished, likely revisited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Excess / Tail</w:t>
            </w:r>
          </w:p>
        </w:tc>
        <w:tc>
          <w:tcPr>
            <w:tcW w:type="dxa" w:w="7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Multiple TPOs at extreme = auction succeeded, strong rejection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VPOC</w:t>
            </w:r>
          </w:p>
        </w:tc>
        <w:tc>
          <w:tcPr>
            <w:tcW w:type="dxa" w:w="7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Volume Point of Control (Volume Profile's POC — measures volume, not time)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Open Drive</w:t>
            </w:r>
          </w:p>
        </w:tc>
        <w:tc>
          <w:tcPr>
            <w:tcW w:type="dxa" w:w="7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Aggressive one-way move from the first tick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Failed Auction</w:t>
            </w:r>
          </w:p>
        </w:tc>
        <w:tc>
          <w:tcPr>
            <w:tcW w:type="dxa" w:w="7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Move fails to attract follow-through; poor high/low forms</w:t>
            </w:r>
          </w:p>
        </w:tc>
      </w:tr>
    </w:tbl>
    <w:p>
      <w:pPr>
        <w:spacing w:after="200"/>
      </w:pPr>
    </w:p>
    <w:p>
      <w:pPr>
        <w:pStyle w:val="Heading1"/>
        <w:spacing w:after="120" w:before="300"/>
      </w:pPr>
      <w:r>
        <w:t xml:space="preserve">Core Numbers &amp; Rules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POC = magnet. Price &gt;0.5% from yesterday's POC with no news catalyst → statistical drift back to POC.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Open inside Value Area → range day, fade VAH/VAL. Open outside VA and holds → trend bias. Falls back in → failed break, fade it.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Wide IB (&gt;~120% avg) → balanced/rotational day, fade IB extremes.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Narrow IB (&lt;~80% avg) → undecided market, trade the eventual breakout (trend-day setup).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IB Breakout entry: wait for 10:15 close outside IB + single prints forming → enter on pullback to IB extreme. Stop = POC or opposite IB extreme. Targets: 1x / 1.5x / 2x IB range.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Failed Auction trade: wait for revisit of poor high/low + rejection → enter opposite the failed direction, stop just beyond the extreme, target POC or opposite VA extreme.</w:t>
      </w:r>
    </w:p>
    <w:p>
      <w:pPr>
        <w:spacing w:after="160"/>
      </w:pPr>
    </w:p>
    <w:p>
      <w:pPr>
        <w:pStyle w:val="Heading1"/>
        <w:spacing w:after="120" w:before="300"/>
      </w:pPr>
      <w:r>
        <w:t xml:space="preserve">6 Day Types — Instant Lookup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200"/>
      </w:tblGrid>
      <w:tr>
        <w:tc>
          <w:tcPr>
            <w:tcW w:type="dxa" w:w="2400"/>
            <w:shd w:fill="D9E2F3" w:val="clear"/>
          </w:tcPr>
          <w:p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3600"/>
            <w:shd w:fill="D9E2F3" w:val="clear"/>
          </w:tcPr>
          <w:p>
            <w:r>
              <w:rPr>
                <w:b/>
                <w:bCs/>
                <w:sz w:val="18"/>
                <w:szCs w:val="18"/>
              </w:rPr>
              <w:t xml:space="preserve">Signal by 10:15</w:t>
            </w:r>
          </w:p>
        </w:tc>
        <w:tc>
          <w:tcPr>
            <w:tcW w:type="dxa" w:w="3200"/>
            <w:shd w:fill="D9E2F3" w:val="clear"/>
          </w:tcPr>
          <w:p>
            <w:r>
              <w:rPr>
                <w:b/>
                <w:bCs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Normal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Wide IB, both sides tested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Sell IB High / buy IB Low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Normal Variation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Avg IB, one-side extension (50-100%)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Trade breakout, take profit early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Trend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Narrow IB, one-way conviction, single prints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Hold with trailing stop — never fade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Double Distribution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New range forms after C/D period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Trade new distribution; bridge singles = stop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Non-Trend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Extremely narrow IB, no follow-through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Don't trade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Neutral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Extension both sides of IB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Fade the extremes</w:t>
            </w:r>
          </w:p>
        </w:tc>
      </w:tr>
    </w:tbl>
    <w:p>
      <w:pPr>
        <w:spacing w:after="200"/>
      </w:pPr>
    </w:p>
    <w:p>
      <w:pPr>
        <w:pStyle w:val="Heading1"/>
        <w:spacing w:after="120" w:before="300"/>
      </w:pPr>
      <w:r>
        <w:t xml:space="preserve">4 Open Types — Instant Lookup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200"/>
        <w:gridCol w:w="2400"/>
      </w:tblGrid>
      <w:tr>
        <w:tc>
          <w:tcPr>
            <w:tcW w:type="dxa" w:w="2600"/>
            <w:shd w:fill="D9E2F3" w:val="clear"/>
          </w:tcPr>
          <w:p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4200"/>
            <w:shd w:fill="D9E2F3" w:val="clear"/>
          </w:tcPr>
          <w:p>
            <w:r>
              <w:rPr>
                <w:b/>
                <w:bCs/>
                <w:sz w:val="18"/>
                <w:szCs w:val="18"/>
              </w:rPr>
              <w:t xml:space="preserve">Action</w:t>
            </w:r>
          </w:p>
        </w:tc>
        <w:tc>
          <w:tcPr>
            <w:tcW w:type="dxa" w:w="2400"/>
            <w:shd w:fill="D9E2F3" w:val="clear"/>
          </w:tcPr>
          <w:p>
            <w:r>
              <w:rPr>
                <w:b/>
                <w:bCs/>
                <w:sz w:val="18"/>
                <w:szCs w:val="18"/>
              </w:rPr>
              <w:t xml:space="preserve">Expect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Open Drive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Enter on first pullback, direction of drive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Trend Day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Open Test Drive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Wait for reversal, trade the reversal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Normal Variation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Open Rejection Reverse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Trade gap fill toward yesterday's POC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Normal Day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Open Auction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Wait for IB, then trade breakout or fade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Any</w:t>
            </w:r>
          </w:p>
        </w:tc>
      </w:tr>
    </w:tbl>
    <w:p>
      <w:pPr>
        <w:spacing w:after="200"/>
      </w:pPr>
    </w:p>
    <w:p>
      <w:pPr>
        <w:pStyle w:val="Heading1"/>
        <w:spacing w:after="120" w:before="300"/>
      </w:pPr>
      <w:r>
        <w:t xml:space="preserve">NIFTY / NSE Session Map (IST)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5000"/>
      </w:tblGrid>
      <w:tr>
        <w:tc>
          <w:tcPr>
            <w:tcW w:type="dxa" w:w="1600"/>
            <w:shd w:fill="D9E2F3" w:val="clear"/>
          </w:tcPr>
          <w:p>
            <w:r>
              <w:rPr>
                <w:b/>
                <w:bCs/>
                <w:sz w:val="18"/>
                <w:szCs w:val="18"/>
              </w:rPr>
              <w:t xml:space="preserve">Period</w:t>
            </w:r>
          </w:p>
        </w:tc>
        <w:tc>
          <w:tcPr>
            <w:tcW w:type="dxa" w:w="2600"/>
            <w:shd w:fill="D9E2F3" w:val="clear"/>
          </w:tcPr>
          <w:p>
            <w:r>
              <w:rPr>
                <w:b/>
                <w:bCs/>
                <w:sz w:val="18"/>
                <w:szCs w:val="18"/>
              </w:rPr>
              <w:t xml:space="preserve">Time</w:t>
            </w:r>
          </w:p>
        </w:tc>
        <w:tc>
          <w:tcPr>
            <w:tcW w:type="dxa" w:w="5000"/>
            <w:shd w:fill="D9E2F3" w:val="clear"/>
          </w:tcPr>
          <w:p>
            <w:r>
              <w:rPr>
                <w:b/>
                <w:bCs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9:15-9:45</w:t>
            </w:r>
          </w:p>
        </w:tc>
        <w:tc>
          <w:tcPr>
            <w:tcW w:type="dxa" w:w="5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Opening auction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9:45-10:15</w:t>
            </w:r>
          </w:p>
        </w:tc>
        <w:tc>
          <w:tcPr>
            <w:tcW w:type="dxa" w:w="5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IB completes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10:15-10:45</w:t>
            </w:r>
          </w:p>
        </w:tc>
        <w:tc>
          <w:tcPr>
            <w:tcW w:type="dxa" w:w="5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First breakout window — decision point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D-E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10:45-11:45</w:t>
            </w:r>
          </w:p>
        </w:tc>
        <w:tc>
          <w:tcPr>
            <w:tcW w:type="dxa" w:w="5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Morning continuation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F-G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11:45-12:45</w:t>
            </w:r>
          </w:p>
        </w:tc>
        <w:tc>
          <w:tcPr>
            <w:tcW w:type="dxa" w:w="5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Lunch trap — avoid new positions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H-I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12:45-13:45</w:t>
            </w:r>
          </w:p>
        </w:tc>
        <w:tc>
          <w:tcPr>
            <w:tcW w:type="dxa" w:w="5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Afternoon starts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J-K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13:45-14:45</w:t>
            </w:r>
          </w:p>
        </w:tc>
        <w:tc>
          <w:tcPr>
            <w:tcW w:type="dxa" w:w="5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 PM European wave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L-M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14:45-15:30</w:t>
            </w:r>
          </w:p>
        </w:tc>
        <w:tc>
          <w:tcPr>
            <w:tcW w:type="dxa" w:w="5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Closing positioning</w:t>
            </w:r>
          </w:p>
        </w:tc>
      </w:tr>
    </w:tbl>
    <w:p>
      <w:pPr>
        <w:spacing w:after="200"/>
      </w:pPr>
    </w:p>
    <w:p>
      <w:pPr>
        <w:pStyle w:val="Heading1"/>
        <w:spacing w:after="120" w:before="300"/>
      </w:pPr>
      <w:r>
        <w:t xml:space="preserve">Intraday Scanner — Column Keys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Opening: Gap Up/Down, Above VAH/Below VAL, In Value → sets first bias filter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IB%: sort ↑ for narrow-IB trend candidates; ↓ for range already spent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OpenDrive: Open Drive = highest conviction; Rejection = reversal hunt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Tail: Buy/Sell Tail = defined-risk stop just beyond the tail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SinglePrint: completed print = future S/R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TPO Pos "3+ TPO above/below Days High/Low" = single print forming live NOW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TPO Pos (Prev) Above/Below VA or PDH = genuine acceptance, not a spike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3 filters = a scan: Who took control at open? → Did they follow through? → Are they still in control now?</w:t>
      </w:r>
    </w:p>
    <w:p>
      <w:pPr>
        <w:spacing w:after="200"/>
      </w:pPr>
    </w:p>
    <w:p>
      <w:pPr>
        <w:pStyle w:val="Heading1"/>
        <w:spacing w:after="120" w:before="300"/>
      </w:pPr>
      <w:r>
        <w:t xml:space="preserve">Volume Scanner — Column Keys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Volume Factor = today's session volume ÷ same session's 7-day average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Colour scale: ≥3.0x extreme · 1.5-3.0x strong · 1.2-1.5x elevated · 0.8-1.2x normal · 0.5-0.8x thin · &lt;0.5x dead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Del% &gt;70% = genuine ownership (persists); &lt;30% = churn (can vanish next day)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Row shapes: Staircase = accumulation (tradeable) · Spike = news/block deal (check news) · Lunch Anomaly (G/H/I) = deliberate size, front-runs afternoon move · Closing Ramp (K/L/M) = overnight conviction · Ghost Rally (price up, all red) = do not chase · Confirmation (green in breakout session) = real money behind the level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Live session's factor understates — judge by pace, not face value; use last COMPLETED session as reliable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Workflow: find setup on Intraday Scanner → confirm with Volume Scanner → trade</w:t>
      </w:r>
    </w:p>
    <w:p>
      <w:pPr>
        <w:spacing w:after="200"/>
      </w:pPr>
    </w:p>
    <w:p>
      <w:pPr>
        <w:pStyle w:val="Heading1"/>
        <w:spacing w:after="120" w:before="300"/>
      </w:pPr>
      <w:r>
        <w:t xml:space="preserve">Avoid List (cross-cutting)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Never fade a Trend Day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Never treat "~" pre-10:15 estimates as final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Never chase a Ghost Rally (price up, volume row all red)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Never trade a 3x volume spike before checking news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Never use MP for exact entry price — context/direction only, combine with price action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2026-08-15T14:36:59.260Z</dcterms:created>
  <dcterms:modified xsi:type="dcterms:W3CDTF">2026-08-15T14:36:59.261Z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