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GOAT-EA Technical Audit</w:t>
        <w:br/>
        <w:t>and Evolution Plan</w:t>
      </w:r>
    </w:p>
    <w:p>
      <w:pPr>
        <w:pStyle w:val="Subtitle"/>
      </w:pPr>
      <w:r>
        <w:t>Collaborative review edition for the GOAT core developer and engineering reviewer</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100"/>
        <w:gridCol w:w="7260"/>
      </w:tblGrid>
      <w:tr>
        <w:trPr>
          <w:tblHeader w:val="true"/>
          <w:cantSplit w:val="true"/>
        </w:trPr>
        <w:tc>
          <w:tcPr>
            <w:tcW w:type="dxa" w:w="21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9"/>
              </w:rPr>
              <w:t>Document metadata</w:t>
            </w:r>
          </w:p>
        </w:tc>
        <w:tc>
          <w:tcPr>
            <w:tcW w:type="dxa" w:w="726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9"/>
              </w:rPr>
              <w:t>Value</w:t>
            </w:r>
          </w:p>
        </w:tc>
      </w:tr>
      <w:tr>
        <w:trPr>
          <w:cantSplit w:val="true"/>
        </w:trPr>
        <w:tc>
          <w:tcPr>
            <w:tcW w:type="dxa" w:w="21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Date</w:t>
            </w:r>
          </w:p>
        </w:tc>
        <w:tc>
          <w:tcPr>
            <w:tcW w:type="dxa" w:w="72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July 10, 2026</w:t>
            </w:r>
          </w:p>
        </w:tc>
      </w:tr>
      <w:tr>
        <w:trPr>
          <w:cantSplit w:val="true"/>
        </w:trPr>
        <w:tc>
          <w:tcPr>
            <w:tcW w:type="dxa" w:w="21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Baseline</w:t>
            </w:r>
          </w:p>
        </w:tc>
        <w:tc>
          <w:tcPr>
            <w:tcW w:type="dxa" w:w="72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Branch codex/GOAT-V1.42 at HEAD 5755d7f</w:t>
            </w:r>
          </w:p>
        </w:tc>
      </w:tr>
      <w:tr>
        <w:trPr>
          <w:cantSplit w:val="true"/>
        </w:trPr>
        <w:tc>
          <w:tcPr>
            <w:tcW w:type="dxa" w:w="21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Candidate</w:t>
            </w:r>
          </w:p>
        </w:tc>
        <w:tc>
          <w:tcPr>
            <w:tcW w:type="dxa" w:w="72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GOAT V1.42.mq5 + GOAT V1.42.ex5 (currently untracked)</w:t>
            </w:r>
          </w:p>
        </w:tc>
      </w:tr>
      <w:tr>
        <w:trPr>
          <w:cantSplit w:val="true"/>
        </w:trPr>
        <w:tc>
          <w:tcPr>
            <w:tcW w:type="dxa" w:w="21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Review type</w:t>
            </w:r>
          </w:p>
        </w:tc>
        <w:tc>
          <w:tcPr>
            <w:tcW w:type="dxa" w:w="72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Complete static code-path audit plus existing compile evidence</w:t>
            </w:r>
          </w:p>
        </w:tc>
      </w:tr>
      <w:tr>
        <w:trPr>
          <w:cantSplit w:val="true"/>
        </w:trPr>
        <w:tc>
          <w:tcPr>
            <w:tcW w:type="dxa" w:w="21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Status</w:t>
            </w:r>
          </w:p>
        </w:tc>
        <w:tc>
          <w:tcPr>
            <w:tcW w:type="dxa" w:w="72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Working review document - findings await collaborative disposition</w:t>
            </w:r>
          </w:p>
        </w:tc>
      </w:tr>
      <w:tr>
        <w:trPr>
          <w:cantSplit w:val="true"/>
        </w:trPr>
        <w:tc>
          <w:tcPr>
            <w:tcW w:type="dxa" w:w="21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Change rule</w:t>
            </w:r>
          </w:p>
        </w:tc>
        <w:tc>
          <w:tcPr>
            <w:tcW w:type="dxa" w:w="72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No EA implementation changes without explicit owner approval</w:t>
            </w:r>
          </w:p>
        </w:tc>
      </w:tr>
    </w:tbl>
    <w:p>
      <w:pPr>
        <w:spacing w:after="40"/>
      </w:pPr>
    </w:p>
    <w:p>
      <w:pPr>
        <w:spacing w:before="60" w:after="200"/>
        <w:pBdr>
          <w:bottom w:val="single" w:sz="12" w:space="4" w:color="2E74B5"/>
        </w:pBdr>
      </w:pPr>
    </w:p>
    <w:tbl>
      <w:tblPr>
        <w:tblW w:type="dxa" w:w="9360"/>
        <w:jc w:val="left"/>
        <w:tblLayout w:type="fixed"/>
        <w:tblLook w:firstColumn="1" w:firstRow="1" w:lastColumn="0" w:lastRow="0" w:noHBand="0" w:noVBand="1" w:val="04A0"/>
        <w:tblInd w:w="120" w:type="dxa"/>
        <w:tblBorders>
          <w:top w:val="single" w:sz="3" w:space="0" w:color="D4DAE1"/>
          <w:left w:val="single" w:sz="3" w:space="0" w:color="D4DAE1"/>
          <w:bottom w:val="single" w:sz="3" w:space="0" w:color="D4DAE1"/>
          <w:right w:val="single" w:sz="3" w:space="0" w:color="D4DAE1"/>
          <w:insideH w:val="single" w:sz="3" w:space="0" w:color="D4DAE1"/>
          <w:insideV w:val="single" w:sz="3" w:space="0" w:color="D4DAE1"/>
        </w:tblBorders>
      </w:tblPr>
      <w:tblGrid>
        <w:gridCol w:w="9360"/>
      </w:tblGrid>
      <w:tr>
        <w:tc>
          <w:tcPr>
            <w:tcW w:type="dxa" w:w="9360"/>
            <w:shd w:fill="E8EEF5"/>
            <w:vAlign w:val="center"/>
            <w:tcMar>
              <w:top w:w="80" w:type="dxa"/>
              <w:start w:w="120" w:type="dxa"/>
              <w:bottom w:w="80" w:type="dxa"/>
              <w:end w:w="120" w:type="dxa"/>
            </w:tcMar>
          </w:tcPr>
          <w:p>
            <w:pPr>
              <w:spacing w:before="0" w:after="0" w:line="259" w:lineRule="auto"/>
            </w:pPr>
            <w:r/>
            <w:r>
              <w:rPr>
                <w:rFonts w:ascii="Calibri" w:hAnsi="Calibri"/>
                <w:b/>
                <w:color w:val="0B2545"/>
                <w:sz w:val="21"/>
              </w:rPr>
              <w:t xml:space="preserve">Bottom line: </w:t>
            </w:r>
            <w:r>
              <w:rPr>
                <w:rFonts w:ascii="Calibri" w:hAnsi="Calibri"/>
                <w:color w:val="000000"/>
                <w:sz w:val="21"/>
              </w:rPr>
              <w:t>GOAT already contains a broad and thoughtful trading, portfolio, and research platform. The immediate path to becoming the true GOAT is not additional feature breadth; it is proving execution accounting, broker-model safety, optimizer determinism, and failure recovery before adding more alpha.</w:t>
            </w:r>
          </w:p>
        </w:tc>
      </w:tr>
    </w:tbl>
    <w:p>
      <w:pPr>
        <w:spacing w:after="40"/>
      </w:pPr>
    </w:p>
    <w:p>
      <w:pPr>
        <w:pStyle w:val="Heading1"/>
        <w:keepNext/>
      </w:pPr>
      <w:r>
        <w:t>1. Executive assessment</w:t>
      </w:r>
    </w:p>
    <w:p>
      <w:r>
        <w:t>The active codebase implements a sophisticated dual-sequence grid and recovery engine, multi-filter signal system, live news and AI-bias controls, portfolio dashboard, MetaTrader tester automation, walk-forward XML analysis, exporter, and seed-farming workflow. The architecture shows serious attention to sequence-level risk and operational integration.</w:t>
      </w:r>
    </w:p>
    <w:p>
      <w:r>
        <w:t>The existing V1.42 compile is clean, but a clean compile does not address the semantic risks identified here. Several findings can directly desynchronize the EA's internal state from broker truth or permit a capital-protection action to fail without recovery. These are the first release blockers.</w:t>
      </w:r>
    </w:p>
    <w:tbl>
      <w:tblPr>
        <w:tblW w:type="dxa" w:w="9360"/>
        <w:jc w:val="left"/>
        <w:tblLayout w:type="fixed"/>
        <w:tblLook w:firstColumn="1" w:firstRow="1" w:lastColumn="0" w:lastRow="0" w:noHBand="0" w:noVBand="1" w:val="04A0"/>
        <w:tblInd w:w="120" w:type="dxa"/>
        <w:tblBorders>
          <w:top w:val="single" w:sz="3" w:space="0" w:color="D4DAE1"/>
          <w:left w:val="single" w:sz="3" w:space="0" w:color="D4DAE1"/>
          <w:bottom w:val="single" w:sz="3" w:space="0" w:color="D4DAE1"/>
          <w:right w:val="single" w:sz="3" w:space="0" w:color="D4DAE1"/>
          <w:insideH w:val="single" w:sz="3" w:space="0" w:color="D4DAE1"/>
          <w:insideV w:val="single" w:sz="3" w:space="0" w:color="D4DAE1"/>
        </w:tblBorders>
      </w:tblPr>
      <w:tblGrid>
        <w:gridCol w:w="9360"/>
      </w:tblGrid>
      <w:tr>
        <w:tc>
          <w:tcPr>
            <w:tcW w:type="dxa" w:w="9360"/>
            <w:shd w:fill="FFF7E6"/>
            <w:vAlign w:val="center"/>
            <w:tcMar>
              <w:top w:w="80" w:type="dxa"/>
              <w:start w:w="120" w:type="dxa"/>
              <w:bottom w:w="80" w:type="dxa"/>
              <w:end w:w="120" w:type="dxa"/>
            </w:tcMar>
          </w:tcPr>
          <w:p>
            <w:pPr>
              <w:spacing w:before="0" w:after="0" w:line="259" w:lineRule="auto"/>
            </w:pPr>
            <w:r/>
            <w:r>
              <w:rPr>
                <w:rFonts w:ascii="Calibri" w:hAnsi="Calibri"/>
                <w:b/>
                <w:color w:val="7A5A00"/>
                <w:sz w:val="21"/>
              </w:rPr>
              <w:t xml:space="preserve">Decision requested from the owner and reviewer: </w:t>
            </w:r>
            <w:r>
              <w:rPr>
                <w:rFonts w:ascii="Calibri" w:hAnsi="Calibri"/>
                <w:color w:val="000000"/>
                <w:sz w:val="21"/>
              </w:rPr>
              <w:t>Approve, amend, or reject Phase 1 as a V1.42-forward safety stabilization. Historical versioned mains and binaries remain untouched. Every implementation proposal should receive reviewer disposition and an acceptance test before code is changed.</w:t>
            </w:r>
          </w:p>
        </w:tc>
      </w:tr>
    </w:tbl>
    <w:p>
      <w:pPr>
        <w:spacing w:after="40"/>
      </w:pPr>
    </w:p>
    <w:p>
      <w:r>
        <w:br w:type="page"/>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850"/>
        <w:gridCol w:w="3550"/>
        <w:gridCol w:w="850"/>
        <w:gridCol w:w="4110"/>
      </w:tblGrid>
      <w:tr>
        <w:trPr>
          <w:tblHeader w:val="true"/>
          <w:cantSplit w:val="true"/>
        </w:trPr>
        <w:tc>
          <w:tcPr>
            <w:tcW w:type="dxa" w:w="850"/>
            <w:shd w:fill="E8EEF5"/>
            <w:vAlign w:val="center"/>
            <w:tcMar>
              <w:top w:w="80" w:type="dxa"/>
              <w:start w:w="120" w:type="dxa"/>
              <w:bottom w:w="80" w:type="dxa"/>
              <w:end w:w="120" w:type="dxa"/>
            </w:tcMar>
          </w:tcPr>
          <w:p>
            <w:pPr>
              <w:keepNext/>
              <w:spacing w:before="0" w:after="0" w:line="240" w:lineRule="auto"/>
              <w:jc w:val="left"/>
            </w:pPr>
            <w:r/>
            <w:r>
              <w:rPr>
                <w:rFonts w:ascii="Calibri" w:hAnsi="Calibri"/>
                <w:b/>
                <w:color w:val="0B2545"/>
                <w:sz w:val="18"/>
              </w:rPr>
              <w:t>Priority</w:t>
            </w:r>
          </w:p>
        </w:tc>
        <w:tc>
          <w:tcPr>
            <w:tcW w:type="dxa" w:w="3550"/>
            <w:shd w:fill="E8EEF5"/>
            <w:vAlign w:val="center"/>
            <w:tcMar>
              <w:top w:w="80" w:type="dxa"/>
              <w:start w:w="120" w:type="dxa"/>
              <w:bottom w:w="80" w:type="dxa"/>
              <w:end w:w="120" w:type="dxa"/>
            </w:tcMar>
          </w:tcPr>
          <w:p>
            <w:pPr>
              <w:keepNext/>
              <w:spacing w:before="0" w:after="0" w:line="240" w:lineRule="auto"/>
              <w:jc w:val="left"/>
            </w:pPr>
            <w:r/>
            <w:r>
              <w:rPr>
                <w:rFonts w:ascii="Calibri" w:hAnsi="Calibri"/>
                <w:b/>
                <w:color w:val="0B2545"/>
                <w:sz w:val="18"/>
              </w:rPr>
              <w:t>Meaning</w:t>
            </w:r>
          </w:p>
        </w:tc>
        <w:tc>
          <w:tcPr>
            <w:tcW w:type="dxa" w:w="850"/>
            <w:shd w:fill="E8EEF5"/>
            <w:vAlign w:val="center"/>
            <w:tcMar>
              <w:top w:w="80" w:type="dxa"/>
              <w:start w:w="120" w:type="dxa"/>
              <w:bottom w:w="80" w:type="dxa"/>
              <w:end w:w="120" w:type="dxa"/>
            </w:tcMar>
          </w:tcPr>
          <w:p>
            <w:pPr>
              <w:keepNext/>
              <w:spacing w:before="0" w:after="0" w:line="240" w:lineRule="auto"/>
              <w:jc w:val="left"/>
            </w:pPr>
            <w:r/>
            <w:r>
              <w:rPr>
                <w:rFonts w:ascii="Calibri" w:hAnsi="Calibri"/>
                <w:b/>
                <w:color w:val="0B2545"/>
                <w:sz w:val="18"/>
              </w:rPr>
              <w:t>Count</w:t>
            </w:r>
          </w:p>
        </w:tc>
        <w:tc>
          <w:tcPr>
            <w:tcW w:type="dxa" w:w="4110"/>
            <w:shd w:fill="E8EEF5"/>
            <w:vAlign w:val="center"/>
            <w:tcMar>
              <w:top w:w="80" w:type="dxa"/>
              <w:start w:w="120" w:type="dxa"/>
              <w:bottom w:w="80" w:type="dxa"/>
              <w:end w:w="120" w:type="dxa"/>
            </w:tcMar>
          </w:tcPr>
          <w:p>
            <w:pPr>
              <w:keepNext/>
              <w:spacing w:before="0" w:after="0" w:line="240" w:lineRule="auto"/>
              <w:jc w:val="left"/>
            </w:pPr>
            <w:r/>
            <w:r>
              <w:rPr>
                <w:rFonts w:ascii="Calibri" w:hAnsi="Calibri"/>
                <w:b/>
                <w:color w:val="0B2545"/>
                <w:sz w:val="18"/>
              </w:rPr>
              <w:t>Disposition target</w:t>
            </w:r>
          </w:p>
        </w:tc>
      </w:tr>
      <w:tr>
        <w:trPr>
          <w:cantSplit w:val="true"/>
        </w:trPr>
        <w:tc>
          <w:tcPr>
            <w:tcW w:type="dxa" w:w="850"/>
            <w:vAlign w:val="center"/>
            <w:tcMar>
              <w:top w:w="80" w:type="dxa"/>
              <w:start w:w="120" w:type="dxa"/>
              <w:bottom w:w="80" w:type="dxa"/>
              <w:end w:w="120" w:type="dxa"/>
            </w:tcMar>
          </w:tcPr>
          <w:p>
            <w:pPr>
              <w:keepNext/>
              <w:spacing w:before="0" w:after="0" w:line="240" w:lineRule="auto"/>
              <w:jc w:val="center"/>
            </w:pPr>
            <w:r/>
            <w:r>
              <w:rPr>
                <w:rFonts w:ascii="Calibri" w:hAnsi="Calibri"/>
                <w:b w:val="0"/>
                <w:color w:val="000000"/>
                <w:sz w:val="18"/>
              </w:rPr>
              <w:t>P0</w:t>
            </w:r>
          </w:p>
        </w:tc>
        <w:tc>
          <w:tcPr>
            <w:tcW w:type="dxa" w:w="355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Release blocker / immediate capital or operational hazard</w:t>
            </w:r>
          </w:p>
        </w:tc>
        <w:tc>
          <w:tcPr>
            <w:tcW w:type="dxa" w:w="85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10</w:t>
            </w:r>
          </w:p>
        </w:tc>
        <w:tc>
          <w:tcPr>
            <w:tcW w:type="dxa" w:w="411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Resolve before live release</w:t>
            </w:r>
          </w:p>
        </w:tc>
      </w:tr>
      <w:tr>
        <w:trPr>
          <w:cantSplit w:val="true"/>
        </w:trPr>
        <w:tc>
          <w:tcPr>
            <w:tcW w:type="dxa" w:w="850"/>
            <w:vAlign w:val="center"/>
            <w:tcMar>
              <w:top w:w="80" w:type="dxa"/>
              <w:start w:w="120" w:type="dxa"/>
              <w:bottom w:w="80" w:type="dxa"/>
              <w:end w:w="120" w:type="dxa"/>
            </w:tcMar>
          </w:tcPr>
          <w:p>
            <w:pPr>
              <w:keepNext/>
              <w:spacing w:before="0" w:after="0" w:line="240" w:lineRule="auto"/>
              <w:jc w:val="center"/>
            </w:pPr>
            <w:r/>
            <w:r>
              <w:rPr>
                <w:rFonts w:ascii="Calibri" w:hAnsi="Calibri"/>
                <w:b w:val="0"/>
                <w:color w:val="000000"/>
                <w:sz w:val="18"/>
              </w:rPr>
              <w:t>P1</w:t>
            </w:r>
          </w:p>
        </w:tc>
        <w:tc>
          <w:tcPr>
            <w:tcW w:type="dxa" w:w="355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High correctness, evidence, or resilience risk</w:t>
            </w:r>
          </w:p>
        </w:tc>
        <w:tc>
          <w:tcPr>
            <w:tcW w:type="dxa" w:w="85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39</w:t>
            </w:r>
          </w:p>
        </w:tc>
        <w:tc>
          <w:tcPr>
            <w:tcW w:type="dxa" w:w="411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Plan and verify in stabilization program</w:t>
            </w:r>
          </w:p>
        </w:tc>
      </w:tr>
      <w:tr>
        <w:trPr>
          <w:cantSplit w:val="true"/>
        </w:trPr>
        <w:tc>
          <w:tcPr>
            <w:tcW w:type="dxa" w:w="850"/>
            <w:vAlign w:val="center"/>
            <w:tcMar>
              <w:top w:w="80" w:type="dxa"/>
              <w:start w:w="120" w:type="dxa"/>
              <w:bottom w:w="80" w:type="dxa"/>
              <w:end w:w="120" w:type="dxa"/>
            </w:tcMar>
          </w:tcPr>
          <w:p>
            <w:pPr>
              <w:keepNext/>
              <w:spacing w:before="0" w:after="0" w:line="240" w:lineRule="auto"/>
              <w:jc w:val="center"/>
            </w:pPr>
            <w:r/>
            <w:r>
              <w:rPr>
                <w:rFonts w:ascii="Calibri" w:hAnsi="Calibri"/>
                <w:b w:val="0"/>
                <w:color w:val="000000"/>
                <w:sz w:val="18"/>
              </w:rPr>
              <w:t>P2</w:t>
            </w:r>
          </w:p>
        </w:tc>
        <w:tc>
          <w:tcPr>
            <w:tcW w:type="dxa" w:w="355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Important behavior, maintainability, or policy gap</w:t>
            </w:r>
          </w:p>
        </w:tc>
        <w:tc>
          <w:tcPr>
            <w:tcW w:type="dxa" w:w="85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24</w:t>
            </w:r>
          </w:p>
        </w:tc>
        <w:tc>
          <w:tcPr>
            <w:tcW w:type="dxa" w:w="411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Schedule after safety baseline</w:t>
            </w:r>
          </w:p>
        </w:tc>
      </w:tr>
      <w:tr>
        <w:trPr>
          <w:cantSplit w:val="true"/>
        </w:trPr>
        <w:tc>
          <w:tcPr>
            <w:tcW w:type="dxa" w:w="85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8"/>
              </w:rPr>
              <w:t>P3</w:t>
            </w:r>
          </w:p>
        </w:tc>
        <w:tc>
          <w:tcPr>
            <w:tcW w:type="dxa" w:w="35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Low-risk cleanup, observability, or contract clarification</w:t>
            </w:r>
          </w:p>
        </w:tc>
        <w:tc>
          <w:tcPr>
            <w:tcW w:type="dxa" w:w="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12</w:t>
            </w:r>
          </w:p>
        </w:tc>
        <w:tc>
          <w:tcPr>
            <w:tcW w:type="dxa" w:w="411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Bundle only after proof of no behavior change</w:t>
            </w:r>
          </w:p>
        </w:tc>
      </w:tr>
    </w:tbl>
    <w:p>
      <w:pPr>
        <w:spacing w:after="40"/>
      </w:pPr>
    </w:p>
    <w:p>
      <w:pPr>
        <w:pStyle w:val="Heading2"/>
        <w:keepNext/>
      </w:pPr>
      <w:r>
        <w:t>Document map</w:t>
      </w:r>
    </w:p>
    <w:p>
      <w:pPr>
        <w:numPr>
          <w:ilvl w:val="0"/>
          <w:numId w:val="10"/>
        </w:numPr>
      </w:pPr>
      <w:r>
        <w:rPr>
          <w:rFonts w:ascii="Calibri" w:hAnsi="Calibri"/>
          <w:color w:val="000000"/>
          <w:sz w:val="22"/>
        </w:rPr>
        <w:t>Executive assessment and decisions requested</w:t>
      </w:r>
    </w:p>
    <w:p>
      <w:pPr>
        <w:numPr>
          <w:ilvl w:val="0"/>
          <w:numId w:val="10"/>
        </w:numPr>
      </w:pPr>
      <w:r>
        <w:rPr>
          <w:rFonts w:ascii="Calibri" w:hAnsi="Calibri"/>
          <w:color w:val="000000"/>
          <w:sz w:val="22"/>
        </w:rPr>
        <w:t>Audit basis, baseline, and limits</w:t>
      </w:r>
    </w:p>
    <w:p>
      <w:pPr>
        <w:numPr>
          <w:ilvl w:val="0"/>
          <w:numId w:val="10"/>
        </w:numPr>
      </w:pPr>
      <w:r>
        <w:rPr>
          <w:rFonts w:ascii="Calibri" w:hAnsi="Calibri"/>
          <w:color w:val="000000"/>
          <w:sz w:val="22"/>
        </w:rPr>
        <w:t>Complete system architecture and feature inventory</w:t>
      </w:r>
    </w:p>
    <w:p>
      <w:pPr>
        <w:numPr>
          <w:ilvl w:val="0"/>
          <w:numId w:val="10"/>
        </w:numPr>
      </w:pPr>
      <w:r>
        <w:rPr>
          <w:rFonts w:ascii="Calibri" w:hAnsi="Calibri"/>
          <w:color w:val="000000"/>
          <w:sz w:val="22"/>
        </w:rPr>
        <w:t>Detailed high-priority findings</w:t>
      </w:r>
    </w:p>
    <w:p>
      <w:pPr>
        <w:numPr>
          <w:ilvl w:val="0"/>
          <w:numId w:val="10"/>
        </w:numPr>
      </w:pPr>
      <w:r>
        <w:rPr>
          <w:rFonts w:ascii="Calibri" w:hAnsi="Calibri"/>
          <w:color w:val="000000"/>
          <w:sz w:val="22"/>
        </w:rPr>
        <w:t>Full finding register</w:t>
      </w:r>
    </w:p>
    <w:p>
      <w:pPr>
        <w:numPr>
          <w:ilvl w:val="0"/>
          <w:numId w:val="10"/>
        </w:numPr>
      </w:pPr>
      <w:r>
        <w:rPr>
          <w:rFonts w:ascii="Calibri" w:hAnsi="Calibri"/>
          <w:color w:val="000000"/>
          <w:sz w:val="22"/>
        </w:rPr>
        <w:t>Strengths worth preserving</w:t>
      </w:r>
    </w:p>
    <w:p>
      <w:pPr>
        <w:numPr>
          <w:ilvl w:val="0"/>
          <w:numId w:val="10"/>
        </w:numPr>
      </w:pPr>
      <w:r>
        <w:rPr>
          <w:rFonts w:ascii="Calibri" w:hAnsi="Calibri"/>
          <w:color w:val="000000"/>
          <w:sz w:val="22"/>
        </w:rPr>
        <w:t>Phased evolution plan and acceptance evidence</w:t>
      </w:r>
    </w:p>
    <w:p>
      <w:pPr>
        <w:numPr>
          <w:ilvl w:val="0"/>
          <w:numId w:val="10"/>
        </w:numPr>
      </w:pPr>
      <w:r>
        <w:rPr>
          <w:rFonts w:ascii="Calibri" w:hAnsi="Calibri"/>
          <w:color w:val="000000"/>
          <w:sz w:val="22"/>
        </w:rPr>
        <w:t>Reviewer collaboration protocol and decision log</w:t>
      </w:r>
    </w:p>
    <w:p>
      <w:pPr>
        <w:numPr>
          <w:ilvl w:val="0"/>
          <w:numId w:val="10"/>
        </w:numPr>
      </w:pPr>
      <w:r>
        <w:rPr>
          <w:rFonts w:ascii="Calibri" w:hAnsi="Calibri"/>
          <w:color w:val="000000"/>
          <w:sz w:val="22"/>
        </w:rPr>
        <w:t>Source map and glossary</w:t>
      </w:r>
    </w:p>
    <w:p>
      <w:r>
        <w:br w:type="page"/>
      </w:r>
    </w:p>
    <w:p>
      <w:pPr>
        <w:pStyle w:val="Heading1"/>
        <w:keepNext/>
      </w:pPr>
      <w:r>
        <w:t>2. Audit basis, baseline, and limits</w:t>
      </w:r>
    </w:p>
    <w:p>
      <w:pPr>
        <w:pStyle w:val="Heading2"/>
        <w:keepNext/>
      </w:pPr>
      <w:r>
        <w:t>2.1 What was reviewed</w:t>
      </w:r>
    </w:p>
    <w:p>
      <w:pPr>
        <w:numPr>
          <w:ilvl w:val="0"/>
          <w:numId w:val="10"/>
        </w:numPr>
      </w:pPr>
      <w:r>
        <w:rPr>
          <w:rFonts w:ascii="Calibri" w:hAnsi="Calibri"/>
          <w:color w:val="000000"/>
          <w:sz w:val="22"/>
        </w:rPr>
        <w:t>The complete active V1.42 entrypoint and every project-owned include in its runtime graph.</w:t>
      </w:r>
    </w:p>
    <w:p>
      <w:pPr>
        <w:numPr>
          <w:ilvl w:val="0"/>
          <w:numId w:val="10"/>
        </w:numPr>
      </w:pPr>
      <w:r>
        <w:rPr>
          <w:rFonts w:ascii="Calibri" w:hAnsi="Calibri"/>
          <w:color w:val="000000"/>
          <w:sz w:val="22"/>
        </w:rPr>
        <w:t>Lifecycle callbacks, signal evaluation, sequence sizing, entries, additions, exits, partial closes, rescue logic, transaction handling, tester fitness, and exporter behavior.</w:t>
      </w:r>
    </w:p>
    <w:p>
      <w:pPr>
        <w:numPr>
          <w:ilvl w:val="0"/>
          <w:numId w:val="10"/>
        </w:numPr>
      </w:pPr>
      <w:r>
        <w:rPr>
          <w:rFonts w:ascii="Calibri" w:hAnsi="Calibri"/>
          <w:color w:val="000000"/>
          <w:sz w:val="22"/>
        </w:rPr>
        <w:t>Dashboard child deployment and command bus, portfolio risk, currency/exposure policy, telemetry, and audit logs.</w:t>
      </w:r>
    </w:p>
    <w:p>
      <w:pPr>
        <w:numPr>
          <w:ilvl w:val="0"/>
          <w:numId w:val="10"/>
        </w:numPr>
      </w:pPr>
      <w:r>
        <w:rPr>
          <w:rFonts w:ascii="Calibri" w:hAnsi="Calibri"/>
          <w:color w:val="000000"/>
          <w:sz w:val="22"/>
        </w:rPr>
        <w:t>News and AI-bias live/backtest paths, API parsing, freshness, and broker-time conversion.</w:t>
      </w:r>
    </w:p>
    <w:p>
      <w:pPr>
        <w:numPr>
          <w:ilvl w:val="0"/>
          <w:numId w:val="10"/>
        </w:numPr>
      </w:pPr>
      <w:r>
        <w:rPr>
          <w:rFonts w:ascii="Calibri" w:hAnsi="Calibri"/>
          <w:color w:val="000000"/>
          <w:sz w:val="22"/>
        </w:rPr>
        <w:t>Optimization Studio, tester automation, run guards, XML matching/scoring/diversity, export trimming, and deployment.</w:t>
      </w:r>
    </w:p>
    <w:p>
      <w:pPr>
        <w:numPr>
          <w:ilvl w:val="0"/>
          <w:numId w:val="10"/>
        </w:numPr>
      </w:pPr>
      <w:r>
        <w:rPr>
          <w:rFonts w:ascii="Calibri" w:hAnsi="Calibri"/>
          <w:color w:val="000000"/>
          <w:sz w:val="22"/>
        </w:rPr>
        <w:t>Tracked and active untracked seed-farming scripts/specifications plus release evolution from V1.35 through V1.42.</w:t>
      </w:r>
    </w:p>
    <w:p>
      <w:pPr>
        <w:pStyle w:val="Heading2"/>
        <w:keepNext/>
      </w:pPr>
      <w:r>
        <w:t>2.2 Frozen repository baseline</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200"/>
        <w:gridCol w:w="7160"/>
      </w:tblGrid>
      <w:tr>
        <w:trPr>
          <w:tblHeader w:val="true"/>
          <w:cantSplit w:val="true"/>
        </w:trPr>
        <w:tc>
          <w:tcPr>
            <w:tcW w:type="dxa" w:w="2200"/>
            <w:shd w:fill="F2F4F7"/>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Baseline field</w:t>
            </w:r>
          </w:p>
        </w:tc>
        <w:tc>
          <w:tcPr>
            <w:tcW w:type="dxa" w:w="7160"/>
            <w:shd w:fill="F2F4F7"/>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Value</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Repository</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C:\Users\web\AppData\Roaming\MetaQuotes\Terminal\BF132C3D361D44374EA9896A87302483\MQL5\Experts\GOAT-EA</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Branch</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codex/GOAT-V1.42</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HEAD</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5755d7f - Fix V1.41 goatbatch reload paths</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Working candidate</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GOAT V1.42.mq5; four added and three removed lines versus V1.41</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Shared modification</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GOAT_Inputs_Definitions.mqh default label 1.41 -&gt; 1.42</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Existing compile</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Result: 0 errors, 0 warnings; 2026-07-09</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Untracked research</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Cumulative-profit metals specs and run_cumprofit_metals_seed_farm.ps1</w:t>
            </w:r>
          </w:p>
        </w:tc>
      </w:tr>
    </w:tbl>
    <w:p>
      <w:pPr>
        <w:spacing w:after="40"/>
      </w:pPr>
    </w:p>
    <w:tbl>
      <w:tblPr>
        <w:tblW w:type="dxa" w:w="9360"/>
        <w:jc w:val="left"/>
        <w:tblLayout w:type="fixed"/>
        <w:tblLook w:firstColumn="1" w:firstRow="1" w:lastColumn="0" w:lastRow="0" w:noHBand="0" w:noVBand="1" w:val="04A0"/>
        <w:tblInd w:w="120" w:type="dxa"/>
        <w:tblBorders>
          <w:top w:val="single" w:sz="3" w:space="0" w:color="D4DAE1"/>
          <w:left w:val="single" w:sz="3" w:space="0" w:color="D4DAE1"/>
          <w:bottom w:val="single" w:sz="3" w:space="0" w:color="D4DAE1"/>
          <w:right w:val="single" w:sz="3" w:space="0" w:color="D4DAE1"/>
          <w:insideH w:val="single" w:sz="3" w:space="0" w:color="D4DAE1"/>
          <w:insideV w:val="single" w:sz="3" w:space="0" w:color="D4DAE1"/>
        </w:tblBorders>
      </w:tblPr>
      <w:tblGrid>
        <w:gridCol w:w="9360"/>
      </w:tblGrid>
      <w:tr>
        <w:tc>
          <w:tcPr>
            <w:tcW w:type="dxa" w:w="9360"/>
            <w:shd w:fill="FFF7E6"/>
            <w:vAlign w:val="center"/>
            <w:tcMar>
              <w:top w:w="80" w:type="dxa"/>
              <w:start w:w="120" w:type="dxa"/>
              <w:bottom w:w="80" w:type="dxa"/>
              <w:end w:w="120" w:type="dxa"/>
            </w:tcMar>
          </w:tcPr>
          <w:p>
            <w:pPr>
              <w:spacing w:before="0" w:after="0" w:line="259" w:lineRule="auto"/>
            </w:pPr>
            <w:r/>
            <w:r>
              <w:rPr>
                <w:rFonts w:ascii="Calibri" w:hAnsi="Calibri"/>
                <w:b/>
                <w:color w:val="7A5A00"/>
                <w:sz w:val="21"/>
              </w:rPr>
              <w:t xml:space="preserve">Audit limitation: </w:t>
            </w:r>
            <w:r>
              <w:rPr>
                <w:rFonts w:ascii="Calibri" w:hAnsi="Calibri"/>
                <w:color w:val="000000"/>
                <w:sz w:val="21"/>
              </w:rPr>
              <w:t>This is a complete static audit of the available project code, not a claim that every behavior has been dynamically reproduced. No live-account, broker-matrix, network-failure, netting-account, or optimization-concurrency run was performed. The custom MACD source is not present, so its internal signal math could not be audited.</w:t>
            </w:r>
          </w:p>
        </w:tc>
      </w:tr>
    </w:tbl>
    <w:p>
      <w:pPr>
        <w:spacing w:after="40"/>
      </w:pPr>
    </w:p>
    <w:p>
      <w:pPr>
        <w:pStyle w:val="Heading2"/>
        <w:keepNext/>
      </w:pPr>
      <w:r>
        <w:t>2.3 Evidence labels</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200"/>
        <w:gridCol w:w="7160"/>
      </w:tblGrid>
      <w:tr>
        <w:trPr>
          <w:tblHeader w:val="true"/>
          <w:cantSplit w:val="true"/>
        </w:trPr>
        <w:tc>
          <w:tcPr>
            <w:tcW w:type="dxa" w:w="2200"/>
            <w:shd w:fill="F2F4F7"/>
            <w:vAlign w:val="center"/>
            <w:tcMar>
              <w:top w:w="80" w:type="dxa"/>
              <w:start w:w="120" w:type="dxa"/>
              <w:bottom w:w="80" w:type="dxa"/>
              <w:end w:w="120" w:type="dxa"/>
            </w:tcMar>
          </w:tcPr>
          <w:p>
            <w:pPr>
              <w:keepNext/>
              <w:spacing w:before="0" w:after="0" w:line="240" w:lineRule="auto"/>
              <w:jc w:val="left"/>
            </w:pPr>
            <w:r/>
            <w:r>
              <w:rPr>
                <w:rFonts w:ascii="Calibri" w:hAnsi="Calibri"/>
                <w:b/>
                <w:color w:val="0B2545"/>
                <w:sz w:val="18"/>
              </w:rPr>
              <w:t>Label</w:t>
            </w:r>
          </w:p>
        </w:tc>
        <w:tc>
          <w:tcPr>
            <w:tcW w:type="dxa" w:w="7160"/>
            <w:shd w:fill="F2F4F7"/>
            <w:vAlign w:val="center"/>
            <w:tcMar>
              <w:top w:w="80" w:type="dxa"/>
              <w:start w:w="120" w:type="dxa"/>
              <w:bottom w:w="80" w:type="dxa"/>
              <w:end w:w="120" w:type="dxa"/>
            </w:tcMar>
          </w:tcPr>
          <w:p>
            <w:pPr>
              <w:keepNext/>
              <w:spacing w:before="0" w:after="0" w:line="240" w:lineRule="auto"/>
              <w:jc w:val="left"/>
            </w:pPr>
            <w:r/>
            <w:r>
              <w:rPr>
                <w:rFonts w:ascii="Calibri" w:hAnsi="Calibri"/>
                <w:b/>
                <w:color w:val="0B2545"/>
                <w:sz w:val="18"/>
              </w:rPr>
              <w:t>Meaning</w:t>
            </w:r>
          </w:p>
        </w:tc>
      </w:tr>
      <w:tr>
        <w:trPr>
          <w:cantSplit w:val="true"/>
        </w:trPr>
        <w:tc>
          <w:tcPr>
            <w:tcW w:type="dxa" w:w="220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Verified static</w:t>
            </w:r>
          </w:p>
        </w:tc>
        <w:tc>
          <w:tcPr>
            <w:tcW w:type="dxa" w:w="716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Directly supported by active source structure or code path.</w:t>
            </w:r>
          </w:p>
        </w:tc>
      </w:tr>
      <w:tr>
        <w:trPr>
          <w:cantSplit w:val="true"/>
        </w:trPr>
        <w:tc>
          <w:tcPr>
            <w:tcW w:type="dxa" w:w="220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Design contract</w:t>
            </w:r>
          </w:p>
        </w:tc>
        <w:tc>
          <w:tcPr>
            <w:tcW w:type="dxa" w:w="716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Behavior is verified, but whether it is correct depends on product intent.</w:t>
            </w:r>
          </w:p>
        </w:tc>
      </w:tr>
      <w:tr>
        <w:trPr>
          <w:cantSplit w:val="true"/>
        </w:trPr>
        <w:tc>
          <w:tcPr>
            <w:tcW w:type="dxa" w:w="220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Needs broker matrix</w:t>
            </w:r>
          </w:p>
        </w:tc>
        <w:tc>
          <w:tcPr>
            <w:tcW w:type="dxa" w:w="7160"/>
            <w:vAlign w:val="center"/>
            <w:tcMar>
              <w:top w:w="80" w:type="dxa"/>
              <w:start w:w="120" w:type="dxa"/>
              <w:bottom w:w="80" w:type="dxa"/>
              <w:end w:w="120" w:type="dxa"/>
            </w:tcMar>
          </w:tcPr>
          <w:p>
            <w:pPr>
              <w:keepNext/>
              <w:spacing w:before="0" w:after="0" w:line="240" w:lineRule="auto"/>
              <w:jc w:val="left"/>
            </w:pPr>
            <w:r/>
            <w:r>
              <w:rPr>
                <w:rFonts w:ascii="Calibri" w:hAnsi="Calibri"/>
                <w:b w:val="0"/>
                <w:color w:val="000000"/>
                <w:sz w:val="18"/>
              </w:rPr>
              <w:t>Static concern whose impact depends on symbol/account execution properties.</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Runtime validation</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Requires an empirical test before final acceptance or rejection.</w:t>
            </w:r>
          </w:p>
        </w:tc>
      </w:tr>
    </w:tbl>
    <w:p>
      <w:pPr>
        <w:spacing w:after="40"/>
      </w:pPr>
    </w:p>
    <w:p>
      <w:pPr>
        <w:pStyle w:val="Heading1"/>
        <w:keepNext/>
      </w:pPr>
      <w:r>
        <w:t>3. System architecture and feature inventory</w:t>
      </w:r>
    </w:p>
    <w:p>
      <w:pPr>
        <w:pStyle w:val="Heading2"/>
        <w:keepNext/>
      </w:pPr>
      <w:r>
        <w:t>3.1 Architecture lanes</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450"/>
        <w:gridCol w:w="2550"/>
        <w:gridCol w:w="2700"/>
        <w:gridCol w:w="2660"/>
      </w:tblGrid>
      <w:tr>
        <w:trPr>
          <w:tblHeader w:val="true"/>
          <w:cantSplit w:val="true"/>
        </w:trPr>
        <w:tc>
          <w:tcPr>
            <w:tcW w:type="dxa" w:w="145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Lane</w:t>
            </w:r>
          </w:p>
        </w:tc>
        <w:tc>
          <w:tcPr>
            <w:tcW w:type="dxa" w:w="255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Inputs</w:t>
            </w:r>
          </w:p>
        </w:tc>
        <w:tc>
          <w:tcPr>
            <w:tcW w:type="dxa" w:w="27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State/processing</w:t>
            </w:r>
          </w:p>
        </w:tc>
        <w:tc>
          <w:tcPr>
            <w:tcW w:type="dxa" w:w="266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Outputs</w:t>
            </w:r>
          </w:p>
        </w:tc>
      </w:tr>
      <w:tr>
        <w:trPr>
          <w:cantSplit w:val="true"/>
        </w:trPr>
        <w:tc>
          <w:tcPr>
            <w:tcW w:type="dxa" w:w="145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8"/>
              </w:rPr>
              <w:t>Trading runtime</w:t>
            </w:r>
          </w:p>
        </w:tc>
        <w:tc>
          <w:tcPr>
            <w:tcW w:type="dxa" w:w="25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Signals + schedule + news/bias + dashboard policy</w:t>
            </w:r>
          </w:p>
        </w:tc>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Virtual/live buy and sell sequences</w:t>
            </w:r>
          </w:p>
        </w:tc>
        <w:tc>
          <w:tcPr>
            <w:tcW w:type="dxa" w:w="2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Grid, lots, orders, basket exits, rescue</w:t>
            </w:r>
          </w:p>
        </w:tc>
      </w:tr>
      <w:tr>
        <w:trPr>
          <w:cantSplit w:val="true"/>
        </w:trPr>
        <w:tc>
          <w:tcPr>
            <w:tcW w:type="dxa" w:w="145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8"/>
              </w:rPr>
              <w:t>Portfolio control</w:t>
            </w:r>
          </w:p>
        </w:tc>
        <w:tc>
          <w:tcPr>
            <w:tcW w:type="dxa" w:w="25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Set-file child deployment</w:t>
            </w:r>
          </w:p>
        </w:tc>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Global Variable command/telemetry bus</w:t>
            </w:r>
          </w:p>
        </w:tc>
        <w:tc>
          <w:tcPr>
            <w:tcW w:type="dxa" w:w="2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Currency, exposure, pause, and close policies</w:t>
            </w:r>
          </w:p>
        </w:tc>
      </w:tr>
      <w:tr>
        <w:trPr>
          <w:cantSplit w:val="true"/>
        </w:trPr>
        <w:tc>
          <w:tcPr>
            <w:tcW w:type="dxa" w:w="145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8"/>
              </w:rPr>
              <w:t>Research</w:t>
            </w:r>
          </w:p>
        </w:tc>
        <w:tc>
          <w:tcPr>
            <w:tcW w:type="dxa" w:w="25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Tester callbacks + custom fitness</w:t>
            </w:r>
          </w:p>
        </w:tc>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Back/forward XML scoring and diversity</w:t>
            </w:r>
          </w:p>
        </w:tc>
        <w:tc>
          <w:tcPr>
            <w:tcW w:type="dxa" w:w="2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Exporter rerun, lot adjustment, deployment</w:t>
            </w:r>
          </w:p>
        </w:tc>
      </w:tr>
      <w:tr>
        <w:trPr>
          <w:cantSplit w:val="true"/>
        </w:trPr>
        <w:tc>
          <w:tcPr>
            <w:tcW w:type="dxa" w:w="145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8"/>
              </w:rPr>
              <w:t>GOAT AI</w:t>
            </w:r>
          </w:p>
        </w:tc>
        <w:tc>
          <w:tcPr>
            <w:tcW w:type="dxa" w:w="25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License/version</w:t>
            </w:r>
          </w:p>
        </w:tc>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News and bias intelligence</w:t>
            </w:r>
          </w:p>
        </w:tc>
        <w:tc>
          <w:tcPr>
            <w:tcW w:type="dxa" w:w="2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Dashboard telemetry</w:t>
            </w:r>
          </w:p>
        </w:tc>
      </w:tr>
    </w:tbl>
    <w:p>
      <w:pPr>
        <w:spacing w:after="40"/>
      </w:pPr>
    </w:p>
    <w:tbl>
      <w:tblPr>
        <w:tblW w:type="dxa" w:w="9360"/>
        <w:jc w:val="left"/>
        <w:tblLayout w:type="fixed"/>
        <w:tblLook w:firstColumn="1" w:firstRow="1" w:lastColumn="0" w:lastRow="0" w:noHBand="0" w:noVBand="1" w:val="04A0"/>
        <w:tblInd w:w="120" w:type="dxa"/>
        <w:tblBorders>
          <w:top w:val="single" w:sz="3" w:space="0" w:color="D4DAE1"/>
          <w:left w:val="single" w:sz="3" w:space="0" w:color="D4DAE1"/>
          <w:bottom w:val="single" w:sz="3" w:space="0" w:color="D4DAE1"/>
          <w:right w:val="single" w:sz="3" w:space="0" w:color="D4DAE1"/>
          <w:insideH w:val="single" w:sz="3" w:space="0" w:color="D4DAE1"/>
          <w:insideV w:val="single" w:sz="3" w:space="0" w:color="D4DAE1"/>
        </w:tblBorders>
      </w:tblPr>
      <w:tblGrid>
        <w:gridCol w:w="9360"/>
      </w:tblGrid>
      <w:tr>
        <w:tc>
          <w:tcPr>
            <w:tcW w:type="dxa" w:w="9360"/>
            <w:shd w:fill="F4F6F9"/>
            <w:vAlign w:val="center"/>
            <w:tcMar>
              <w:top w:w="80" w:type="dxa"/>
              <w:start w:w="120" w:type="dxa"/>
              <w:bottom w:w="80" w:type="dxa"/>
              <w:end w:w="120" w:type="dxa"/>
            </w:tcMar>
          </w:tcPr>
          <w:p>
            <w:pPr>
              <w:spacing w:before="0" w:after="0" w:line="259" w:lineRule="auto"/>
            </w:pPr>
            <w:r/>
            <w:r>
              <w:rPr>
                <w:rFonts w:ascii="Calibri" w:hAnsi="Calibri"/>
                <w:b/>
                <w:color w:val="0B2545"/>
                <w:sz w:val="21"/>
              </w:rPr>
              <w:t xml:space="preserve">Architectural observation: </w:t>
            </w:r>
            <w:r>
              <w:rPr>
                <w:rFonts w:ascii="Calibri" w:hAnsi="Calibri"/>
                <w:color w:val="000000"/>
                <w:sz w:val="21"/>
              </w:rPr>
              <w:t>The system is deeply integrated and capable, but much of the capital-critical state is mutable and shared through globals, ticket arrays, terminal Global Variables, Common Files, and UI automation. The evolution plan should first create authoritative ownership and reconciliation boundaries rather than broadly refactor modules.</w:t>
            </w:r>
          </w:p>
        </w:tc>
      </w:tr>
    </w:tbl>
    <w:p>
      <w:pPr>
        <w:spacing w:after="40"/>
      </w:pPr>
    </w:p>
    <w:p>
      <w:pPr>
        <w:pStyle w:val="Heading2"/>
        <w:keepNext/>
      </w:pPr>
      <w:r>
        <w:t>3.2 Runtime lifecycle</w:t>
      </w:r>
    </w:p>
    <w:p>
      <w:pPr>
        <w:numPr>
          <w:ilvl w:val="0"/>
          <w:numId w:val="11"/>
        </w:numPr>
      </w:pPr>
      <w:r>
        <w:rPr>
          <w:rFonts w:ascii="Calibri" w:hAnsi="Calibri"/>
          <w:color w:val="000000"/>
          <w:sz w:val="22"/>
        </w:rPr>
        <w:t>OnInit identifies operating mode, validates selected conditions, builds indicators and sequences, initializes APIs/data, and creates standard, optimizer, or dashboard UI.</w:t>
      </w:r>
    </w:p>
    <w:p>
      <w:pPr>
        <w:numPr>
          <w:ilvl w:val="0"/>
          <w:numId w:val="11"/>
        </w:numPr>
      </w:pPr>
      <w:r>
        <w:rPr>
          <w:rFonts w:ascii="Calibri" w:hAnsi="Calibri"/>
          <w:color w:val="000000"/>
          <w:sz w:val="22"/>
        </w:rPr>
        <w:t>OnTick updates account/risk state, schedule, news, bias, dashboard permissions, indicators, signals, virtual sequences, live sequences, basket targets, trailing, and stop actions.</w:t>
      </w:r>
    </w:p>
    <w:p>
      <w:pPr>
        <w:numPr>
          <w:ilvl w:val="0"/>
          <w:numId w:val="11"/>
        </w:numPr>
      </w:pPr>
      <w:r>
        <w:rPr>
          <w:rFonts w:ascii="Calibri" w:hAnsi="Calibri"/>
          <w:color w:val="000000"/>
          <w:sz w:val="22"/>
        </w:rPr>
        <w:t>SignalEntryTrigger combines every enabled filter with news, bias, direction, opposite-sequence, reverse, and dashboard entry policy.</w:t>
      </w:r>
    </w:p>
    <w:p>
      <w:pPr>
        <w:numPr>
          <w:ilvl w:val="0"/>
          <w:numId w:val="11"/>
        </w:numPr>
      </w:pPr>
      <w:r>
        <w:rPr>
          <w:rFonts w:ascii="Calibri" w:hAnsi="Calibri"/>
          <w:color w:val="000000"/>
          <w:sz w:val="22"/>
        </w:rPr>
        <w:t>SEQUENCE calculates grid and lot geometry, opens or records levels, maintains VWAP and exits, and applies partial/recovery logic.</w:t>
      </w:r>
    </w:p>
    <w:p>
      <w:pPr>
        <w:numPr>
          <w:ilvl w:val="0"/>
          <w:numId w:val="11"/>
        </w:numPr>
      </w:pPr>
      <w:r>
        <w:rPr>
          <w:rFonts w:ascii="Calibri" w:hAnsi="Calibri"/>
          <w:color w:val="000000"/>
          <w:sz w:val="22"/>
        </w:rPr>
        <w:t>OnTradeTransaction observes broker deal additions, sequence-end conditions, dashboard closed P/L, and tester trade-window counters.</w:t>
      </w:r>
    </w:p>
    <w:p>
      <w:pPr>
        <w:numPr>
          <w:ilvl w:val="0"/>
          <w:numId w:val="11"/>
        </w:numPr>
      </w:pPr>
      <w:r>
        <w:rPr>
          <w:rFonts w:ascii="Calibri" w:hAnsi="Calibri"/>
          <w:color w:val="000000"/>
          <w:sz w:val="22"/>
        </w:rPr>
        <w:t>Tester callbacks calculate fitness, export frames/reports, and drive SeedFarming or candidate reruns.</w:t>
      </w:r>
    </w:p>
    <w:p>
      <w:pPr>
        <w:pStyle w:val="Heading2"/>
        <w:keepNext/>
      </w:pPr>
      <w:r>
        <w:t>3.3 Complete feature inventory</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700"/>
        <w:gridCol w:w="5300"/>
        <w:gridCol w:w="2360"/>
      </w:tblGrid>
      <w:tr>
        <w:trPr>
          <w:tblHeader w:val="true"/>
          <w:cantSplit w:val="true"/>
        </w:trPr>
        <w:tc>
          <w:tcPr>
            <w:tcW w:type="dxa" w:w="1700"/>
            <w:shd w:fill="E8EEF5"/>
            <w:vAlign w:val="center"/>
            <w:tcMar>
              <w:top w:w="50" w:type="dxa"/>
              <w:start w:w="70" w:type="dxa"/>
              <w:bottom w:w="50" w:type="dxa"/>
              <w:end w:w="70" w:type="dxa"/>
            </w:tcMar>
          </w:tcPr>
          <w:p>
            <w:pPr>
              <w:spacing w:before="0" w:after="0" w:line="240" w:lineRule="auto"/>
              <w:jc w:val="left"/>
            </w:pPr>
            <w:r/>
            <w:r>
              <w:rPr>
                <w:rFonts w:ascii="Calibri" w:hAnsi="Calibri"/>
                <w:b/>
                <w:color w:val="0B2545"/>
                <w:sz w:val="16"/>
              </w:rPr>
              <w:t>Domain</w:t>
            </w:r>
          </w:p>
        </w:tc>
        <w:tc>
          <w:tcPr>
            <w:tcW w:type="dxa" w:w="5300"/>
            <w:shd w:fill="E8EEF5"/>
            <w:vAlign w:val="center"/>
            <w:tcMar>
              <w:top w:w="50" w:type="dxa"/>
              <w:start w:w="70" w:type="dxa"/>
              <w:bottom w:w="50" w:type="dxa"/>
              <w:end w:w="70" w:type="dxa"/>
            </w:tcMar>
          </w:tcPr>
          <w:p>
            <w:pPr>
              <w:spacing w:before="0" w:after="0" w:line="240" w:lineRule="auto"/>
              <w:jc w:val="left"/>
            </w:pPr>
            <w:r/>
            <w:r>
              <w:rPr>
                <w:rFonts w:ascii="Calibri" w:hAnsi="Calibri"/>
                <w:b/>
                <w:color w:val="0B2545"/>
                <w:sz w:val="16"/>
              </w:rPr>
              <w:t>Implemented capability</w:t>
            </w:r>
          </w:p>
        </w:tc>
        <w:tc>
          <w:tcPr>
            <w:tcW w:type="dxa" w:w="2360"/>
            <w:shd w:fill="E8EEF5"/>
            <w:vAlign w:val="center"/>
            <w:tcMar>
              <w:top w:w="50" w:type="dxa"/>
              <w:start w:w="70" w:type="dxa"/>
              <w:bottom w:w="50" w:type="dxa"/>
              <w:end w:w="70" w:type="dxa"/>
            </w:tcMar>
          </w:tcPr>
          <w:p>
            <w:pPr>
              <w:spacing w:before="0" w:after="0" w:line="240" w:lineRule="auto"/>
              <w:jc w:val="left"/>
            </w:pPr>
            <w:r/>
            <w:r>
              <w:rPr>
                <w:rFonts w:ascii="Calibri" w:hAnsi="Calibri"/>
                <w:b/>
                <w:color w:val="0B2545"/>
                <w:sz w:val="16"/>
              </w:rPr>
              <w:t>Primary source</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Operating modes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Standard trading, portfolio dashboard, Optimization Studio/batch, report analysis, news/bias download, exporter, and SeedFarming.</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Optimizer.mqh; Dashboard.mqh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Sequence state</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Independent buy/sell sequences plus virtual delayed buy/sell sequences. Each sequence owns levels, tickets, prices, lots, basket state, risk state, and rescue state.</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V1.42.mq5:243 onward</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Grid geometry</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Fixed-pip or ATR-derived grid, lock, TP, SL, and trailing distances; min/max/exponent/factor shaping.</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GOAT_Inputs_Definitions.mqh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Sizing</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Fixed lots, equity-scaled lots, and risk-per-sequence start-lot solving with per-trade and cumulative caps.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sequence sizing</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Lot progression</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Start, Last/exponential, Cum, Cum2, Peak curve, CumPartial, and PeakSmart modes.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sequence lot functions</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Basket exits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VWAP entry, lock, TP, SL, trailing lock/pro, RRR derivation, profit-target flexibility, and max-level close.</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SEQUENCE</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Recovery</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Delayed virtual/live trades, accumulated delayed lots, MLPS hard close, CumPartial retrace close, PeakSmart release, and AI-bias Smart Rescue.</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Signals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RSI1, EMA ladder, ADX, Bollinger, custom GOAT MACD, RSI2; trend/range/counter modes and MustCheck delayed-transition rechecks.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custom MACD binary</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Direction policy</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Long/short/both, reverse sequences, allow/disallow opposite sequence, news/bias/dashboard direction gates.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SignalEntryTrigger and sequence-add paths</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Schedule</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Asia/EU/US sessions, weekday/Friday selections, day-end and Friday null/pause/close actions, and tester December control.</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schedule logic</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News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Display, disabled, avoid, pause, close, and news-only modes with live API and historical Common Files CSV.</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NewsBiasFilter.mqh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AI bias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Display/disabled/opens/close-low/medium/high, sequence-only versus trade restriction, hard exit or Smart Rescue.</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NewsBiasFilter.mqh; GOAT V1.42.mq5</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Risk controls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Local running P/L, global balance-equity, daily loss/profit, min/max equity, restart timing, directional stops, and dashboard portfolio limits.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Dashboard.mqh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Execution</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MqlTradeRequest market orders, broker filling-policy discovery, position resolution, TP/SL modification, partial closes, and close-all paths.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Dashboard</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Set loading, child-chart deployment, Global Variable bus, sorting/scrolling/navigation, pause/resume, currency/exposure policy, scoped closes, audit logs, and telemetry.</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Dashboard.mqh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Optimization Studio</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Run queue, named run folders, presets/all-symbols, date adjustment, strategy snapshots, data sync, progress, guards, restart configs, and tester control.</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Optimizer.mqh; MTTester.mqh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Tester fitness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Recovery/drawdown-derived fitness, monthly normalization, PF/SR blends, trade/sequence/duration degradation, and optimization frame export.</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OnTester paths</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XML analysis</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Back/forward SpreadsheetML parsing, pass matching, scoring, top selection, diversity selection, and combined/unique output.</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XmlProcessor.mqh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Exporter</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Candidate reruns through the latest Friday, profitability/ARF/SR gates, optional target-DD lot scaling, and deployable SET/CSV pairs.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Tester.mqh</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Seed farming</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EA_Desc-driven frame target, optimized-field SpreadsheetML, per-symbol/risk scripts, resume/progress CSVs, and aggregate robustness reports.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 V1.42.mq5; scripts/</w:t>
            </w:r>
          </w:p>
        </w:tc>
      </w:tr>
      <w:tr>
        <w:trPr>
          <w:cantSplit w:val="true"/>
        </w:trPr>
        <w:tc>
          <w:tcPr>
            <w:tcW w:type="dxa" w:w="1700"/>
            <w:vAlign w:val="center"/>
            <w:tcMar>
              <w:top w:w="50" w:type="dxa"/>
              <w:start w:w="70" w:type="dxa"/>
              <w:bottom w:w="50" w:type="dxa"/>
              <w:end w:w="70" w:type="dxa"/>
            </w:tcMar>
          </w:tcPr>
          <w:p>
            <w:pPr>
              <w:spacing w:before="0" w:after="0" w:line="240" w:lineRule="auto"/>
              <w:jc w:val="center"/>
            </w:pPr>
            <w:r/>
            <w:r>
              <w:rPr>
                <w:rFonts w:ascii="Calibri" w:hAnsi="Calibri"/>
                <w:b w:val="0"/>
                <w:color w:val="000000"/>
                <w:sz w:val="16"/>
              </w:rPr>
              <w:t>GOAT AI integration</w:t>
            </w:r>
          </w:p>
        </w:tc>
        <w:tc>
          <w:tcPr>
            <w:tcW w:type="dxa" w:w="530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License/version check, news/bias data, and dashboard telemetry through synchronous WebRequests.</w:t>
            </w:r>
          </w:p>
        </w:tc>
        <w:tc>
          <w:tcPr>
            <w:tcW w:type="dxa" w:w="2360"/>
            <w:vAlign w:val="center"/>
            <w:tcMar>
              <w:top w:w="50" w:type="dxa"/>
              <w:start w:w="70" w:type="dxa"/>
              <w:bottom w:w="50" w:type="dxa"/>
              <w:end w:w="70" w:type="dxa"/>
            </w:tcMar>
          </w:tcPr>
          <w:p>
            <w:pPr>
              <w:spacing w:before="0" w:after="0" w:line="240" w:lineRule="auto"/>
              <w:jc w:val="left"/>
            </w:pPr>
            <w:r/>
            <w:r>
              <w:rPr>
                <w:rFonts w:ascii="Calibri" w:hAnsi="Calibri"/>
                <w:b w:val="0"/>
                <w:color w:val="000000"/>
                <w:sz w:val="16"/>
              </w:rPr>
              <w:t>GOAT_Inputs_Definitions.mqh; NewsBiasFilter.mqh; Dashboard.mqh</w:t>
            </w:r>
          </w:p>
        </w:tc>
      </w:tr>
    </w:tbl>
    <w:p>
      <w:pPr>
        <w:spacing w:after="40"/>
      </w:pPr>
    </w:p>
    <w:p>
      <w:pPr>
        <w:pStyle w:val="Heading1"/>
        <w:keepNext/>
      </w:pPr>
      <w:r>
        <w:t>4. Detailed high-priority findings</w:t>
      </w:r>
    </w:p>
    <w:p>
      <w:r>
        <w:t>This section expands the findings most likely to change release readiness, capital safety, or research validity. The complete register follows in Section 5.</w:t>
      </w:r>
    </w:p>
    <w:p>
      <w:pPr>
        <w:pStyle w:val="Heading2"/>
        <w:keepNext/>
      </w:pPr>
      <w:r>
        <w:t>4.1 Execution, accounting, and capital protection</w:t>
      </w:r>
    </w:p>
    <w:p>
      <w:pPr>
        <w:pStyle w:val="Heading3"/>
        <w:keepNext/>
      </w:pPr>
      <w:r>
        <w:t>EX-01 [P0] 64-bit tickets are truncated to 32-bit integers</w:t>
      </w:r>
    </w:p>
    <w:p>
      <w:pPr>
        <w:keepNext/>
        <w:spacing w:after="80"/>
      </w:pPr>
      <w:r>
        <w:rPr>
          <w:rFonts w:ascii="Calibri" w:hAnsi="Calibri"/>
          <w:b/>
          <w:color w:val="9B1C1C"/>
          <w:sz w:val="18"/>
        </w:rPr>
        <w:t>Execution</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GOAT_Inputs_Definitions.mqh:855; GOAT V1.42.mq5:5822-5823, 5871-5872.</w:t>
      </w:r>
    </w:p>
    <w:p>
      <w:pPr>
        <w:keepNext/>
        <w:spacing w:after="80"/>
      </w:pPr>
      <w:r>
        <w:rPr>
          <w:rFonts w:ascii="Calibri" w:hAnsi="Calibri"/>
          <w:b/>
          <w:color w:val="0B2545"/>
          <w:sz w:val="21"/>
        </w:rPr>
        <w:t xml:space="preserve">Why it matters: </w:t>
      </w:r>
      <w:r>
        <w:rPr>
          <w:rFonts w:ascii="Calibri" w:hAnsi="Calibri"/>
          <w:color w:val="000000"/>
          <w:sz w:val="21"/>
        </w:rPr>
        <w:t>Position and deal IDs above INT_MAX can become negative or incorrect, breaking selection, modification, closure, duration accounting, and sequence state.</w:t>
      </w:r>
    </w:p>
    <w:p>
      <w:pPr>
        <w:keepNext/>
        <w:spacing w:after="80"/>
      </w:pPr>
      <w:r>
        <w:rPr>
          <w:rFonts w:ascii="Calibri" w:hAnsi="Calibri"/>
          <w:b/>
          <w:color w:val="0B2545"/>
          <w:sz w:val="21"/>
        </w:rPr>
        <w:t xml:space="preserve">Recommended direction: </w:t>
      </w:r>
      <w:r>
        <w:rPr>
          <w:rFonts w:ascii="Calibri" w:hAnsi="Calibri"/>
          <w:color w:val="000000"/>
          <w:sz w:val="21"/>
        </w:rPr>
        <w:t>Use ulong end-to-end for order, deal, position, and trade-level tickets; add conversion-free tests and log formatting with %I64u.</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EX-02 [P0] The per-level ledger assumes hedging but account mode is not enforced</w:t>
      </w:r>
    </w:p>
    <w:p>
      <w:pPr>
        <w:keepNext/>
        <w:spacing w:after="80"/>
      </w:pPr>
      <w:r>
        <w:rPr>
          <w:rFonts w:ascii="Calibri" w:hAnsi="Calibri"/>
          <w:b/>
          <w:color w:val="9B1C1C"/>
          <w:sz w:val="18"/>
        </w:rPr>
        <w:t>Execution</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V1.42.mq5:243-259; no ACCOUNT_MARGIN_MODE check exists in active sources.</w:t>
      </w:r>
    </w:p>
    <w:p>
      <w:pPr>
        <w:keepNext/>
        <w:spacing w:after="80"/>
      </w:pPr>
      <w:r>
        <w:rPr>
          <w:rFonts w:ascii="Calibri" w:hAnsi="Calibri"/>
          <w:b/>
          <w:color w:val="0B2545"/>
          <w:sz w:val="21"/>
        </w:rPr>
        <w:t xml:space="preserve">Why it matters: </w:t>
      </w:r>
      <w:r>
        <w:rPr>
          <w:rFonts w:ascii="Calibri" w:hAnsi="Calibri"/>
          <w:color w:val="000000"/>
          <w:sz w:val="21"/>
        </w:rPr>
        <w:t>On a netting account, multiple levels merge into one symbol position, invalidating distinct-ticket, standing-lot, partial-close, and SL/TP assumptions.</w:t>
      </w:r>
    </w:p>
    <w:p>
      <w:pPr>
        <w:keepNext/>
        <w:spacing w:after="80"/>
      </w:pPr>
      <w:r>
        <w:rPr>
          <w:rFonts w:ascii="Calibri" w:hAnsi="Calibri"/>
          <w:b/>
          <w:color w:val="0B2545"/>
          <w:sz w:val="21"/>
        </w:rPr>
        <w:t xml:space="preserve">Recommended direction: </w:t>
      </w:r>
      <w:r>
        <w:rPr>
          <w:rFonts w:ascii="Calibri" w:hAnsi="Calibri"/>
          <w:color w:val="000000"/>
          <w:sz w:val="21"/>
        </w:rPr>
        <w:t>Fail OnInit on non-hedging accounts until a deliberately designed netting ledger exists.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EX-03 [P0] Sequence realized P/L is not transaction-authoritative</w:t>
      </w:r>
    </w:p>
    <w:p>
      <w:pPr>
        <w:keepNext/>
        <w:spacing w:after="80"/>
      </w:pPr>
      <w:r>
        <w:rPr>
          <w:rFonts w:ascii="Calibri" w:hAnsi="Calibri"/>
          <w:b/>
          <w:color w:val="9B1C1C"/>
          <w:sz w:val="18"/>
        </w:rPr>
        <w:t>Execution</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V1.42.mq5:998-1014, 1968, 2058, 4368-4411.</w:t>
      </w:r>
    </w:p>
    <w:p>
      <w:pPr>
        <w:keepNext/>
        <w:spacing w:after="80"/>
      </w:pPr>
      <w:r>
        <w:rPr>
          <w:rFonts w:ascii="Calibri" w:hAnsi="Calibri"/>
          <w:b/>
          <w:color w:val="0B2545"/>
          <w:sz w:val="21"/>
        </w:rPr>
        <w:t xml:space="preserve">Why it matters: </w:t>
      </w:r>
      <w:r>
        <w:rPr>
          <w:rFonts w:ascii="Calibri" w:hAnsi="Calibri"/>
          <w:color w:val="000000"/>
          <w:sz w:val="21"/>
        </w:rPr>
        <w:t>Manual exits, broker SL/TP, dashboard closes, and external partial exits can be omitted while a sequence remains active, corrupting MLPS, Smart Peak, and Smart Rescue decisions.</w:t>
      </w:r>
    </w:p>
    <w:p>
      <w:pPr>
        <w:keepNext/>
        <w:spacing w:after="80"/>
      </w:pPr>
      <w:r>
        <w:rPr>
          <w:rFonts w:ascii="Calibri" w:hAnsi="Calibri"/>
          <w:b/>
          <w:color w:val="0B2545"/>
          <w:sz w:val="21"/>
        </w:rPr>
        <w:t xml:space="preserve">Recommended direction: </w:t>
      </w:r>
      <w:r>
        <w:rPr>
          <w:rFonts w:ascii="Calibri" w:hAnsi="Calibri"/>
          <w:color w:val="000000"/>
          <w:sz w:val="21"/>
        </w:rPr>
        <w:t>Route every qualifying DEAL_ENTRY_OUT/OUT_BY through the owning sequence in OnTradeTransaction and deduplicate deal IDs.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EX-04 [P0] FX fallback monetary values mix price-unit and point-unit dimensions</w:t>
      </w:r>
    </w:p>
    <w:p>
      <w:pPr>
        <w:keepNext/>
        <w:spacing w:after="80"/>
      </w:pPr>
      <w:r>
        <w:rPr>
          <w:rFonts w:ascii="Calibri" w:hAnsi="Calibri"/>
          <w:b/>
          <w:color w:val="9B1C1C"/>
          <w:sz w:val="18"/>
        </w:rPr>
        <w:t>Risk math</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V1.42.mq5:452-505 and downstream uses at 544, 613, 1037, 1086, 1200, 1292, 1329, 1532, 1748.</w:t>
      </w:r>
    </w:p>
    <w:p>
      <w:pPr>
        <w:keepNext/>
        <w:spacing w:after="80"/>
      </w:pPr>
      <w:r>
        <w:rPr>
          <w:rFonts w:ascii="Calibri" w:hAnsi="Calibri"/>
          <w:b/>
          <w:color w:val="0B2545"/>
          <w:sz w:val="21"/>
        </w:rPr>
        <w:t xml:space="preserve">Why it matters: </w:t>
      </w:r>
      <w:r>
        <w:rPr>
          <w:rFonts w:ascii="Calibri" w:hAnsi="Calibri"/>
          <w:color w:val="000000"/>
          <w:sz w:val="21"/>
        </w:rPr>
        <w:t>When tick metadata is missing, risk and target projections may be wrong by roughly 1 / point, affecting RiskperSeq, MLPS, Peak Smart, and rescue prices.</w:t>
      </w:r>
    </w:p>
    <w:p>
      <w:pPr>
        <w:keepNext/>
        <w:spacing w:after="80"/>
      </w:pPr>
      <w:r>
        <w:rPr>
          <w:rFonts w:ascii="Calibri" w:hAnsi="Calibri"/>
          <w:b/>
          <w:color w:val="0B2545"/>
          <w:sz w:val="21"/>
        </w:rPr>
        <w:t xml:space="preserve">Recommended direction: </w:t>
      </w:r>
      <w:r>
        <w:rPr>
          <w:rFonts w:ascii="Calibri" w:hAnsi="Calibri"/>
          <w:color w:val="000000"/>
          <w:sz w:val="21"/>
        </w:rPr>
        <w:t>Use OrderCalcProfit-based finite calculations or a rigorously unit-tested money-per-price-unit adapter for every symbol calculation mode.</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EX-05 [P0] Open-order volume normalization uses minimum volume instead of volume step</w:t>
      </w:r>
    </w:p>
    <w:p>
      <w:pPr>
        <w:keepNext/>
        <w:spacing w:after="80"/>
      </w:pPr>
      <w:r>
        <w:rPr>
          <w:rFonts w:ascii="Calibri" w:hAnsi="Calibri"/>
          <w:b/>
          <w:color w:val="9B1C1C"/>
          <w:sz w:val="18"/>
        </w:rPr>
        <w:t>Execution</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V1.42.mq5:5776 and 6060-6065.</w:t>
      </w:r>
    </w:p>
    <w:p>
      <w:pPr>
        <w:keepNext/>
        <w:spacing w:after="80"/>
      </w:pPr>
      <w:r>
        <w:rPr>
          <w:rFonts w:ascii="Calibri" w:hAnsi="Calibri"/>
          <w:b/>
          <w:color w:val="0B2545"/>
          <w:sz w:val="21"/>
        </w:rPr>
        <w:t xml:space="preserve">Why it matters: </w:t>
      </w:r>
      <w:r>
        <w:rPr>
          <w:rFonts w:ascii="Calibri" w:hAnsi="Calibri"/>
          <w:color w:val="000000"/>
          <w:sz w:val="21"/>
        </w:rPr>
        <w:t>Symbols whose minimum and step differ can receive invalid or unintended order volumes; rounding to nearest can also exceed a requested risk cap.</w:t>
      </w:r>
    </w:p>
    <w:p>
      <w:pPr>
        <w:keepNext/>
        <w:spacing w:after="80"/>
      </w:pPr>
      <w:r>
        <w:rPr>
          <w:rFonts w:ascii="Calibri" w:hAnsi="Calibri"/>
          <w:b/>
          <w:color w:val="0B2545"/>
          <w:sz w:val="21"/>
        </w:rPr>
        <w:t xml:space="preserve">Recommended direction: </w:t>
      </w:r>
      <w:r>
        <w:rPr>
          <w:rFonts w:ascii="Calibri" w:hAnsi="Calibri"/>
          <w:color w:val="000000"/>
          <w:sz w:val="21"/>
        </w:rPr>
        <w:t>Normalize using SYMBOL_VOLUME_STEP, clamp to min/max, and define floor-versus-nearest behavior by order purpose.</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EX-06 [P0] OrderSend and partial-fill outcomes are incompletely handled</w:t>
      </w:r>
    </w:p>
    <w:p>
      <w:pPr>
        <w:keepNext/>
        <w:spacing w:after="80"/>
      </w:pPr>
      <w:r>
        <w:rPr>
          <w:rFonts w:ascii="Calibri" w:hAnsi="Calibri"/>
          <w:b/>
          <w:color w:val="9B1C1C"/>
          <w:sz w:val="18"/>
        </w:rPr>
        <w:t>Execution</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V1.42.mq5:5817-5823 and 5866-5872; DONE_PARTIAL is recognized only in the text decoder at GOAT_Inputs_Definitions.mqh:1024.</w:t>
      </w:r>
    </w:p>
    <w:p>
      <w:pPr>
        <w:keepNext/>
        <w:spacing w:after="80"/>
      </w:pPr>
      <w:r>
        <w:rPr>
          <w:rFonts w:ascii="Calibri" w:hAnsi="Calibri"/>
          <w:b/>
          <w:color w:val="0B2545"/>
          <w:sz w:val="21"/>
        </w:rPr>
        <w:t xml:space="preserve">Why it matters: </w:t>
      </w:r>
      <w:r>
        <w:rPr>
          <w:rFonts w:ascii="Calibri" w:hAnsi="Calibri"/>
          <w:color w:val="000000"/>
          <w:sz w:val="21"/>
        </w:rPr>
        <w:t>The Boolean send result is ignored and IOC partial fills are treated as errors rather than real executed exposure, desynchronizing requested and live volume.</w:t>
      </w:r>
    </w:p>
    <w:p>
      <w:pPr>
        <w:keepNext/>
        <w:spacing w:after="80"/>
      </w:pPr>
      <w:r>
        <w:rPr>
          <w:rFonts w:ascii="Calibri" w:hAnsi="Calibri"/>
          <w:b/>
          <w:color w:val="0B2545"/>
          <w:sz w:val="21"/>
        </w:rPr>
        <w:t xml:space="preserve">Recommended direction: </w:t>
      </w:r>
      <w:r>
        <w:rPr>
          <w:rFonts w:ascii="Calibri" w:hAnsi="Calibri"/>
          <w:color w:val="000000"/>
          <w:sz w:val="21"/>
        </w:rPr>
        <w:t>Implement a retcode state machine covering DONE_PARTIAL, actual deal volume, retryability, and post-trade position reconciliation.</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RISK-01 [P0] Emergency portfolio risk closure is latched before success is proven</w:t>
      </w:r>
    </w:p>
    <w:p>
      <w:pPr>
        <w:keepNext/>
        <w:spacing w:after="80"/>
      </w:pPr>
      <w:r>
        <w:rPr>
          <w:rFonts w:ascii="Calibri" w:hAnsi="Calibri"/>
          <w:b/>
          <w:color w:val="9B1C1C"/>
          <w:sz w:val="18"/>
        </w:rPr>
        <w:t>Dashboard risk</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Dashboard.mqh:1928-1964.</w:t>
      </w:r>
    </w:p>
    <w:p>
      <w:pPr>
        <w:keepNext/>
        <w:spacing w:after="80"/>
      </w:pPr>
      <w:r>
        <w:rPr>
          <w:rFonts w:ascii="Calibri" w:hAnsi="Calibri"/>
          <w:b/>
          <w:color w:val="0B2545"/>
          <w:sz w:val="21"/>
        </w:rPr>
        <w:t xml:space="preserve">Why it matters: </w:t>
      </w:r>
      <w:r>
        <w:rPr>
          <w:rFonts w:ascii="Calibri" w:hAnsi="Calibri"/>
          <w:color w:val="000000"/>
          <w:sz w:val="21"/>
        </w:rPr>
        <w:t>A breach disarms the policy before confirming targets, acknowledgements, retries, or zero remaining positions; exposure can remain while protection stays latched.</w:t>
      </w:r>
    </w:p>
    <w:p>
      <w:pPr>
        <w:keepNext/>
        <w:spacing w:after="80"/>
      </w:pPr>
      <w:r>
        <w:rPr>
          <w:rFonts w:ascii="Calibri" w:hAnsi="Calibri"/>
          <w:b/>
          <w:color w:val="0B2545"/>
          <w:sz w:val="21"/>
        </w:rPr>
        <w:t xml:space="preserve">Recommended direction: </w:t>
      </w:r>
      <w:r>
        <w:rPr>
          <w:rFonts w:ascii="Calibri" w:hAnsi="Calibri"/>
          <w:color w:val="000000"/>
          <w:sz w:val="21"/>
        </w:rPr>
        <w:t>Keep the breach active until independent terminal reconciliation proves the close scope is flat; retry boundedly and escalate visibly.</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NEWS-10 [P0] Bearer authorization material is embedded in tracked client source</w:t>
      </w:r>
    </w:p>
    <w:p>
      <w:pPr>
        <w:keepNext/>
        <w:spacing w:after="80"/>
      </w:pPr>
      <w:r>
        <w:rPr>
          <w:rFonts w:ascii="Calibri" w:hAnsi="Calibri"/>
          <w:b/>
          <w:color w:val="9B1C1C"/>
          <w:sz w:val="18"/>
        </w:rPr>
        <w:t>Security</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GOAT_Inputs_Definitions.mqh around 894-896 with suffix fragments in runtime modules. Credential value intentionally redacted from this report.</w:t>
      </w:r>
    </w:p>
    <w:p>
      <w:pPr>
        <w:keepNext/>
        <w:spacing w:after="80"/>
      </w:pPr>
      <w:r>
        <w:rPr>
          <w:rFonts w:ascii="Calibri" w:hAnsi="Calibri"/>
          <w:b/>
          <w:color w:val="0B2545"/>
          <w:sz w:val="21"/>
        </w:rPr>
        <w:t xml:space="preserve">Why it matters: </w:t>
      </w:r>
      <w:r>
        <w:rPr>
          <w:rFonts w:ascii="Calibri" w:hAnsi="Calibri"/>
          <w:color w:val="000000"/>
          <w:sz w:val="21"/>
        </w:rPr>
        <w:t>Anyone with source or the compiled client can extract and reuse the credential; it cannot be treated as a secret.</w:t>
      </w:r>
    </w:p>
    <w:p>
      <w:pPr>
        <w:keepNext/>
        <w:spacing w:after="80"/>
      </w:pPr>
      <w:r>
        <w:rPr>
          <w:rFonts w:ascii="Calibri" w:hAnsi="Calibri"/>
          <w:b/>
          <w:color w:val="0B2545"/>
          <w:sz w:val="21"/>
        </w:rPr>
        <w:t xml:space="preserve">Recommended direction: </w:t>
      </w:r>
      <w:r>
        <w:rPr>
          <w:rFonts w:ascii="Calibri" w:hAnsi="Calibri"/>
          <w:color w:val="000000"/>
          <w:sz w:val="21"/>
        </w:rPr>
        <w:t>Rotate it, scope it, move trust decisions server-side, and design the EA client as an untrusted caller.</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NEWS-11 [P0] The current candidate has a hard expiry on 2026-08-01</w:t>
      </w:r>
    </w:p>
    <w:p>
      <w:pPr>
        <w:keepNext/>
        <w:spacing w:after="80"/>
      </w:pPr>
      <w:r>
        <w:rPr>
          <w:rFonts w:ascii="Calibri" w:hAnsi="Calibri"/>
          <w:b/>
          <w:color w:val="9B1C1C"/>
          <w:sz w:val="18"/>
        </w:rPr>
        <w:t>Release continuity</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GOAT_Inputs_Definitions.mqh:900; enforced in GOAT V1.42.mq5:1550, 2673, 5216, 6410.</w:t>
      </w:r>
    </w:p>
    <w:p>
      <w:pPr>
        <w:keepNext/>
        <w:spacing w:after="80"/>
      </w:pPr>
      <w:r>
        <w:rPr>
          <w:rFonts w:ascii="Calibri" w:hAnsi="Calibri"/>
          <w:b/>
          <w:color w:val="0B2545"/>
          <w:sz w:val="21"/>
        </w:rPr>
        <w:t xml:space="preserve">Why it matters: </w:t>
      </w:r>
      <w:r>
        <w:rPr>
          <w:rFonts w:ascii="Calibri" w:hAnsi="Calibri"/>
          <w:color w:val="000000"/>
          <w:sz w:val="21"/>
        </w:rPr>
        <w:t>A currently deployed EA can remove itself shortly after this report date, creating an operational continuity risk.</w:t>
      </w:r>
    </w:p>
    <w:p>
      <w:pPr>
        <w:keepNext/>
        <w:spacing w:after="80"/>
      </w:pPr>
      <w:r>
        <w:rPr>
          <w:rFonts w:ascii="Calibri" w:hAnsi="Calibri"/>
          <w:b/>
          <w:color w:val="0B2545"/>
          <w:sz w:val="21"/>
        </w:rPr>
        <w:t xml:space="preserve">Recommended direction: </w:t>
      </w:r>
      <w:r>
        <w:rPr>
          <w:rFonts w:ascii="Calibri" w:hAnsi="Calibri"/>
          <w:color w:val="000000"/>
          <w:sz w:val="21"/>
        </w:rPr>
        <w:t>Replace release-expiry coupling with a controlled update policy, grace period, and explicit server/client compatibility contract.</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2"/>
        <w:keepNext/>
      </w:pPr>
      <w:r>
        <w:t>4.2 Signals, schedule, market intelligence, and dashboard</w:t>
      </w:r>
    </w:p>
    <w:p>
      <w:pPr>
        <w:pStyle w:val="Heading3"/>
        <w:keepNext/>
      </w:pPr>
      <w:r>
        <w:t>EX-11 [P1] Reverse-sequence mode applies bias permission to the pre-reversal direction</w:t>
      </w:r>
    </w:p>
    <w:p>
      <w:pPr>
        <w:keepNext/>
        <w:spacing w:after="80"/>
      </w:pPr>
      <w:r>
        <w:rPr>
          <w:rFonts w:ascii="Calibri" w:hAnsi="Calibri"/>
          <w:b/>
          <w:color w:val="7A5A00"/>
          <w:sz w:val="18"/>
        </w:rPr>
        <w:t>Signals</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V1.42.mq5:5576-5635.</w:t>
      </w:r>
    </w:p>
    <w:p>
      <w:pPr>
        <w:keepNext/>
        <w:spacing w:after="80"/>
      </w:pPr>
      <w:r>
        <w:rPr>
          <w:rFonts w:ascii="Calibri" w:hAnsi="Calibri"/>
          <w:b/>
          <w:color w:val="0B2545"/>
          <w:sz w:val="21"/>
        </w:rPr>
        <w:t xml:space="preserve">Why it matters: </w:t>
      </w:r>
      <w:r>
        <w:rPr>
          <w:rFonts w:ascii="Calibri" w:hAnsi="Calibri"/>
          <w:color w:val="000000"/>
          <w:sz w:val="21"/>
        </w:rPr>
        <w:t>A permitted buy signal can open a sell while only the buy-side bias gate and skipped counters were evaluated.</w:t>
      </w:r>
    </w:p>
    <w:p>
      <w:pPr>
        <w:keepNext/>
        <w:spacing w:after="80"/>
      </w:pPr>
      <w:r>
        <w:rPr>
          <w:rFonts w:ascii="Calibri" w:hAnsi="Calibri"/>
          <w:b/>
          <w:color w:val="0B2545"/>
          <w:sz w:val="21"/>
        </w:rPr>
        <w:t xml:space="preserve">Recommended direction: </w:t>
      </w:r>
      <w:r>
        <w:rPr>
          <w:rFonts w:ascii="Calibri" w:hAnsi="Calibri"/>
          <w:color w:val="000000"/>
          <w:sz w:val="21"/>
        </w:rPr>
        <w:t>Resolve final trade direction first, then apply news, bias, dashboard, and direction-mode permissions to that direction.</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EX-13 [P2] Pause_Flag becomes a misleading permanent status flag</w:t>
      </w:r>
    </w:p>
    <w:p>
      <w:pPr>
        <w:keepNext/>
        <w:spacing w:after="80"/>
      </w:pPr>
      <w:r>
        <w:rPr>
          <w:rFonts w:ascii="Calibri" w:hAnsi="Calibri"/>
          <w:b/>
          <w:color w:val="1F4D78"/>
          <w:sz w:val="18"/>
        </w:rPr>
        <w:t>Dashboard</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V1.42.mq5:2448, 2475, 5135-5140, 5667, 5884.</w:t>
      </w:r>
    </w:p>
    <w:p>
      <w:pPr>
        <w:keepNext/>
        <w:spacing w:after="80"/>
      </w:pPr>
      <w:r>
        <w:rPr>
          <w:rFonts w:ascii="Calibri" w:hAnsi="Calibri"/>
          <w:b/>
          <w:color w:val="0B2545"/>
          <w:sz w:val="21"/>
        </w:rPr>
        <w:t xml:space="preserve">Why it matters: </w:t>
      </w:r>
      <w:r>
        <w:rPr>
          <w:rFonts w:ascii="Calibri" w:hAnsi="Calibri"/>
          <w:color w:val="000000"/>
          <w:sz w:val="21"/>
        </w:rPr>
        <w:t>Every order or close can make an actively trading instance report Paused even though Pause_Flag does not gate trading.</w:t>
      </w:r>
    </w:p>
    <w:p>
      <w:pPr>
        <w:keepNext/>
        <w:spacing w:after="80"/>
      </w:pPr>
      <w:r>
        <w:rPr>
          <w:rFonts w:ascii="Calibri" w:hAnsi="Calibri"/>
          <w:b/>
          <w:color w:val="0B2545"/>
          <w:sz w:val="21"/>
        </w:rPr>
        <w:t xml:space="preserve">Recommended direction: </w:t>
      </w:r>
      <w:r>
        <w:rPr>
          <w:rFonts w:ascii="Calibri" w:hAnsi="Calibri"/>
          <w:color w:val="000000"/>
          <w:sz w:val="21"/>
        </w:rPr>
        <w:t>Separate actual trading pause state from last-action/status telemetry and reset only through a defined state machine.</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RISK-04 [P1] Capital-critical parameter geometry is not comprehensively validated</w:t>
      </w:r>
    </w:p>
    <w:p>
      <w:pPr>
        <w:keepNext/>
        <w:spacing w:after="80"/>
      </w:pPr>
      <w:r>
        <w:rPr>
          <w:rFonts w:ascii="Calibri" w:hAnsi="Calibri"/>
          <w:b/>
          <w:color w:val="7A5A00"/>
          <w:sz w:val="18"/>
        </w:rPr>
        <w:t>Input safety</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Active code accepts weakly constrained Max_Seq_Trades, periods, factors, exponents, lot caps, time fields, and fitness denominators.</w:t>
      </w:r>
    </w:p>
    <w:p>
      <w:pPr>
        <w:keepNext/>
        <w:spacing w:after="80"/>
      </w:pPr>
      <w:r>
        <w:rPr>
          <w:rFonts w:ascii="Calibri" w:hAnsi="Calibri"/>
          <w:b/>
          <w:color w:val="0B2545"/>
          <w:sz w:val="21"/>
        </w:rPr>
        <w:t xml:space="preserve">Why it matters: </w:t>
      </w:r>
      <w:r>
        <w:rPr>
          <w:rFonts w:ascii="Calibri" w:hAnsi="Calibri"/>
          <w:color w:val="000000"/>
          <w:sz w:val="21"/>
        </w:rPr>
        <w:t>Zero, negative, inverted, or nonsensical inputs can cause division by zero, invalid arrays, broken sizing, or misleading tests.</w:t>
      </w:r>
    </w:p>
    <w:p>
      <w:pPr>
        <w:keepNext/>
        <w:spacing w:after="80"/>
      </w:pPr>
      <w:r>
        <w:rPr>
          <w:rFonts w:ascii="Calibri" w:hAnsi="Calibri"/>
          <w:b/>
          <w:color w:val="0B2545"/>
          <w:sz w:val="21"/>
        </w:rPr>
        <w:t xml:space="preserve">Recommended direction: </w:t>
      </w:r>
      <w:r>
        <w:rPr>
          <w:rFonts w:ascii="Calibri" w:hAnsi="Calibri"/>
          <w:color w:val="000000"/>
          <w:sz w:val="21"/>
        </w:rPr>
        <w:t>Create one OnInit validation layer with dependency-aware rules and explicit error messages before handles or trading state are built.</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RISK-09 [P1] Target drawdown adjustment does not change RiskperSeq sizing</w:t>
      </w:r>
    </w:p>
    <w:p>
      <w:pPr>
        <w:keepNext/>
        <w:spacing w:after="80"/>
      </w:pPr>
      <w:r>
        <w:rPr>
          <w:rFonts w:ascii="Calibri" w:hAnsi="Calibri"/>
          <w:b/>
          <w:color w:val="7A5A00"/>
          <w:sz w:val="18"/>
        </w:rPr>
        <w:t>Exporter</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V1.42.mq5:4126, 4219-4233; RiskperSeq derives start lots from Risk at 1578-1583.</w:t>
      </w:r>
    </w:p>
    <w:p>
      <w:pPr>
        <w:keepNext/>
        <w:spacing w:after="80"/>
      </w:pPr>
      <w:r>
        <w:rPr>
          <w:rFonts w:ascii="Calibri" w:hAnsi="Calibri"/>
          <w:b/>
          <w:color w:val="0B2545"/>
          <w:sz w:val="21"/>
        </w:rPr>
        <w:t xml:space="preserve">Why it matters: </w:t>
      </w:r>
      <w:r>
        <w:rPr>
          <w:rFonts w:ascii="Calibri" w:hAnsi="Calibri"/>
          <w:color w:val="000000"/>
          <w:sz w:val="21"/>
        </w:rPr>
        <w:t>The exporter can label a candidate as drawdown-adjusted while the effective sizing remains unchanged.</w:t>
      </w:r>
    </w:p>
    <w:p>
      <w:pPr>
        <w:keepNext/>
        <w:spacing w:after="80"/>
      </w:pPr>
      <w:r>
        <w:rPr>
          <w:rFonts w:ascii="Calibri" w:hAnsi="Calibri"/>
          <w:b/>
          <w:color w:val="0B2545"/>
          <w:sz w:val="21"/>
        </w:rPr>
        <w:t xml:space="preserve">Recommended direction: </w:t>
      </w:r>
      <w:r>
        <w:rPr>
          <w:rFonts w:ascii="Calibri" w:hAnsi="Calibri"/>
          <w:color w:val="000000"/>
          <w:sz w:val="21"/>
        </w:rPr>
        <w:t>Adjust the active sizing control for each sizing mode and verify the rerun changed effective first-lot and projected loss.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SIG-01 [P1] Indicator handle creation is not consistently validated</w:t>
      </w:r>
    </w:p>
    <w:p>
      <w:pPr>
        <w:keepNext/>
        <w:spacing w:after="80"/>
      </w:pPr>
      <w:r>
        <w:rPr>
          <w:rFonts w:ascii="Calibri" w:hAnsi="Calibri"/>
          <w:b/>
          <w:color w:val="7A5A00"/>
          <w:sz w:val="18"/>
        </w:rPr>
        <w:t>Indicators</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RSI, EMA, ADX, Bollinger, custom MACD, and RSI2 handles are created without a uniform INVALID_HANDLE gate.</w:t>
      </w:r>
    </w:p>
    <w:p>
      <w:pPr>
        <w:keepNext/>
        <w:spacing w:after="80"/>
      </w:pPr>
      <w:r>
        <w:rPr>
          <w:rFonts w:ascii="Calibri" w:hAnsi="Calibri"/>
          <w:b/>
          <w:color w:val="0B2545"/>
          <w:sz w:val="21"/>
        </w:rPr>
        <w:t xml:space="preserve">Why it matters: </w:t>
      </w:r>
      <w:r>
        <w:rPr>
          <w:rFonts w:ascii="Calibri" w:hAnsi="Calibri"/>
          <w:color w:val="000000"/>
          <w:sz w:val="21"/>
        </w:rPr>
        <w:t>A missing resource, invalid period, or symbol/timeframe issue can leave filters operating on unavailable data.</w:t>
      </w:r>
    </w:p>
    <w:p>
      <w:pPr>
        <w:keepNext/>
        <w:spacing w:after="80"/>
      </w:pPr>
      <w:r>
        <w:rPr>
          <w:rFonts w:ascii="Calibri" w:hAnsi="Calibri"/>
          <w:b/>
          <w:color w:val="0B2545"/>
          <w:sz w:val="21"/>
        </w:rPr>
        <w:t xml:space="preserve">Recommended direction: </w:t>
      </w:r>
      <w:r>
        <w:rPr>
          <w:rFonts w:ascii="Calibri" w:hAnsi="Calibri"/>
          <w:color w:val="000000"/>
          <w:sz w:val="21"/>
        </w:rPr>
        <w:t>Validate every enabled handle in OnInit and fail closed with the exact filter and parameters.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SIG-03 [P2] Selected sessions collapse into one earliest-to-latest continuous window</w:t>
      </w:r>
    </w:p>
    <w:p>
      <w:pPr>
        <w:keepNext/>
        <w:spacing w:after="80"/>
      </w:pPr>
      <w:r>
        <w:rPr>
          <w:rFonts w:ascii="Calibri" w:hAnsi="Calibri"/>
          <w:b/>
          <w:color w:val="1F4D78"/>
          <w:sz w:val="18"/>
        </w:rPr>
        <w:t>Schedule</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Schedule construction warns about gaps but still trades through them.</w:t>
      </w:r>
    </w:p>
    <w:p>
      <w:pPr>
        <w:keepNext/>
        <w:spacing w:after="80"/>
      </w:pPr>
      <w:r>
        <w:rPr>
          <w:rFonts w:ascii="Calibri" w:hAnsi="Calibri"/>
          <w:b/>
          <w:color w:val="0B2545"/>
          <w:sz w:val="21"/>
        </w:rPr>
        <w:t xml:space="preserve">Why it matters: </w:t>
      </w:r>
      <w:r>
        <w:rPr>
          <w:rFonts w:ascii="Calibri" w:hAnsi="Calibri"/>
          <w:color w:val="000000"/>
          <w:sz w:val="21"/>
        </w:rPr>
        <w:t>Selecting Asia and US can unintentionally permit the entire intervening period.</w:t>
      </w:r>
    </w:p>
    <w:p>
      <w:pPr>
        <w:keepNext/>
        <w:spacing w:after="80"/>
      </w:pPr>
      <w:r>
        <w:rPr>
          <w:rFonts w:ascii="Calibri" w:hAnsi="Calibri"/>
          <w:b/>
          <w:color w:val="0B2545"/>
          <w:sz w:val="21"/>
        </w:rPr>
        <w:t xml:space="preserve">Recommended direction: </w:t>
      </w:r>
      <w:r>
        <w:rPr>
          <w:rFonts w:ascii="Calibri" w:hAnsi="Calibri"/>
          <w:color w:val="000000"/>
          <w:sz w:val="21"/>
        </w:rPr>
        <w:t>Represent sessions as independent intervals and calculate active state as membership in any selected interval.</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NEWS-01 [P1] Active news safety modes fail open when data is unavailable</w:t>
      </w:r>
    </w:p>
    <w:p>
      <w:pPr>
        <w:keepNext/>
        <w:spacing w:after="80"/>
      </w:pPr>
      <w:r>
        <w:rPr>
          <w:rFonts w:ascii="Calibri" w:hAnsi="Calibri"/>
          <w:b/>
          <w:color w:val="7A5A00"/>
          <w:sz w:val="18"/>
        </w:rPr>
        <w:t>News</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NewsBiasFilter.mqh:542-588 and calling logic reset new/add permissions when requests, files, or parsing fail.</w:t>
      </w:r>
    </w:p>
    <w:p>
      <w:pPr>
        <w:keepNext/>
        <w:spacing w:after="80"/>
      </w:pPr>
      <w:r>
        <w:rPr>
          <w:rFonts w:ascii="Calibri" w:hAnsi="Calibri"/>
          <w:b/>
          <w:color w:val="0B2545"/>
          <w:sz w:val="21"/>
        </w:rPr>
        <w:t xml:space="preserve">Why it matters: </w:t>
      </w:r>
      <w:r>
        <w:rPr>
          <w:rFonts w:ascii="Calibri" w:hAnsi="Calibri"/>
          <w:color w:val="000000"/>
          <w:sz w:val="21"/>
        </w:rPr>
        <w:t>Avoid, Pause, and Close modes cannot distinguish no relevant news from no trustworthy data.</w:t>
      </w:r>
    </w:p>
    <w:p>
      <w:pPr>
        <w:keepNext/>
        <w:spacing w:after="80"/>
      </w:pPr>
      <w:r>
        <w:rPr>
          <w:rFonts w:ascii="Calibri" w:hAnsi="Calibri"/>
          <w:b/>
          <w:color w:val="0B2545"/>
          <w:sz w:val="21"/>
        </w:rPr>
        <w:t xml:space="preserve">Recommended direction: </w:t>
      </w:r>
      <w:r>
        <w:rPr>
          <w:rFonts w:ascii="Calibri" w:hAnsi="Calibri"/>
          <w:color w:val="000000"/>
          <w:sz w:val="21"/>
        </w:rPr>
        <w:t>Introduce explicit FRESH / STALE / UNAVAILABLE states with a user-selected fail policy; default capital-protective modes to fail closed.</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NEWS-06 [P1] Historical broker DST uses a US schedule for every DST-enabled broker</w:t>
      </w:r>
    </w:p>
    <w:p>
      <w:pPr>
        <w:keepNext/>
        <w:spacing w:after="80"/>
      </w:pPr>
      <w:r>
        <w:rPr>
          <w:rFonts w:ascii="Calibri" w:hAnsi="Calibri"/>
          <w:b/>
          <w:color w:val="7A5A00"/>
          <w:sz w:val="18"/>
        </w:rPr>
        <w:t>Time conversion</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NewsBiasFilter.mqh:1007, 1073, 1089-1140, 1266-1287.</w:t>
      </w:r>
    </w:p>
    <w:p>
      <w:pPr>
        <w:keepNext/>
        <w:spacing w:after="80"/>
      </w:pPr>
      <w:r>
        <w:rPr>
          <w:rFonts w:ascii="Calibri" w:hAnsi="Calibri"/>
          <w:b/>
          <w:color w:val="0B2545"/>
          <w:sz w:val="21"/>
        </w:rPr>
        <w:t xml:space="preserve">Why it matters: </w:t>
      </w:r>
      <w:r>
        <w:rPr>
          <w:rFonts w:ascii="Calibri" w:hAnsi="Calibri"/>
          <w:color w:val="000000"/>
          <w:sz w:val="21"/>
        </w:rPr>
        <w:t>Brokers following European or other DST rules can receive news and bias timestamps shifted by one hour around transition weeks.</w:t>
      </w:r>
    </w:p>
    <w:p>
      <w:pPr>
        <w:keepNext/>
        <w:spacing w:after="80"/>
      </w:pPr>
      <w:r>
        <w:rPr>
          <w:rFonts w:ascii="Calibri" w:hAnsi="Calibri"/>
          <w:b/>
          <w:color w:val="0B2545"/>
          <w:sz w:val="21"/>
        </w:rPr>
        <w:t xml:space="preserve">Recommended direction: </w:t>
      </w:r>
      <w:r>
        <w:rPr>
          <w:rFonts w:ascii="Calibri" w:hAnsi="Calibri"/>
          <w:color w:val="000000"/>
          <w:sz w:val="21"/>
        </w:rPr>
        <w:t>Store an explicit broker timezone/DST regime or derive offset history from broker data; test transition weeks.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DASH-01 [P1] Child instance linking can bind the first stale *_Magic registration</w:t>
      </w:r>
    </w:p>
    <w:p>
      <w:pPr>
        <w:keepNext/>
        <w:spacing w:after="80"/>
      </w:pPr>
      <w:r>
        <w:rPr>
          <w:rFonts w:ascii="Calibri" w:hAnsi="Calibri"/>
          <w:b/>
          <w:color w:val="7A5A00"/>
          <w:sz w:val="18"/>
        </w:rPr>
        <w:t>Dashboard</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Dashboard.mqh:2645-2659.</w:t>
      </w:r>
    </w:p>
    <w:p>
      <w:pPr>
        <w:keepNext/>
        <w:spacing w:after="80"/>
      </w:pPr>
      <w:r>
        <w:rPr>
          <w:rFonts w:ascii="Calibri" w:hAnsi="Calibri"/>
          <w:b/>
          <w:color w:val="0B2545"/>
          <w:sz w:val="21"/>
        </w:rPr>
        <w:t xml:space="preserve">Why it matters: </w:t>
      </w:r>
      <w:r>
        <w:rPr>
          <w:rFonts w:ascii="Calibri" w:hAnsi="Calibri"/>
          <w:color w:val="000000"/>
          <w:sz w:val="21"/>
        </w:rPr>
        <w:t>A stale or concurrent registration can link a row to the wrong chart/magic because expected chart ID and symbol are not fully verified.</w:t>
      </w:r>
    </w:p>
    <w:p>
      <w:pPr>
        <w:keepNext/>
        <w:spacing w:after="80"/>
      </w:pPr>
      <w:r>
        <w:rPr>
          <w:rFonts w:ascii="Calibri" w:hAnsi="Calibri"/>
          <w:b/>
          <w:color w:val="0B2545"/>
          <w:sz w:val="21"/>
        </w:rPr>
        <w:t xml:space="preserve">Recommended direction: </w:t>
      </w:r>
      <w:r>
        <w:rPr>
          <w:rFonts w:ascii="Calibri" w:hAnsi="Calibri"/>
          <w:color w:val="000000"/>
          <w:sz w:val="21"/>
        </w:rPr>
        <w:t>Use a nonce-based registration handshake including set ID, symbol, chart ID, magic, and expiry.</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DASH-04 [P1] Command dispatch and acknowledgement lack reliable retry semantics</w:t>
      </w:r>
    </w:p>
    <w:p>
      <w:pPr>
        <w:keepNext/>
        <w:spacing w:after="80"/>
      </w:pPr>
      <w:r>
        <w:rPr>
          <w:rFonts w:ascii="Calibri" w:hAnsi="Calibri"/>
          <w:b/>
          <w:color w:val="7A5A00"/>
          <w:sz w:val="18"/>
        </w:rPr>
        <w:t>Dashboard</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Portfolio command dispatch, expiry, ACK, and emergency close paths.</w:t>
      </w:r>
    </w:p>
    <w:p>
      <w:pPr>
        <w:keepNext/>
        <w:spacing w:after="80"/>
      </w:pPr>
      <w:r>
        <w:rPr>
          <w:rFonts w:ascii="Calibri" w:hAnsi="Calibri"/>
          <w:b/>
          <w:color w:val="0B2545"/>
          <w:sz w:val="21"/>
        </w:rPr>
        <w:t xml:space="preserve">Why it matters: </w:t>
      </w:r>
      <w:r>
        <w:rPr>
          <w:rFonts w:ascii="Calibri" w:hAnsi="Calibri"/>
          <w:color w:val="000000"/>
          <w:sz w:val="21"/>
        </w:rPr>
        <w:t>Offline or busy children can miss a capital-critical command with no eventual-consistency guarantee.</w:t>
      </w:r>
    </w:p>
    <w:p>
      <w:pPr>
        <w:keepNext/>
        <w:spacing w:after="80"/>
      </w:pPr>
      <w:r>
        <w:rPr>
          <w:rFonts w:ascii="Calibri" w:hAnsi="Calibri"/>
          <w:b/>
          <w:color w:val="0B2545"/>
          <w:sz w:val="21"/>
        </w:rPr>
        <w:t xml:space="preserve">Recommended direction: </w:t>
      </w:r>
      <w:r>
        <w:rPr>
          <w:rFonts w:ascii="Calibri" w:hAnsi="Calibri"/>
          <w:color w:val="000000"/>
          <w:sz w:val="21"/>
        </w:rPr>
        <w:t>Add per-target command state, acknowledgement deadlines, retry limits, and terminal reconciliation.</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OPT-01 [P1] SortAndTrimExports can keep failing rows and delete valid rows</w:t>
      </w:r>
    </w:p>
    <w:p>
      <w:pPr>
        <w:keepNext/>
        <w:spacing w:after="80"/>
      </w:pPr>
      <w:r>
        <w:rPr>
          <w:rFonts w:ascii="Calibri" w:hAnsi="Calibri"/>
          <w:b/>
          <w:color w:val="7A5A00"/>
          <w:sz w:val="18"/>
        </w:rPr>
        <w:t>Exporter</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Tester.mqh:643-681.</w:t>
      </w:r>
    </w:p>
    <w:p>
      <w:pPr>
        <w:keepNext/>
        <w:spacing w:after="80"/>
      </w:pPr>
      <w:r>
        <w:rPr>
          <w:rFonts w:ascii="Calibri" w:hAnsi="Calibri"/>
          <w:b/>
          <w:color w:val="0B2545"/>
          <w:sz w:val="21"/>
        </w:rPr>
        <w:t xml:space="preserve">Why it matters: </w:t>
      </w:r>
      <w:r>
        <w:rPr>
          <w:rFonts w:ascii="Calibri" w:hAnsi="Calibri"/>
          <w:color w:val="000000"/>
          <w:sz w:val="21"/>
        </w:rPr>
        <w:t>The array is sorted by ARF*SR, qualifying rows are counted anywhere, then the first passCnt rows are retained without filtering the array to passers.</w:t>
      </w:r>
    </w:p>
    <w:p>
      <w:pPr>
        <w:keepNext/>
        <w:spacing w:after="80"/>
      </w:pPr>
      <w:r>
        <w:rPr>
          <w:rFonts w:ascii="Calibri" w:hAnsi="Calibri"/>
          <w:b/>
          <w:color w:val="0B2545"/>
          <w:sz w:val="21"/>
        </w:rPr>
        <w:t xml:space="preserve">Recommended direction: </w:t>
      </w:r>
      <w:r>
        <w:rPr>
          <w:rFonts w:ascii="Calibri" w:hAnsi="Calibri"/>
          <w:color w:val="000000"/>
          <w:sz w:val="21"/>
        </w:rPr>
        <w:t>Filter threshold passers first, sort that filtered set, and preserve a separately labeled fallback only when none pass.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OPT-02 [P1] TEMP export discovery and deletion are global rather than run-owned</w:t>
      </w:r>
    </w:p>
    <w:p>
      <w:pPr>
        <w:keepNext/>
        <w:spacing w:after="80"/>
      </w:pPr>
      <w:r>
        <w:rPr>
          <w:rFonts w:ascii="Calibri" w:hAnsi="Calibri"/>
          <w:b/>
          <w:color w:val="7A5A00"/>
          <w:sz w:val="18"/>
        </w:rPr>
        <w:t>Exporter</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V1.42.mq5:4269 onward and exporter discovery logic under Common\Files\TEMP.</w:t>
      </w:r>
    </w:p>
    <w:p>
      <w:pPr>
        <w:keepNext/>
        <w:spacing w:after="80"/>
      </w:pPr>
      <w:r>
        <w:rPr>
          <w:rFonts w:ascii="Calibri" w:hAnsi="Calibri"/>
          <w:b/>
          <w:color w:val="0B2545"/>
          <w:sz w:val="21"/>
        </w:rPr>
        <w:t xml:space="preserve">Why it matters: </w:t>
      </w:r>
      <w:r>
        <w:rPr>
          <w:rFonts w:ascii="Calibri" w:hAnsi="Calibri"/>
          <w:color w:val="000000"/>
          <w:sz w:val="21"/>
        </w:rPr>
        <w:t>Concurrent or stale runs can be mistaken for the current run, moved, or deleted based only on matching metrics.</w:t>
      </w:r>
    </w:p>
    <w:p>
      <w:pPr>
        <w:keepNext/>
        <w:spacing w:after="80"/>
      </w:pPr>
      <w:r>
        <w:rPr>
          <w:rFonts w:ascii="Calibri" w:hAnsi="Calibri"/>
          <w:b/>
          <w:color w:val="0B2545"/>
          <w:sz w:val="21"/>
        </w:rPr>
        <w:t xml:space="preserve">Recommended direction: </w:t>
      </w:r>
      <w:r>
        <w:rPr>
          <w:rFonts w:ascii="Calibri" w:hAnsi="Calibri"/>
          <w:color w:val="000000"/>
          <w:sz w:val="21"/>
        </w:rPr>
        <w:t>Use a unique run ID and run-owned directory; never recursively clean another run's artifacts.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OPT-08 [P1] Candidate rerun verification is too weak and explicitly non-blocking</w:t>
      </w:r>
    </w:p>
    <w:p>
      <w:pPr>
        <w:keepNext/>
        <w:spacing w:after="80"/>
      </w:pPr>
      <w:r>
        <w:rPr>
          <w:rFonts w:ascii="Calibri" w:hAnsi="Calibri"/>
          <w:b/>
          <w:color w:val="7A5A00"/>
          <w:sz w:val="18"/>
        </w:rPr>
        <w:t>Exporter</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 around 4136-4138 and 4295-4304.</w:t>
      </w:r>
    </w:p>
    <w:p>
      <w:pPr>
        <w:keepNext/>
        <w:spacing w:after="80"/>
      </w:pPr>
      <w:r>
        <w:rPr>
          <w:rFonts w:ascii="Calibri" w:hAnsi="Calibri"/>
          <w:b/>
          <w:color w:val="0B2545"/>
          <w:sz w:val="21"/>
        </w:rPr>
        <w:t xml:space="preserve">Why it matters: </w:t>
      </w:r>
      <w:r>
        <w:rPr>
          <w:rFonts w:ascii="Calibri" w:hAnsi="Calibri"/>
          <w:color w:val="000000"/>
          <w:sz w:val="21"/>
        </w:rPr>
        <w:t>Verification compares rounded profit, does not enforce the logged trade-count comparison, and continues after failure.</w:t>
      </w:r>
    </w:p>
    <w:p>
      <w:pPr>
        <w:keepNext/>
        <w:spacing w:after="80"/>
      </w:pPr>
      <w:r>
        <w:rPr>
          <w:rFonts w:ascii="Calibri" w:hAnsi="Calibri"/>
          <w:b/>
          <w:color w:val="0B2545"/>
          <w:sz w:val="21"/>
        </w:rPr>
        <w:t xml:space="preserve">Recommended direction: </w:t>
      </w:r>
      <w:r>
        <w:rPr>
          <w:rFonts w:ascii="Calibri" w:hAnsi="Calibri"/>
          <w:color w:val="000000"/>
          <w:sz w:val="21"/>
        </w:rPr>
        <w:t>Verify exact configuration plus bounded metric tolerances and reject deployment when reproduction fails.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2"/>
        <w:keepNext/>
      </w:pPr>
      <w:r>
        <w:t>4.3 Optimizer, tester, XML, and deployment evidence</w:t>
      </w:r>
    </w:p>
    <w:p>
      <w:pPr>
        <w:pStyle w:val="Heading3"/>
        <w:keepNext/>
      </w:pPr>
      <w:r>
        <w:t>OPT-04 [P1] Back/forward result or input mismatches do not abort</w:t>
      </w:r>
    </w:p>
    <w:p>
      <w:pPr>
        <w:keepNext/>
        <w:spacing w:after="80"/>
      </w:pPr>
      <w:r>
        <w:rPr>
          <w:rFonts w:ascii="Calibri" w:hAnsi="Calibri"/>
          <w:b/>
          <w:color w:val="7A5A00"/>
          <w:sz w:val="18"/>
        </w:rPr>
        <w:t>XML processing</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XmlProcessor.mqh:177-202.</w:t>
      </w:r>
    </w:p>
    <w:p>
      <w:pPr>
        <w:keepNext/>
        <w:spacing w:after="80"/>
      </w:pPr>
      <w:r>
        <w:rPr>
          <w:rFonts w:ascii="Calibri" w:hAnsi="Calibri"/>
          <w:b/>
          <w:color w:val="0B2545"/>
          <w:sz w:val="21"/>
        </w:rPr>
        <w:t xml:space="preserve">Why it matters: </w:t>
      </w:r>
      <w:r>
        <w:rPr>
          <w:rFonts w:ascii="Calibri" w:hAnsi="Calibri"/>
          <w:color w:val="000000"/>
          <w:sz w:val="21"/>
        </w:rPr>
        <w:t>Mismatched rows are still scored and can enter top or unique exports, undermining walk-forward evidence integrity.</w:t>
      </w:r>
    </w:p>
    <w:p>
      <w:pPr>
        <w:keepNext/>
        <w:spacing w:after="80"/>
      </w:pPr>
      <w:r>
        <w:rPr>
          <w:rFonts w:ascii="Calibri" w:hAnsi="Calibri"/>
          <w:b/>
          <w:color w:val="0B2545"/>
          <w:sz w:val="21"/>
        </w:rPr>
        <w:t xml:space="preserve">Recommended direction: </w:t>
      </w:r>
      <w:r>
        <w:rPr>
          <w:rFonts w:ascii="Calibri" w:hAnsi="Calibri"/>
          <w:color w:val="000000"/>
          <w:sz w:val="21"/>
        </w:rPr>
        <w:t>Treat any result/input mismatch as a hard row rejection and fail the run when mismatch rates exceed zero.</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OPT-05 [P1] Queue-to-tester validation fails open when expected or loaded fields are blank</w:t>
      </w:r>
    </w:p>
    <w:p>
      <w:pPr>
        <w:keepNext/>
        <w:spacing w:after="80"/>
      </w:pPr>
      <w:r>
        <w:rPr>
          <w:rFonts w:ascii="Calibri" w:hAnsi="Calibri"/>
          <w:b/>
          <w:color w:val="7A5A00"/>
          <w:sz w:val="18"/>
        </w:rPr>
        <w:t>Optimizer</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Optimizer.mqh:1112-1119.</w:t>
      </w:r>
    </w:p>
    <w:p>
      <w:pPr>
        <w:keepNext/>
        <w:spacing w:after="80"/>
      </w:pPr>
      <w:r>
        <w:rPr>
          <w:rFonts w:ascii="Calibri" w:hAnsi="Calibri"/>
          <w:b/>
          <w:color w:val="0B2545"/>
          <w:sz w:val="21"/>
        </w:rPr>
        <w:t xml:space="preserve">Why it matters: </w:t>
      </w:r>
      <w:r>
        <w:rPr>
          <w:rFonts w:ascii="Calibri" w:hAnsi="Calibri"/>
          <w:color w:val="000000"/>
          <w:sz w:val="21"/>
        </w:rPr>
        <w:t>A stale or wrong tester launch can be accepted when the very field needed to verify it is missing.</w:t>
      </w:r>
    </w:p>
    <w:p>
      <w:pPr>
        <w:keepNext/>
        <w:spacing w:after="80"/>
      </w:pPr>
      <w:r>
        <w:rPr>
          <w:rFonts w:ascii="Calibri" w:hAnsi="Calibri"/>
          <w:b/>
          <w:color w:val="0B2545"/>
          <w:sz w:val="21"/>
        </w:rPr>
        <w:t xml:space="preserve">Recommended direction: </w:t>
      </w:r>
      <w:r>
        <w:rPr>
          <w:rFonts w:ascii="Calibri" w:hAnsi="Calibri"/>
          <w:color w:val="000000"/>
          <w:sz w:val="21"/>
        </w:rPr>
        <w:t>Required fields must be present and equal; absence is a mismatch, not a match.</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OPT-10 [P1] Fitness deliberately varies with wall-clock timing noise</w:t>
      </w:r>
    </w:p>
    <w:p>
      <w:pPr>
        <w:keepNext/>
        <w:spacing w:after="80"/>
      </w:pPr>
      <w:r>
        <w:rPr>
          <w:rFonts w:ascii="Calibri" w:hAnsi="Calibri"/>
          <w:b/>
          <w:color w:val="7A5A00"/>
          <w:sz w:val="18"/>
        </w:rPr>
        <w:t>Fitness</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GOAT V1.42.mq5:3158, 3842-3849; tester_no_cache is enabled.</w:t>
      </w:r>
    </w:p>
    <w:p>
      <w:pPr>
        <w:keepNext/>
        <w:spacing w:after="80"/>
      </w:pPr>
      <w:r>
        <w:rPr>
          <w:rFonts w:ascii="Calibri" w:hAnsi="Calibri"/>
          <w:b/>
          <w:color w:val="0B2545"/>
          <w:sz w:val="21"/>
        </w:rPr>
        <w:t xml:space="preserve">Why it matters: </w:t>
      </w:r>
      <w:r>
        <w:rPr>
          <w:rFonts w:ascii="Calibri" w:hAnsi="Calibri"/>
          <w:color w:val="000000"/>
          <w:sz w:val="21"/>
        </w:rPr>
        <w:t>Identical parameters can receive different scores, weakening ranking reproducibility and scientific comparison.</w:t>
      </w:r>
    </w:p>
    <w:p>
      <w:pPr>
        <w:keepNext/>
        <w:spacing w:after="80"/>
      </w:pPr>
      <w:r>
        <w:rPr>
          <w:rFonts w:ascii="Calibri" w:hAnsi="Calibri"/>
          <w:b/>
          <w:color w:val="0B2545"/>
          <w:sz w:val="21"/>
        </w:rPr>
        <w:t xml:space="preserve">Recommended direction: </w:t>
      </w:r>
      <w:r>
        <w:rPr>
          <w:rFonts w:ascii="Calibri" w:hAnsi="Calibri"/>
          <w:color w:val="000000"/>
          <w:sz w:val="21"/>
        </w:rPr>
        <w:t>Remove timing noise from production research; if robustness noise is desired, use an explicit seeded experiment outside candidate ranking.</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OPT-13 [P1] MTTester automation depends on hard-coded Win32 control IDs and messages</w:t>
      </w:r>
    </w:p>
    <w:p>
      <w:pPr>
        <w:keepNext/>
        <w:spacing w:after="80"/>
      </w:pPr>
      <w:r>
        <w:rPr>
          <w:rFonts w:ascii="Calibri" w:hAnsi="Calibri"/>
          <w:b/>
          <w:color w:val="7A5A00"/>
          <w:sz w:val="18"/>
        </w:rPr>
        <w:t>Tester automation</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MTTester.mqh, including build-specific handling around its control constants.</w:t>
      </w:r>
    </w:p>
    <w:p>
      <w:pPr>
        <w:keepNext/>
        <w:spacing w:after="80"/>
      </w:pPr>
      <w:r>
        <w:rPr>
          <w:rFonts w:ascii="Calibri" w:hAnsi="Calibri"/>
          <w:b/>
          <w:color w:val="0B2545"/>
          <w:sz w:val="21"/>
        </w:rPr>
        <w:t xml:space="preserve">Why it matters: </w:t>
      </w:r>
      <w:r>
        <w:rPr>
          <w:rFonts w:ascii="Calibri" w:hAnsi="Calibri"/>
          <w:color w:val="000000"/>
          <w:sz w:val="21"/>
        </w:rPr>
        <w:t>MetaTrader UI updates can silently manipulate the wrong control or fail to launch the intended configuration.</w:t>
      </w:r>
    </w:p>
    <w:p>
      <w:pPr>
        <w:keepNext/>
        <w:spacing w:after="80"/>
      </w:pPr>
      <w:r>
        <w:rPr>
          <w:rFonts w:ascii="Calibri" w:hAnsi="Calibri"/>
          <w:b/>
          <w:color w:val="0B2545"/>
          <w:sz w:val="21"/>
        </w:rPr>
        <w:t xml:space="preserve">Recommended direction: </w:t>
      </w:r>
      <w:r>
        <w:rPr>
          <w:rFonts w:ascii="Calibri" w:hAnsi="Calibri"/>
          <w:color w:val="000000"/>
          <w:sz w:val="21"/>
        </w:rPr>
        <w:t>Prefer supported config-file/process orchestration; isolate UI automation behind build-detected adapters with smoke tests.</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OPT-14 [P2] Rejected rows become diversity prototypes</w:t>
      </w:r>
    </w:p>
    <w:p>
      <w:pPr>
        <w:keepNext/>
        <w:spacing w:after="80"/>
      </w:pPr>
      <w:r>
        <w:rPr>
          <w:rFonts w:ascii="Calibri" w:hAnsi="Calibri"/>
          <w:b/>
          <w:color w:val="1F4D78"/>
          <w:sz w:val="18"/>
        </w:rPr>
        <w:t>XML diversity</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XmlProcessor.mqh:382-415.</w:t>
      </w:r>
    </w:p>
    <w:p>
      <w:pPr>
        <w:keepNext/>
        <w:spacing w:after="80"/>
      </w:pPr>
      <w:r>
        <w:rPr>
          <w:rFonts w:ascii="Calibri" w:hAnsi="Calibri"/>
          <w:b/>
          <w:color w:val="0B2545"/>
          <w:sz w:val="21"/>
        </w:rPr>
        <w:t xml:space="preserve">Why it matters: </w:t>
      </w:r>
      <w:r>
        <w:rPr>
          <w:rFonts w:ascii="Calibri" w:hAnsi="Calibri"/>
          <w:color w:val="000000"/>
          <w:sz w:val="21"/>
        </w:rPr>
        <w:t>A candidate can be rejected for proximity to another rejected candidate, causing order-dependent suppression not anchored to the selected set.</w:t>
      </w:r>
    </w:p>
    <w:p>
      <w:pPr>
        <w:keepNext/>
        <w:spacing w:after="80"/>
      </w:pPr>
      <w:r>
        <w:rPr>
          <w:rFonts w:ascii="Calibri" w:hAnsi="Calibri"/>
          <w:b/>
          <w:color w:val="0B2545"/>
          <w:sz w:val="21"/>
        </w:rPr>
        <w:t xml:space="preserve">Recommended direction: </w:t>
      </w:r>
      <w:r>
        <w:rPr>
          <w:rFonts w:ascii="Calibri" w:hAnsi="Calibri"/>
          <w:color w:val="000000"/>
          <w:sz w:val="21"/>
        </w:rPr>
        <w:t>Compare candidates only with accepted representatives or use a defined clustering algorithm.</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2"/>
        <w:keepNext/>
      </w:pPr>
      <w:r>
        <w:t>4.4 Release engineering and source completeness</w:t>
      </w:r>
    </w:p>
    <w:p>
      <w:pPr>
        <w:pStyle w:val="Heading3"/>
        <w:keepNext/>
      </w:pPr>
      <w:r>
        <w:t>OPS-01 [P0] Seed scripts stop every terminal64 process on the machine</w:t>
      </w:r>
    </w:p>
    <w:p>
      <w:pPr>
        <w:keepNext/>
        <w:spacing w:after="80"/>
      </w:pPr>
      <w:r>
        <w:rPr>
          <w:rFonts w:ascii="Calibri" w:hAnsi="Calibri"/>
          <w:b/>
          <w:color w:val="9B1C1C"/>
          <w:sz w:val="18"/>
        </w:rPr>
        <w:t>Seed farming</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scripts/run_smart_peak_seed_farm.ps1:55-69; run_smart_peak_retune_eurusd_seed_farm.ps1:42-56; run_cumprofit_metals_seed_farm.ps1:49-63.</w:t>
      </w:r>
    </w:p>
    <w:p>
      <w:pPr>
        <w:keepNext/>
        <w:spacing w:after="80"/>
      </w:pPr>
      <w:r>
        <w:rPr>
          <w:rFonts w:ascii="Calibri" w:hAnsi="Calibri"/>
          <w:b/>
          <w:color w:val="0B2545"/>
          <w:sz w:val="21"/>
        </w:rPr>
        <w:t xml:space="preserve">Why it matters: </w:t>
      </w:r>
      <w:r>
        <w:rPr>
          <w:rFonts w:ascii="Calibri" w:hAnsi="Calibri"/>
          <w:color w:val="000000"/>
          <w:sz w:val="21"/>
        </w:rPr>
        <w:t>Unrelated or live MT5 terminals can be gracefully closed or force-killed before each test.</w:t>
      </w:r>
    </w:p>
    <w:p>
      <w:pPr>
        <w:keepNext/>
        <w:spacing w:after="80"/>
      </w:pPr>
      <w:r>
        <w:rPr>
          <w:rFonts w:ascii="Calibri" w:hAnsi="Calibri"/>
          <w:b/>
          <w:color w:val="0B2545"/>
          <w:sz w:val="21"/>
        </w:rPr>
        <w:t xml:space="preserve">Recommended direction: </w:t>
      </w:r>
      <w:r>
        <w:rPr>
          <w:rFonts w:ascii="Calibri" w:hAnsi="Calibri"/>
          <w:color w:val="000000"/>
          <w:sz w:val="21"/>
        </w:rPr>
        <w:t>Identify the exact GOAT terminal by executable path, data directory, process ID, and launch ownership; never kill by process name alone.</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OPS-04 [P1] V1.42 source and binary remain untracked working-candidate artifacts</w:t>
      </w:r>
    </w:p>
    <w:p>
      <w:pPr>
        <w:keepNext/>
        <w:spacing w:after="80"/>
      </w:pPr>
      <w:r>
        <w:rPr>
          <w:rFonts w:ascii="Calibri" w:hAnsi="Calibri"/>
          <w:b/>
          <w:color w:val="7A5A00"/>
          <w:sz w:val="18"/>
        </w:rPr>
        <w:t>Release readiness</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git status on 2026-07-10: modified GOAT_Inputs_Definitions.mqh; untracked GOAT V1.42.mq5/.ex5 and cumulative-profit scripts/specs.</w:t>
      </w:r>
    </w:p>
    <w:p>
      <w:pPr>
        <w:keepNext/>
        <w:spacing w:after="80"/>
      </w:pPr>
      <w:r>
        <w:rPr>
          <w:rFonts w:ascii="Calibri" w:hAnsi="Calibri"/>
          <w:b/>
          <w:color w:val="0B2545"/>
          <w:sz w:val="21"/>
        </w:rPr>
        <w:t xml:space="preserve">Why it matters: </w:t>
      </w:r>
      <w:r>
        <w:rPr>
          <w:rFonts w:ascii="Calibri" w:hAnsi="Calibri"/>
          <w:color w:val="000000"/>
          <w:sz w:val="21"/>
        </w:rPr>
        <w:t>The current candidate is not yet a reproducible release commit and can be omitted, overwritten, or mixed with experiments.</w:t>
      </w:r>
    </w:p>
    <w:p>
      <w:pPr>
        <w:keepNext/>
        <w:spacing w:after="80"/>
      </w:pPr>
      <w:r>
        <w:rPr>
          <w:rFonts w:ascii="Calibri" w:hAnsi="Calibri"/>
          <w:b/>
          <w:color w:val="0B2545"/>
          <w:sz w:val="21"/>
        </w:rPr>
        <w:t xml:space="preserve">Recommended direction: </w:t>
      </w:r>
      <w:r>
        <w:rPr>
          <w:rFonts w:ascii="Calibri" w:hAnsi="Calibri"/>
          <w:color w:val="000000"/>
          <w:sz w:val="21"/>
        </w:rPr>
        <w:t>After approved fixes and verification, review scope intentionally, commit source+binary+shared includes together, and preserve V1.41 history.</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3"/>
        <w:keepNext/>
      </w:pPr>
      <w:r>
        <w:t>OPS-06 [P1] The custom MACD resource source is not present in this repository</w:t>
      </w:r>
    </w:p>
    <w:p>
      <w:pPr>
        <w:keepNext/>
        <w:spacing w:after="80"/>
      </w:pPr>
      <w:r>
        <w:rPr>
          <w:rFonts w:ascii="Calibri" w:hAnsi="Calibri"/>
          <w:b/>
          <w:color w:val="7A5A00"/>
          <w:sz w:val="18"/>
        </w:rPr>
        <w:t>Source completeness</w:t>
      </w:r>
      <w:r>
        <w:rPr>
          <w:rFonts w:ascii="Calibri" w:hAnsi="Calibri"/>
          <w:i/>
          <w:color w:val="59636E"/>
          <w:sz w:val="18"/>
        </w:rPr>
        <w:t xml:space="preserve">  |  Verified static</w:t>
      </w:r>
    </w:p>
    <w:p>
      <w:pPr>
        <w:pStyle w:val="SourceReference"/>
        <w:keepNext/>
        <w:spacing w:after="80"/>
      </w:pPr>
      <w:r>
        <w:rPr>
          <w:rFonts w:ascii="Consolas" w:hAnsi="Consolas"/>
          <w:color w:val="59636E"/>
          <w:sz w:val="17"/>
        </w:rPr>
        <w:t>The main embeds ::Indicators\MACD - GOAT 2.ex5, but no matching .mq5 source is in GOAT-EA.</w:t>
      </w:r>
    </w:p>
    <w:p>
      <w:pPr>
        <w:keepNext/>
        <w:spacing w:after="80"/>
      </w:pPr>
      <w:r>
        <w:rPr>
          <w:rFonts w:ascii="Calibri" w:hAnsi="Calibri"/>
          <w:b/>
          <w:color w:val="0B2545"/>
          <w:sz w:val="21"/>
        </w:rPr>
        <w:t xml:space="preserve">Why it matters: </w:t>
      </w:r>
      <w:r>
        <w:rPr>
          <w:rFonts w:ascii="Calibri" w:hAnsi="Calibri"/>
          <w:color w:val="000000"/>
          <w:sz w:val="21"/>
        </w:rPr>
        <w:t>The signal implementation cannot be independently audited, rebuilt, or reproduced from this repo.</w:t>
      </w:r>
    </w:p>
    <w:p>
      <w:pPr>
        <w:keepNext/>
        <w:spacing w:after="80"/>
      </w:pPr>
      <w:r>
        <w:rPr>
          <w:rFonts w:ascii="Calibri" w:hAnsi="Calibri"/>
          <w:b/>
          <w:color w:val="0B2545"/>
          <w:sz w:val="21"/>
        </w:rPr>
        <w:t xml:space="preserve">Recommended direction: </w:t>
      </w:r>
      <w:r>
        <w:rPr>
          <w:rFonts w:ascii="Calibri" w:hAnsi="Calibri"/>
          <w:color w:val="000000"/>
          <w:sz w:val="21"/>
        </w:rPr>
        <w:t>Locate and version the indicator source, build instructions, and expected binary hash, or document it as a controlled external artifact.</w:t>
      </w:r>
    </w:p>
    <w:p>
      <w:pPr>
        <w:spacing w:after="120"/>
        <w:ind w:left="259"/>
      </w:pPr>
      <w:r>
        <w:rPr>
          <w:rFonts w:ascii="Calibri" w:hAnsi="Calibri"/>
          <w:b/>
          <w:i/>
          <w:color w:val="59636E"/>
          <w:sz w:val="19"/>
        </w:rPr>
        <w:t xml:space="preserve">Reviewer challenge: </w:t>
      </w:r>
      <w:r>
        <w:rPr>
          <w:rFonts w:ascii="Calibri" w:hAnsi="Calibri"/>
          <w:i/>
          <w:color w:val="59636E"/>
          <w:sz w:val="19"/>
        </w:rPr>
        <w:t>Confirm the code-path interpretation, identify a counterexample, and define the minimum proof required before disposition.</w:t>
      </w:r>
    </w:p>
    <w:p>
      <w:pPr>
        <w:pStyle w:val="Heading1"/>
        <w:keepNext/>
      </w:pPr>
      <w:r>
        <w:t>5. Complete finding register</w:t>
      </w:r>
    </w:p>
    <w:p>
      <w:r>
        <w:t>Every finding recorded during the audit appears below. The register uses compact finding cards rather than a dense multi-page table so it remains stable across Word and LibreOffice while preserving evidence and proposed direction.</w:t>
      </w:r>
    </w:p>
    <w:p>
      <w:pPr>
        <w:pStyle w:val="Heading2"/>
        <w:keepNext/>
      </w:pPr>
      <w:r>
        <w:t>P0 - Release blockers and immediate hazards</w:t>
      </w:r>
    </w:p>
    <w:p>
      <w:pPr>
        <w:spacing w:after="100" w:line="252" w:lineRule="auto"/>
        <w:ind w:left="173" w:hanging="173"/>
      </w:pPr>
      <w:r>
        <w:rPr>
          <w:rFonts w:ascii="Calibri" w:hAnsi="Calibri"/>
          <w:b/>
          <w:color w:val="9B1C1C"/>
          <w:sz w:val="18"/>
        </w:rPr>
        <w:t xml:space="preserve">EX-01 [P0] </w:t>
      </w:r>
      <w:r>
        <w:rPr>
          <w:rFonts w:ascii="Calibri" w:hAnsi="Calibri"/>
          <w:b/>
          <w:color w:val="0B2545"/>
          <w:sz w:val="18"/>
        </w:rPr>
        <w:t xml:space="preserve">64-bit tickets are truncated to 32-bit integers. </w:t>
      </w:r>
      <w:r>
        <w:rPr>
          <w:rFonts w:ascii="Calibri" w:hAnsi="Calibri"/>
          <w:color w:val="000000"/>
          <w:sz w:val="18"/>
        </w:rPr>
        <w:t xml:space="preserve">Position and deal IDs above INT_MAX can become negative or incorrect, breaking selection, modification, closure, duration accounting, and sequence state. </w:t>
      </w:r>
      <w:r>
        <w:rPr>
          <w:rFonts w:ascii="Calibri" w:hAnsi="Calibri"/>
          <w:i/>
          <w:color w:val="59636E"/>
          <w:sz w:val="17"/>
        </w:rPr>
        <w:t xml:space="preserve">Evidence: GOAT_Inputs_Definitions.mqh:855; GOAT V1.42.mq5:5822-5823, 5871-5872. </w:t>
      </w:r>
      <w:r>
        <w:rPr>
          <w:rFonts w:ascii="Calibri" w:hAnsi="Calibri"/>
          <w:color w:val="1F4D78"/>
          <w:sz w:val="17"/>
        </w:rPr>
        <w:t>Direction: Use ulong end-to-end for order, deal, position, and trade-level tickets; add conversion-free tests and log formatting with %I64u.</w:t>
      </w:r>
    </w:p>
    <w:p>
      <w:pPr>
        <w:spacing w:after="100" w:line="252" w:lineRule="auto"/>
        <w:ind w:left="173" w:hanging="173"/>
      </w:pPr>
      <w:r>
        <w:rPr>
          <w:rFonts w:ascii="Calibri" w:hAnsi="Calibri"/>
          <w:b/>
          <w:color w:val="9B1C1C"/>
          <w:sz w:val="18"/>
        </w:rPr>
        <w:t xml:space="preserve">EX-02 [P0] </w:t>
      </w:r>
      <w:r>
        <w:rPr>
          <w:rFonts w:ascii="Calibri" w:hAnsi="Calibri"/>
          <w:b/>
          <w:color w:val="0B2545"/>
          <w:sz w:val="18"/>
        </w:rPr>
        <w:t xml:space="preserve">The per-level ledger assumes hedging but account mode is not enforced. </w:t>
      </w:r>
      <w:r>
        <w:rPr>
          <w:rFonts w:ascii="Calibri" w:hAnsi="Calibri"/>
          <w:color w:val="000000"/>
          <w:sz w:val="18"/>
        </w:rPr>
        <w:t xml:space="preserve">On a netting account, multiple levels merge into one symbol position, invalidating distinct-ticket, standing-lot, partial-close, and SL/TP assumptions. </w:t>
      </w:r>
      <w:r>
        <w:rPr>
          <w:rFonts w:ascii="Calibri" w:hAnsi="Calibri"/>
          <w:i/>
          <w:color w:val="59636E"/>
          <w:sz w:val="17"/>
        </w:rPr>
        <w:t xml:space="preserve">Evidence: GOAT V1.42.mq5:243-259; no ACCOUNT_MARGIN_MODE check exists in active sources. </w:t>
      </w:r>
      <w:r>
        <w:rPr>
          <w:rFonts w:ascii="Calibri" w:hAnsi="Calibri"/>
          <w:color w:val="1F4D78"/>
          <w:sz w:val="17"/>
        </w:rPr>
        <w:t>Direction: Fail OnInit on non-hedging accounts until a deliberately designed netting ledger exists.</w:t>
      </w:r>
    </w:p>
    <w:p>
      <w:pPr>
        <w:spacing w:after="100" w:line="252" w:lineRule="auto"/>
        <w:ind w:left="173" w:hanging="173"/>
      </w:pPr>
      <w:r>
        <w:rPr>
          <w:rFonts w:ascii="Calibri" w:hAnsi="Calibri"/>
          <w:b/>
          <w:color w:val="9B1C1C"/>
          <w:sz w:val="18"/>
        </w:rPr>
        <w:t xml:space="preserve">EX-03 [P0] </w:t>
      </w:r>
      <w:r>
        <w:rPr>
          <w:rFonts w:ascii="Calibri" w:hAnsi="Calibri"/>
          <w:b/>
          <w:color w:val="0B2545"/>
          <w:sz w:val="18"/>
        </w:rPr>
        <w:t xml:space="preserve">Sequence realized P/L is not transaction-authoritative. </w:t>
      </w:r>
      <w:r>
        <w:rPr>
          <w:rFonts w:ascii="Calibri" w:hAnsi="Calibri"/>
          <w:color w:val="000000"/>
          <w:sz w:val="18"/>
        </w:rPr>
        <w:t xml:space="preserve">Manual exits, broker SL/TP, dashboard closes, and external partial exits can be omitted while a sequence remains active, corrupting MLPS, Smart Peak, and Smart Rescue decisions. </w:t>
      </w:r>
      <w:r>
        <w:rPr>
          <w:rFonts w:ascii="Calibri" w:hAnsi="Calibri"/>
          <w:i/>
          <w:color w:val="59636E"/>
          <w:sz w:val="17"/>
        </w:rPr>
        <w:t xml:space="preserve">Evidence: GOAT V1.42.mq5:998-1014, 1968, 2058, 4368-4411. </w:t>
      </w:r>
      <w:r>
        <w:rPr>
          <w:rFonts w:ascii="Calibri" w:hAnsi="Calibri"/>
          <w:color w:val="1F4D78"/>
          <w:sz w:val="17"/>
        </w:rPr>
        <w:t>Direction: Route every qualifying DEAL_ENTRY_OUT/OUT_BY through the owning sequence in OnTradeTransaction and deduplicate deal IDs.</w:t>
      </w:r>
    </w:p>
    <w:p>
      <w:pPr>
        <w:spacing w:after="100" w:line="252" w:lineRule="auto"/>
        <w:ind w:left="173" w:hanging="173"/>
      </w:pPr>
      <w:r>
        <w:rPr>
          <w:rFonts w:ascii="Calibri" w:hAnsi="Calibri"/>
          <w:b/>
          <w:color w:val="9B1C1C"/>
          <w:sz w:val="18"/>
        </w:rPr>
        <w:t xml:space="preserve">EX-04 [P0] </w:t>
      </w:r>
      <w:r>
        <w:rPr>
          <w:rFonts w:ascii="Calibri" w:hAnsi="Calibri"/>
          <w:b/>
          <w:color w:val="0B2545"/>
          <w:sz w:val="18"/>
        </w:rPr>
        <w:t xml:space="preserve">FX fallback monetary values mix price-unit and point-unit dimensions. </w:t>
      </w:r>
      <w:r>
        <w:rPr>
          <w:rFonts w:ascii="Calibri" w:hAnsi="Calibri"/>
          <w:color w:val="000000"/>
          <w:sz w:val="18"/>
        </w:rPr>
        <w:t xml:space="preserve">When tick metadata is missing, risk and target projections may be wrong by roughly 1 / point, affecting RiskperSeq, MLPS, Peak Smart, and rescue prices. </w:t>
      </w:r>
      <w:r>
        <w:rPr>
          <w:rFonts w:ascii="Calibri" w:hAnsi="Calibri"/>
          <w:i/>
          <w:color w:val="59636E"/>
          <w:sz w:val="17"/>
        </w:rPr>
        <w:t xml:space="preserve">Evidence: GOAT V1.42.mq5:452-505 and downstream uses at 544, 613, 1037, 1086, 1200, 1292, 1329, 1532, 1748. </w:t>
      </w:r>
      <w:r>
        <w:rPr>
          <w:rFonts w:ascii="Calibri" w:hAnsi="Calibri"/>
          <w:color w:val="1F4D78"/>
          <w:sz w:val="17"/>
        </w:rPr>
        <w:t>Direction: Use OrderCalcProfit-based finite calculations or a rigorously unit-tested money-per-price-unit adapter for every symbol calculation mode.</w:t>
      </w:r>
    </w:p>
    <w:p>
      <w:pPr>
        <w:spacing w:after="100" w:line="252" w:lineRule="auto"/>
        <w:ind w:left="173" w:hanging="173"/>
      </w:pPr>
      <w:r>
        <w:rPr>
          <w:rFonts w:ascii="Calibri" w:hAnsi="Calibri"/>
          <w:b/>
          <w:color w:val="9B1C1C"/>
          <w:sz w:val="18"/>
        </w:rPr>
        <w:t xml:space="preserve">EX-05 [P0] </w:t>
      </w:r>
      <w:r>
        <w:rPr>
          <w:rFonts w:ascii="Calibri" w:hAnsi="Calibri"/>
          <w:b/>
          <w:color w:val="0B2545"/>
          <w:sz w:val="18"/>
        </w:rPr>
        <w:t xml:space="preserve">Open-order volume normalization uses minimum volume instead of volume step. </w:t>
      </w:r>
      <w:r>
        <w:rPr>
          <w:rFonts w:ascii="Calibri" w:hAnsi="Calibri"/>
          <w:color w:val="000000"/>
          <w:sz w:val="18"/>
        </w:rPr>
        <w:t xml:space="preserve">Symbols whose minimum and step differ can receive invalid or unintended order volumes; rounding to nearest can also exceed a requested risk cap. </w:t>
      </w:r>
      <w:r>
        <w:rPr>
          <w:rFonts w:ascii="Calibri" w:hAnsi="Calibri"/>
          <w:i/>
          <w:color w:val="59636E"/>
          <w:sz w:val="17"/>
        </w:rPr>
        <w:t xml:space="preserve">Evidence: GOAT V1.42.mq5:5776 and 6060-6065. </w:t>
      </w:r>
      <w:r>
        <w:rPr>
          <w:rFonts w:ascii="Calibri" w:hAnsi="Calibri"/>
          <w:color w:val="1F4D78"/>
          <w:sz w:val="17"/>
        </w:rPr>
        <w:t>Direction: Normalize using SYMBOL_VOLUME_STEP, clamp to min/max, and define floor-versus-nearest behavior by order purpose.</w:t>
      </w:r>
    </w:p>
    <w:p>
      <w:pPr>
        <w:spacing w:after="100" w:line="252" w:lineRule="auto"/>
        <w:ind w:left="173" w:hanging="173"/>
      </w:pPr>
      <w:r>
        <w:rPr>
          <w:rFonts w:ascii="Calibri" w:hAnsi="Calibri"/>
          <w:b/>
          <w:color w:val="9B1C1C"/>
          <w:sz w:val="18"/>
        </w:rPr>
        <w:t xml:space="preserve">EX-06 [P0] </w:t>
      </w:r>
      <w:r>
        <w:rPr>
          <w:rFonts w:ascii="Calibri" w:hAnsi="Calibri"/>
          <w:b/>
          <w:color w:val="0B2545"/>
          <w:sz w:val="18"/>
        </w:rPr>
        <w:t xml:space="preserve">OrderSend and partial-fill outcomes are incompletely handled. </w:t>
      </w:r>
      <w:r>
        <w:rPr>
          <w:rFonts w:ascii="Calibri" w:hAnsi="Calibri"/>
          <w:color w:val="000000"/>
          <w:sz w:val="18"/>
        </w:rPr>
        <w:t xml:space="preserve">The Boolean send result is ignored and IOC partial fills are treated as errors rather than real executed exposure, desynchronizing requested and live volume. </w:t>
      </w:r>
      <w:r>
        <w:rPr>
          <w:rFonts w:ascii="Calibri" w:hAnsi="Calibri"/>
          <w:i/>
          <w:color w:val="59636E"/>
          <w:sz w:val="17"/>
        </w:rPr>
        <w:t xml:space="preserve">Evidence: GOAT V1.42.mq5:5817-5823 and 5866-5872; DONE_PARTIAL is recognized only in the text decoder at GOAT_Inputs_Definitions.mqh:1024. </w:t>
      </w:r>
      <w:r>
        <w:rPr>
          <w:rFonts w:ascii="Calibri" w:hAnsi="Calibri"/>
          <w:color w:val="1F4D78"/>
          <w:sz w:val="17"/>
        </w:rPr>
        <w:t>Direction: Implement a retcode state machine covering DONE_PARTIAL, actual deal volume, retryability, and post-trade position reconciliation.</w:t>
      </w:r>
    </w:p>
    <w:p>
      <w:pPr>
        <w:spacing w:after="100" w:line="252" w:lineRule="auto"/>
        <w:ind w:left="173" w:hanging="173"/>
      </w:pPr>
      <w:r>
        <w:rPr>
          <w:rFonts w:ascii="Calibri" w:hAnsi="Calibri"/>
          <w:b/>
          <w:color w:val="9B1C1C"/>
          <w:sz w:val="18"/>
        </w:rPr>
        <w:t xml:space="preserve">RISK-01 [P0] </w:t>
      </w:r>
      <w:r>
        <w:rPr>
          <w:rFonts w:ascii="Calibri" w:hAnsi="Calibri"/>
          <w:b/>
          <w:color w:val="0B2545"/>
          <w:sz w:val="18"/>
        </w:rPr>
        <w:t xml:space="preserve">Emergency portfolio risk closure is latched before success is proven. </w:t>
      </w:r>
      <w:r>
        <w:rPr>
          <w:rFonts w:ascii="Calibri" w:hAnsi="Calibri"/>
          <w:color w:val="000000"/>
          <w:sz w:val="18"/>
        </w:rPr>
        <w:t xml:space="preserve">A breach disarms the policy before confirming targets, acknowledgements, retries, or zero remaining positions; exposure can remain while protection stays latched. </w:t>
      </w:r>
      <w:r>
        <w:rPr>
          <w:rFonts w:ascii="Calibri" w:hAnsi="Calibri"/>
          <w:i/>
          <w:color w:val="59636E"/>
          <w:sz w:val="17"/>
        </w:rPr>
        <w:t xml:space="preserve">Evidence: Dashboard.mqh:1928-1964. </w:t>
      </w:r>
      <w:r>
        <w:rPr>
          <w:rFonts w:ascii="Calibri" w:hAnsi="Calibri"/>
          <w:color w:val="1F4D78"/>
          <w:sz w:val="17"/>
        </w:rPr>
        <w:t>Direction: Keep the breach active until independent terminal reconciliation proves the close scope is flat; retry boundedly and escalate visibly.</w:t>
      </w:r>
    </w:p>
    <w:p>
      <w:pPr>
        <w:spacing w:after="100" w:line="252" w:lineRule="auto"/>
        <w:ind w:left="173" w:hanging="173"/>
      </w:pPr>
      <w:r>
        <w:rPr>
          <w:rFonts w:ascii="Calibri" w:hAnsi="Calibri"/>
          <w:b/>
          <w:color w:val="9B1C1C"/>
          <w:sz w:val="18"/>
        </w:rPr>
        <w:t xml:space="preserve">NEWS-10 [P0] </w:t>
      </w:r>
      <w:r>
        <w:rPr>
          <w:rFonts w:ascii="Calibri" w:hAnsi="Calibri"/>
          <w:b/>
          <w:color w:val="0B2545"/>
          <w:sz w:val="18"/>
        </w:rPr>
        <w:t xml:space="preserve">Bearer authorization material is embedded in tracked client source. </w:t>
      </w:r>
      <w:r>
        <w:rPr>
          <w:rFonts w:ascii="Calibri" w:hAnsi="Calibri"/>
          <w:color w:val="000000"/>
          <w:sz w:val="18"/>
        </w:rPr>
        <w:t xml:space="preserve">Anyone with source or the compiled client can extract and reuse the credential; it cannot be treated as a secret. </w:t>
      </w:r>
      <w:r>
        <w:rPr>
          <w:rFonts w:ascii="Calibri" w:hAnsi="Calibri"/>
          <w:i/>
          <w:color w:val="59636E"/>
          <w:sz w:val="17"/>
        </w:rPr>
        <w:t xml:space="preserve">Evidence: GOAT_Inputs_Definitions.mqh around 894-896 with suffix fragments in runtime modules. Credential value intentionally redacted from this report. </w:t>
      </w:r>
      <w:r>
        <w:rPr>
          <w:rFonts w:ascii="Calibri" w:hAnsi="Calibri"/>
          <w:color w:val="1F4D78"/>
          <w:sz w:val="17"/>
        </w:rPr>
        <w:t>Direction: Rotate it, scope it, move trust decisions server-side, and design the EA client as an untrusted caller.</w:t>
      </w:r>
    </w:p>
    <w:p>
      <w:pPr>
        <w:spacing w:after="100" w:line="252" w:lineRule="auto"/>
        <w:ind w:left="173" w:hanging="173"/>
      </w:pPr>
      <w:r>
        <w:rPr>
          <w:rFonts w:ascii="Calibri" w:hAnsi="Calibri"/>
          <w:b/>
          <w:color w:val="9B1C1C"/>
          <w:sz w:val="18"/>
        </w:rPr>
        <w:t xml:space="preserve">NEWS-11 [P0] </w:t>
      </w:r>
      <w:r>
        <w:rPr>
          <w:rFonts w:ascii="Calibri" w:hAnsi="Calibri"/>
          <w:b/>
          <w:color w:val="0B2545"/>
          <w:sz w:val="18"/>
        </w:rPr>
        <w:t xml:space="preserve">The current candidate has a hard expiry on 2026-08-01. </w:t>
      </w:r>
      <w:r>
        <w:rPr>
          <w:rFonts w:ascii="Calibri" w:hAnsi="Calibri"/>
          <w:color w:val="000000"/>
          <w:sz w:val="18"/>
        </w:rPr>
        <w:t xml:space="preserve">A currently deployed EA can remove itself shortly after this report date, creating an operational continuity risk. </w:t>
      </w:r>
      <w:r>
        <w:rPr>
          <w:rFonts w:ascii="Calibri" w:hAnsi="Calibri"/>
          <w:i/>
          <w:color w:val="59636E"/>
          <w:sz w:val="17"/>
        </w:rPr>
        <w:t xml:space="preserve">Evidence: GOAT_Inputs_Definitions.mqh:900; enforced in GOAT V1.42.mq5:1550, 2673, 5216, 6410. </w:t>
      </w:r>
      <w:r>
        <w:rPr>
          <w:rFonts w:ascii="Calibri" w:hAnsi="Calibri"/>
          <w:color w:val="1F4D78"/>
          <w:sz w:val="17"/>
        </w:rPr>
        <w:t>Direction: Replace release-expiry coupling with a controlled update policy, grace period, and explicit server/client compatibility contract.</w:t>
      </w:r>
    </w:p>
    <w:p>
      <w:pPr>
        <w:spacing w:after="100" w:line="252" w:lineRule="auto"/>
        <w:ind w:left="173" w:hanging="173"/>
      </w:pPr>
      <w:r>
        <w:rPr>
          <w:rFonts w:ascii="Calibri" w:hAnsi="Calibri"/>
          <w:b/>
          <w:color w:val="9B1C1C"/>
          <w:sz w:val="18"/>
        </w:rPr>
        <w:t xml:space="preserve">OPS-01 [P0] </w:t>
      </w:r>
      <w:r>
        <w:rPr>
          <w:rFonts w:ascii="Calibri" w:hAnsi="Calibri"/>
          <w:b/>
          <w:color w:val="0B2545"/>
          <w:sz w:val="18"/>
        </w:rPr>
        <w:t xml:space="preserve">Seed scripts stop every terminal64 process on the machine. </w:t>
      </w:r>
      <w:r>
        <w:rPr>
          <w:rFonts w:ascii="Calibri" w:hAnsi="Calibri"/>
          <w:color w:val="000000"/>
          <w:sz w:val="18"/>
        </w:rPr>
        <w:t xml:space="preserve">Unrelated or live MT5 terminals can be gracefully closed or force-killed before each test. </w:t>
      </w:r>
      <w:r>
        <w:rPr>
          <w:rFonts w:ascii="Calibri" w:hAnsi="Calibri"/>
          <w:i/>
          <w:color w:val="59636E"/>
          <w:sz w:val="17"/>
        </w:rPr>
        <w:t xml:space="preserve">Evidence: scripts/run_smart_peak_seed_farm.ps1:55-69; run_smart_peak_retune_eurusd_seed_farm.ps1:42-56; run_cumprofit_metals_seed_farm.ps1:49-63. </w:t>
      </w:r>
      <w:r>
        <w:rPr>
          <w:rFonts w:ascii="Calibri" w:hAnsi="Calibri"/>
          <w:color w:val="1F4D78"/>
          <w:sz w:val="17"/>
        </w:rPr>
        <w:t>Direction: Identify the exact GOAT terminal by executable path, data directory, process ID, and launch ownership; never kill by process name alone.</w:t>
      </w:r>
    </w:p>
    <w:p>
      <w:pPr>
        <w:pStyle w:val="Heading2"/>
        <w:keepNext/>
      </w:pPr>
      <w:r>
        <w:t>P1 - High correctness, evidence, or resilience risks</w:t>
      </w:r>
    </w:p>
    <w:p>
      <w:pPr>
        <w:spacing w:after="100" w:line="252" w:lineRule="auto"/>
        <w:ind w:left="173" w:hanging="173"/>
      </w:pPr>
      <w:r>
        <w:rPr>
          <w:rFonts w:ascii="Calibri" w:hAnsi="Calibri"/>
          <w:b/>
          <w:color w:val="7A5A00"/>
          <w:sz w:val="18"/>
        </w:rPr>
        <w:t xml:space="preserve">EX-07 [P1] </w:t>
      </w:r>
      <w:r>
        <w:rPr>
          <w:rFonts w:ascii="Calibri" w:hAnsi="Calibri"/>
          <w:b/>
          <w:color w:val="0B2545"/>
          <w:sz w:val="18"/>
        </w:rPr>
        <w:t xml:space="preserve">Filling-policy resolution can fail without a hard execution stop. </w:t>
      </w:r>
      <w:r>
        <w:rPr>
          <w:rFonts w:ascii="Calibri" w:hAnsi="Calibri"/>
          <w:color w:val="000000"/>
          <w:sz w:val="18"/>
        </w:rPr>
        <w:t xml:space="preserve">Unsupported or unresolved filling policy can surface as order failure on broker-specific symbols. </w:t>
      </w:r>
      <w:r>
        <w:rPr>
          <w:rFonts w:ascii="Calibri" w:hAnsi="Calibri"/>
          <w:i/>
          <w:color w:val="59636E"/>
          <w:sz w:val="17"/>
        </w:rPr>
        <w:t xml:space="preserve">Evidence: GOAT V1.42.mq5:5808-5810, 5857-5859, 5889 onward. </w:t>
      </w:r>
      <w:r>
        <w:rPr>
          <w:rFonts w:ascii="Calibri" w:hAnsi="Calibri"/>
          <w:color w:val="1F4D78"/>
          <w:sz w:val="17"/>
        </w:rPr>
        <w:t>Direction: Validate filling policy during initialization and reject trading when no supported policy is proven.</w:t>
      </w:r>
    </w:p>
    <w:p>
      <w:pPr>
        <w:spacing w:after="100" w:line="252" w:lineRule="auto"/>
        <w:ind w:left="173" w:hanging="173"/>
      </w:pPr>
      <w:r>
        <w:rPr>
          <w:rFonts w:ascii="Calibri" w:hAnsi="Calibri"/>
          <w:b/>
          <w:color w:val="7A5A00"/>
          <w:sz w:val="18"/>
        </w:rPr>
        <w:t xml:space="preserve">EX-09 [P1] </w:t>
      </w:r>
      <w:r>
        <w:rPr>
          <w:rFonts w:ascii="Calibri" w:hAnsi="Calibri"/>
          <w:b/>
          <w:color w:val="0B2545"/>
          <w:sz w:val="18"/>
        </w:rPr>
        <w:t xml:space="preserve">Sequence-end detection is direction-wide rather than ledger-owned. </w:t>
      </w:r>
      <w:r>
        <w:rPr>
          <w:rFonts w:ascii="Calibri" w:hAnsi="Calibri"/>
          <w:color w:val="000000"/>
          <w:sz w:val="18"/>
        </w:rPr>
        <w:t xml:space="preserve">Positions with the same symbol, direction, and magic are treated as one pool; external or duplicated state can prematurely or belatedly end a sequence. </w:t>
      </w:r>
      <w:r>
        <w:rPr>
          <w:rFonts w:ascii="Calibri" w:hAnsi="Calibri"/>
          <w:i/>
          <w:color w:val="59636E"/>
          <w:sz w:val="17"/>
        </w:rPr>
        <w:t xml:space="preserve">Evidence: GOAT V1.42.mq5:4374-4386 and FindNumberOfPositions(). </w:t>
      </w:r>
      <w:r>
        <w:rPr>
          <w:rFonts w:ascii="Calibri" w:hAnsi="Calibri"/>
          <w:color w:val="1F4D78"/>
          <w:sz w:val="17"/>
        </w:rPr>
        <w:t>Direction: End sequences from their owned ticket/identifier ledger, then reconcile against terminal truth.</w:t>
      </w:r>
    </w:p>
    <w:p>
      <w:pPr>
        <w:spacing w:after="100" w:line="252" w:lineRule="auto"/>
        <w:ind w:left="173" w:hanging="173"/>
      </w:pPr>
      <w:r>
        <w:rPr>
          <w:rFonts w:ascii="Calibri" w:hAnsi="Calibri"/>
          <w:b/>
          <w:color w:val="7A5A00"/>
          <w:sz w:val="18"/>
        </w:rPr>
        <w:t xml:space="preserve">EX-10 [P1] </w:t>
      </w:r>
      <w:r>
        <w:rPr>
          <w:rFonts w:ascii="Calibri" w:hAnsi="Calibri"/>
          <w:b/>
          <w:color w:val="0B2545"/>
          <w:sz w:val="18"/>
        </w:rPr>
        <w:t xml:space="preserve">Duration/history reconstruction depends on position identifiers surviving ticket handling. </w:t>
      </w:r>
      <w:r>
        <w:rPr>
          <w:rFonts w:ascii="Calibri" w:hAnsi="Calibri"/>
          <w:color w:val="000000"/>
          <w:sz w:val="18"/>
        </w:rPr>
        <w:t xml:space="preserve">Ticket truncation, netting, or repeated identifiers can make durations and tester fitness inaccurate. </w:t>
      </w:r>
      <w:r>
        <w:rPr>
          <w:rFonts w:ascii="Calibri" w:hAnsi="Calibri"/>
          <w:i/>
          <w:color w:val="59636E"/>
          <w:sz w:val="17"/>
        </w:rPr>
        <w:t xml:space="preserve">Evidence: GOAT V1.42.mq5:294-315 and HistorySelectByPosition(TradeLevels[i].ticket). </w:t>
      </w:r>
      <w:r>
        <w:rPr>
          <w:rFonts w:ascii="Calibri" w:hAnsi="Calibri"/>
          <w:color w:val="1F4D78"/>
          <w:sz w:val="17"/>
        </w:rPr>
        <w:t>Direction: Persist position identifiers separately from live position tickets and reconstruct history by explicit deal ownership.</w:t>
      </w:r>
    </w:p>
    <w:p>
      <w:pPr>
        <w:spacing w:after="100" w:line="252" w:lineRule="auto"/>
        <w:ind w:left="173" w:hanging="173"/>
      </w:pPr>
      <w:r>
        <w:rPr>
          <w:rFonts w:ascii="Calibri" w:hAnsi="Calibri"/>
          <w:b/>
          <w:color w:val="7A5A00"/>
          <w:sz w:val="18"/>
        </w:rPr>
        <w:t xml:space="preserve">EX-11 [P1] </w:t>
      </w:r>
      <w:r>
        <w:rPr>
          <w:rFonts w:ascii="Calibri" w:hAnsi="Calibri"/>
          <w:b/>
          <w:color w:val="0B2545"/>
          <w:sz w:val="18"/>
        </w:rPr>
        <w:t xml:space="preserve">Reverse-sequence mode applies bias permission to the pre-reversal direction. </w:t>
      </w:r>
      <w:r>
        <w:rPr>
          <w:rFonts w:ascii="Calibri" w:hAnsi="Calibri"/>
          <w:color w:val="000000"/>
          <w:sz w:val="18"/>
        </w:rPr>
        <w:t xml:space="preserve">A permitted buy signal can open a sell while only the buy-side bias gate and skipped counters were evaluated. </w:t>
      </w:r>
      <w:r>
        <w:rPr>
          <w:rFonts w:ascii="Calibri" w:hAnsi="Calibri"/>
          <w:i/>
          <w:color w:val="59636E"/>
          <w:sz w:val="17"/>
        </w:rPr>
        <w:t xml:space="preserve">Evidence: GOAT V1.42.mq5:5576-5635. </w:t>
      </w:r>
      <w:r>
        <w:rPr>
          <w:rFonts w:ascii="Calibri" w:hAnsi="Calibri"/>
          <w:color w:val="1F4D78"/>
          <w:sz w:val="17"/>
        </w:rPr>
        <w:t>Direction: Resolve final trade direction first, then apply news, bias, dashboard, and direction-mode permissions to that direction.</w:t>
      </w:r>
    </w:p>
    <w:p>
      <w:pPr>
        <w:spacing w:after="100" w:line="252" w:lineRule="auto"/>
        <w:ind w:left="173" w:hanging="173"/>
      </w:pPr>
      <w:r>
        <w:rPr>
          <w:rFonts w:ascii="Calibri" w:hAnsi="Calibri"/>
          <w:b/>
          <w:color w:val="7A5A00"/>
          <w:sz w:val="18"/>
        </w:rPr>
        <w:t xml:space="preserve">EX-14 [P1] </w:t>
      </w:r>
      <w:r>
        <w:rPr>
          <w:rFonts w:ascii="Calibri" w:hAnsi="Calibri"/>
          <w:b/>
          <w:color w:val="0B2545"/>
          <w:sz w:val="18"/>
        </w:rPr>
        <w:t xml:space="preserve">Close and modify failures lack a systematic retry/reconciliation policy. </w:t>
      </w:r>
      <w:r>
        <w:rPr>
          <w:rFonts w:ascii="Calibri" w:hAnsi="Calibri"/>
          <w:color w:val="000000"/>
          <w:sz w:val="18"/>
        </w:rPr>
        <w:t xml:space="preserve">Transient trade-context, price, or broker errors can leave exposure unmanaged. </w:t>
      </w:r>
      <w:r>
        <w:rPr>
          <w:rFonts w:ascii="Calibri" w:hAnsi="Calibri"/>
          <w:i/>
          <w:color w:val="59636E"/>
          <w:sz w:val="17"/>
        </w:rPr>
        <w:t xml:space="preserve">Evidence: Multiple PositionClose and PositionModify paths count errors but do not consistently retry or reconcile. </w:t>
      </w:r>
      <w:r>
        <w:rPr>
          <w:rFonts w:ascii="Calibri" w:hAnsi="Calibri"/>
          <w:color w:val="1F4D78"/>
          <w:sz w:val="17"/>
        </w:rPr>
        <w:t>Direction: Classify retcodes into terminal, retryable, and reconciliation-required outcomes with bounded backoff.</w:t>
      </w:r>
    </w:p>
    <w:p>
      <w:pPr>
        <w:spacing w:after="100" w:line="252" w:lineRule="auto"/>
        <w:ind w:left="173" w:hanging="173"/>
      </w:pPr>
      <w:r>
        <w:rPr>
          <w:rFonts w:ascii="Calibri" w:hAnsi="Calibri"/>
          <w:b/>
          <w:color w:val="7A5A00"/>
          <w:sz w:val="18"/>
        </w:rPr>
        <w:t xml:space="preserve">RISK-02 [P1] </w:t>
      </w:r>
      <w:r>
        <w:rPr>
          <w:rFonts w:ascii="Calibri" w:hAnsi="Calibri"/>
          <w:b/>
          <w:color w:val="0B2545"/>
          <w:sz w:val="18"/>
        </w:rPr>
        <w:t xml:space="preserve">Account-wide risk triggers can dispatch only to linked GOAT children. </w:t>
      </w:r>
      <w:r>
        <w:rPr>
          <w:rFonts w:ascii="Calibri" w:hAnsi="Calibri"/>
          <w:color w:val="000000"/>
          <w:sz w:val="18"/>
        </w:rPr>
        <w:t xml:space="preserve">Unrelated account activity can trigger the policy, while unlinked GOAT or non-GOAT exposure may remain outside the close command. </w:t>
      </w:r>
      <w:r>
        <w:rPr>
          <w:rFonts w:ascii="Calibri" w:hAnsi="Calibri"/>
          <w:i/>
          <w:color w:val="59636E"/>
          <w:sz w:val="17"/>
        </w:rPr>
        <w:t xml:space="preserve">Evidence: Dashboard.mqh:1933-1944 and portfolio command dispatch paths. </w:t>
      </w:r>
      <w:r>
        <w:rPr>
          <w:rFonts w:ascii="Calibri" w:hAnsi="Calibri"/>
          <w:color w:val="1F4D78"/>
          <w:sz w:val="17"/>
        </w:rPr>
        <w:t>Direction: Define whether dashboard risk is account-wide or portfolio-scoped and make trigger and close scope identical.</w:t>
      </w:r>
    </w:p>
    <w:p>
      <w:pPr>
        <w:spacing w:after="100" w:line="252" w:lineRule="auto"/>
        <w:ind w:left="173" w:hanging="173"/>
      </w:pPr>
      <w:r>
        <w:rPr>
          <w:rFonts w:ascii="Calibri" w:hAnsi="Calibri"/>
          <w:b/>
          <w:color w:val="7A5A00"/>
          <w:sz w:val="18"/>
        </w:rPr>
        <w:t xml:space="preserve">RISK-04 [P1] </w:t>
      </w:r>
      <w:r>
        <w:rPr>
          <w:rFonts w:ascii="Calibri" w:hAnsi="Calibri"/>
          <w:b/>
          <w:color w:val="0B2545"/>
          <w:sz w:val="18"/>
        </w:rPr>
        <w:t xml:space="preserve">Capital-critical parameter geometry is not comprehensively validated. </w:t>
      </w:r>
      <w:r>
        <w:rPr>
          <w:rFonts w:ascii="Calibri" w:hAnsi="Calibri"/>
          <w:color w:val="000000"/>
          <w:sz w:val="18"/>
        </w:rPr>
        <w:t xml:space="preserve">Zero, negative, inverted, or nonsensical inputs can cause division by zero, invalid arrays, broken sizing, or misleading tests. </w:t>
      </w:r>
      <w:r>
        <w:rPr>
          <w:rFonts w:ascii="Calibri" w:hAnsi="Calibri"/>
          <w:i/>
          <w:color w:val="59636E"/>
          <w:sz w:val="17"/>
        </w:rPr>
        <w:t xml:space="preserve">Evidence: Active code accepts weakly constrained Max_Seq_Trades, periods, factors, exponents, lot caps, time fields, and fitness denominators. </w:t>
      </w:r>
      <w:r>
        <w:rPr>
          <w:rFonts w:ascii="Calibri" w:hAnsi="Calibri"/>
          <w:color w:val="1F4D78"/>
          <w:sz w:val="17"/>
        </w:rPr>
        <w:t>Direction: Create one OnInit validation layer with dependency-aware rules and explicit error messages before handles or trading state are built.</w:t>
      </w:r>
    </w:p>
    <w:p>
      <w:pPr>
        <w:spacing w:after="100" w:line="252" w:lineRule="auto"/>
        <w:ind w:left="173" w:hanging="173"/>
      </w:pPr>
      <w:r>
        <w:rPr>
          <w:rFonts w:ascii="Calibri" w:hAnsi="Calibri"/>
          <w:b/>
          <w:color w:val="7A5A00"/>
          <w:sz w:val="18"/>
        </w:rPr>
        <w:t xml:space="preserve">RISK-05 [P1] </w:t>
      </w:r>
      <w:r>
        <w:rPr>
          <w:rFonts w:ascii="Calibri" w:hAnsi="Calibri"/>
          <w:b/>
          <w:color w:val="0B2545"/>
          <w:sz w:val="18"/>
        </w:rPr>
        <w:t xml:space="preserve">Grid factor and exponent can produce undefined or contradictory geometry. </w:t>
      </w:r>
      <w:r>
        <w:rPr>
          <w:rFonts w:ascii="Calibri" w:hAnsi="Calibri"/>
          <w:color w:val="000000"/>
          <w:sz w:val="18"/>
        </w:rPr>
        <w:t xml:space="preserve">Invalid geometry can create division-by-zero behavior, reversed distances, or misleading optimizer search regions. </w:t>
      </w:r>
      <w:r>
        <w:rPr>
          <w:rFonts w:ascii="Calibri" w:hAnsi="Calibri"/>
          <w:i/>
          <w:color w:val="59636E"/>
          <w:sz w:val="17"/>
        </w:rPr>
        <w:t xml:space="preserve">Evidence: GetSize(GRID_VALID) uses 1/(Grid_Exponent*Grid_Factor); factor zero and negative values are not rejected. </w:t>
      </w:r>
      <w:r>
        <w:rPr>
          <w:rFonts w:ascii="Calibri" w:hAnsi="Calibri"/>
          <w:color w:val="1F4D78"/>
          <w:sz w:val="17"/>
        </w:rPr>
        <w:t>Direction: Require positive finite factor/exponent and coherent min/base/max relationships.</w:t>
      </w:r>
    </w:p>
    <w:p>
      <w:pPr>
        <w:spacing w:after="100" w:line="252" w:lineRule="auto"/>
        <w:ind w:left="173" w:hanging="173"/>
      </w:pPr>
      <w:r>
        <w:rPr>
          <w:rFonts w:ascii="Calibri" w:hAnsi="Calibri"/>
          <w:b/>
          <w:color w:val="7A5A00"/>
          <w:sz w:val="18"/>
        </w:rPr>
        <w:t xml:space="preserve">RISK-06 [P1] </w:t>
      </w:r>
      <w:r>
        <w:rPr>
          <w:rFonts w:ascii="Calibri" w:hAnsi="Calibri"/>
          <w:b/>
          <w:color w:val="0B2545"/>
          <w:sz w:val="18"/>
        </w:rPr>
        <w:t xml:space="preserve">Progression modes have edge cases for invalid trade counts and curve inputs. </w:t>
      </w:r>
      <w:r>
        <w:rPr>
          <w:rFonts w:ascii="Calibri" w:hAnsi="Calibri"/>
          <w:color w:val="000000"/>
          <w:sz w:val="18"/>
        </w:rPr>
        <w:t xml:space="preserve">Small, zero, or negative counts and malformed factors can break sizing or concentrate risk unexpectedly. </w:t>
      </w:r>
      <w:r>
        <w:rPr>
          <w:rFonts w:ascii="Calibri" w:hAnsi="Calibri"/>
          <w:i/>
          <w:color w:val="59636E"/>
          <w:sz w:val="17"/>
        </w:rPr>
        <w:t xml:space="preserve">Evidence: Sequence arrays and Peak geometry depend on Max_Seq_Trades and pivot calculations without a centralized validity contract. </w:t>
      </w:r>
      <w:r>
        <w:rPr>
          <w:rFonts w:ascii="Calibri" w:hAnsi="Calibri"/>
          <w:color w:val="1F4D78"/>
          <w:sz w:val="17"/>
        </w:rPr>
        <w:t>Direction: Unit-test every progression across boundary inputs and reject unsupported geometry.</w:t>
      </w:r>
    </w:p>
    <w:p>
      <w:pPr>
        <w:spacing w:after="100" w:line="252" w:lineRule="auto"/>
        <w:ind w:left="173" w:hanging="173"/>
      </w:pPr>
      <w:r>
        <w:rPr>
          <w:rFonts w:ascii="Calibri" w:hAnsi="Calibri"/>
          <w:b/>
          <w:color w:val="7A5A00"/>
          <w:sz w:val="18"/>
        </w:rPr>
        <w:t xml:space="preserve">RISK-09 [P1] </w:t>
      </w:r>
      <w:r>
        <w:rPr>
          <w:rFonts w:ascii="Calibri" w:hAnsi="Calibri"/>
          <w:b/>
          <w:color w:val="0B2545"/>
          <w:sz w:val="18"/>
        </w:rPr>
        <w:t xml:space="preserve">Target drawdown adjustment does not change RiskperSeq sizing. </w:t>
      </w:r>
      <w:r>
        <w:rPr>
          <w:rFonts w:ascii="Calibri" w:hAnsi="Calibri"/>
          <w:color w:val="000000"/>
          <w:sz w:val="18"/>
        </w:rPr>
        <w:t xml:space="preserve">The exporter can label a candidate as drawdown-adjusted while the effective sizing remains unchanged. </w:t>
      </w:r>
      <w:r>
        <w:rPr>
          <w:rFonts w:ascii="Calibri" w:hAnsi="Calibri"/>
          <w:i/>
          <w:color w:val="59636E"/>
          <w:sz w:val="17"/>
        </w:rPr>
        <w:t xml:space="preserve">Evidence: GOAT V1.42.mq5:4126, 4219-4233; RiskperSeq derives start lots from Risk at 1578-1583. </w:t>
      </w:r>
      <w:r>
        <w:rPr>
          <w:rFonts w:ascii="Calibri" w:hAnsi="Calibri"/>
          <w:color w:val="1F4D78"/>
          <w:sz w:val="17"/>
        </w:rPr>
        <w:t>Direction: Adjust the active sizing control for each sizing mode and verify the rerun changed effective first-lot and projected loss.</w:t>
      </w:r>
    </w:p>
    <w:p>
      <w:pPr>
        <w:spacing w:after="100" w:line="252" w:lineRule="auto"/>
        <w:ind w:left="173" w:hanging="173"/>
      </w:pPr>
      <w:r>
        <w:rPr>
          <w:rFonts w:ascii="Calibri" w:hAnsi="Calibri"/>
          <w:b/>
          <w:color w:val="7A5A00"/>
          <w:sz w:val="18"/>
        </w:rPr>
        <w:t xml:space="preserve">SIG-01 [P1] </w:t>
      </w:r>
      <w:r>
        <w:rPr>
          <w:rFonts w:ascii="Calibri" w:hAnsi="Calibri"/>
          <w:b/>
          <w:color w:val="0B2545"/>
          <w:sz w:val="18"/>
        </w:rPr>
        <w:t xml:space="preserve">Indicator handle creation is not consistently validated. </w:t>
      </w:r>
      <w:r>
        <w:rPr>
          <w:rFonts w:ascii="Calibri" w:hAnsi="Calibri"/>
          <w:color w:val="000000"/>
          <w:sz w:val="18"/>
        </w:rPr>
        <w:t xml:space="preserve">A missing resource, invalid period, or symbol/timeframe issue can leave filters operating on unavailable data. </w:t>
      </w:r>
      <w:r>
        <w:rPr>
          <w:rFonts w:ascii="Calibri" w:hAnsi="Calibri"/>
          <w:i/>
          <w:color w:val="59636E"/>
          <w:sz w:val="17"/>
        </w:rPr>
        <w:t xml:space="preserve">Evidence: RSI, EMA, ADX, Bollinger, custom MACD, and RSI2 handles are created without a uniform INVALID_HANDLE gate. </w:t>
      </w:r>
      <w:r>
        <w:rPr>
          <w:rFonts w:ascii="Calibri" w:hAnsi="Calibri"/>
          <w:color w:val="1F4D78"/>
          <w:sz w:val="17"/>
        </w:rPr>
        <w:t>Direction: Validate every enabled handle in OnInit and fail closed with the exact filter and parameters.</w:t>
      </w:r>
    </w:p>
    <w:p>
      <w:pPr>
        <w:spacing w:after="100" w:line="252" w:lineRule="auto"/>
        <w:ind w:left="173" w:hanging="173"/>
      </w:pPr>
      <w:r>
        <w:rPr>
          <w:rFonts w:ascii="Calibri" w:hAnsi="Calibri"/>
          <w:b/>
          <w:color w:val="7A5A00"/>
          <w:sz w:val="18"/>
        </w:rPr>
        <w:t xml:space="preserve">SIG-02 [P1] </w:t>
      </w:r>
      <w:r>
        <w:rPr>
          <w:rFonts w:ascii="Calibri" w:hAnsi="Calibri"/>
          <w:b/>
          <w:color w:val="0B2545"/>
          <w:sz w:val="18"/>
        </w:rPr>
        <w:t xml:space="preserve">CopyBuffer return counts are not checked before signal use. </w:t>
      </w:r>
      <w:r>
        <w:rPr>
          <w:rFonts w:ascii="Calibri" w:hAnsi="Calibri"/>
          <w:color w:val="000000"/>
          <w:sz w:val="18"/>
        </w:rPr>
        <w:t xml:space="preserve">Startup, sparse history, disconnects, or handle errors can produce stale or default signals. </w:t>
      </w:r>
      <w:r>
        <w:rPr>
          <w:rFonts w:ascii="Calibri" w:hAnsi="Calibri"/>
          <w:i/>
          <w:color w:val="59636E"/>
          <w:sz w:val="17"/>
        </w:rPr>
        <w:t xml:space="preserve">Evidence: Signal-update paths consume buffers without consistently proving the requested samples were copied. </w:t>
      </w:r>
      <w:r>
        <w:rPr>
          <w:rFonts w:ascii="Calibri" w:hAnsi="Calibri"/>
          <w:color w:val="1F4D78"/>
          <w:sz w:val="17"/>
        </w:rPr>
        <w:t>Direction: Require exact copy counts, track data freshness, and block entries when an enabled filter is unavailable.</w:t>
      </w:r>
    </w:p>
    <w:p>
      <w:pPr>
        <w:spacing w:after="100" w:line="252" w:lineRule="auto"/>
        <w:ind w:left="173" w:hanging="173"/>
      </w:pPr>
      <w:r>
        <w:rPr>
          <w:rFonts w:ascii="Calibri" w:hAnsi="Calibri"/>
          <w:b/>
          <w:color w:val="7A5A00"/>
          <w:sz w:val="18"/>
        </w:rPr>
        <w:t xml:space="preserve">NEWS-01 [P1] </w:t>
      </w:r>
      <w:r>
        <w:rPr>
          <w:rFonts w:ascii="Calibri" w:hAnsi="Calibri"/>
          <w:b/>
          <w:color w:val="0B2545"/>
          <w:sz w:val="18"/>
        </w:rPr>
        <w:t xml:space="preserve">Active news safety modes fail open when data is unavailable. </w:t>
      </w:r>
      <w:r>
        <w:rPr>
          <w:rFonts w:ascii="Calibri" w:hAnsi="Calibri"/>
          <w:color w:val="000000"/>
          <w:sz w:val="18"/>
        </w:rPr>
        <w:t xml:space="preserve">Avoid, Pause, and Close modes cannot distinguish no relevant news from no trustworthy data. </w:t>
      </w:r>
      <w:r>
        <w:rPr>
          <w:rFonts w:ascii="Calibri" w:hAnsi="Calibri"/>
          <w:i/>
          <w:color w:val="59636E"/>
          <w:sz w:val="17"/>
        </w:rPr>
        <w:t xml:space="preserve">Evidence: NewsBiasFilter.mqh:542-588 and calling logic reset new/add permissions when requests, files, or parsing fail. </w:t>
      </w:r>
      <w:r>
        <w:rPr>
          <w:rFonts w:ascii="Calibri" w:hAnsi="Calibri"/>
          <w:color w:val="1F4D78"/>
          <w:sz w:val="17"/>
        </w:rPr>
        <w:t>Direction: Introduce explicit FRESH / STALE / UNAVAILABLE states with a user-selected fail policy; default capital-protective modes to fail closed.</w:t>
      </w:r>
    </w:p>
    <w:p>
      <w:pPr>
        <w:spacing w:after="100" w:line="252" w:lineRule="auto"/>
        <w:ind w:left="173" w:hanging="173"/>
      </w:pPr>
      <w:r>
        <w:rPr>
          <w:rFonts w:ascii="Calibri" w:hAnsi="Calibri"/>
          <w:b/>
          <w:color w:val="7A5A00"/>
          <w:sz w:val="18"/>
        </w:rPr>
        <w:t xml:space="preserve">NEWS-02 [P1] </w:t>
      </w:r>
      <w:r>
        <w:rPr>
          <w:rFonts w:ascii="Calibri" w:hAnsi="Calibri"/>
          <w:b/>
          <w:color w:val="0B2545"/>
          <w:sz w:val="18"/>
        </w:rPr>
        <w:t xml:space="preserve">Successful empty news responses can leave the next request date uninitialized. </w:t>
      </w:r>
      <w:r>
        <w:rPr>
          <w:rFonts w:ascii="Calibri" w:hAnsi="Calibri"/>
          <w:color w:val="000000"/>
          <w:sz w:val="18"/>
        </w:rPr>
        <w:t xml:space="preserve">Repeated requests can be formed with an invalid or zero date after an empty response. </w:t>
      </w:r>
      <w:r>
        <w:rPr>
          <w:rFonts w:ascii="Calibri" w:hAnsi="Calibri"/>
          <w:i/>
          <w:color w:val="59636E"/>
          <w:sz w:val="17"/>
        </w:rPr>
        <w:t xml:space="preserve">Evidence: NewsBiasFilter.mqh updates LastNewsTimeCheck on HTTP success before proving NewsList has data; later date derivation depends on a non-empty list. </w:t>
      </w:r>
      <w:r>
        <w:rPr>
          <w:rFonts w:ascii="Calibri" w:hAnsi="Calibri"/>
          <w:color w:val="1F4D78"/>
          <w:sz w:val="17"/>
        </w:rPr>
        <w:t>Direction: Track query window independently from returned events and treat empty-success as a valid explicit state.</w:t>
      </w:r>
    </w:p>
    <w:p>
      <w:pPr>
        <w:spacing w:after="100" w:line="252" w:lineRule="auto"/>
        <w:ind w:left="173" w:hanging="173"/>
      </w:pPr>
      <w:r>
        <w:rPr>
          <w:rFonts w:ascii="Calibri" w:hAnsi="Calibri"/>
          <w:b/>
          <w:color w:val="7A5A00"/>
          <w:sz w:val="18"/>
        </w:rPr>
        <w:t xml:space="preserve">NEWS-03 [P1] </w:t>
      </w:r>
      <w:r>
        <w:rPr>
          <w:rFonts w:ascii="Calibri" w:hAnsi="Calibri"/>
          <w:b/>
          <w:color w:val="0B2545"/>
          <w:sz w:val="18"/>
        </w:rPr>
        <w:t xml:space="preserve">JSON parsing assumes exact field order and quoted value types. </w:t>
      </w:r>
      <w:r>
        <w:rPr>
          <w:rFonts w:ascii="Calibri" w:hAnsi="Calibri"/>
          <w:color w:val="000000"/>
          <w:sz w:val="18"/>
        </w:rPr>
        <w:t xml:space="preserve">A harmless API schema reorder or numeric-type change can silently drop or corrupt intelligence. </w:t>
      </w:r>
      <w:r>
        <w:rPr>
          <w:rFonts w:ascii="Calibri" w:hAnsi="Calibri"/>
          <w:i/>
          <w:color w:val="59636E"/>
          <w:sz w:val="17"/>
        </w:rPr>
        <w:t xml:space="preserve">Evidence: NewsBiasFilter.mqh:594-660 and 819-832 use sequential StringFind parsing. </w:t>
      </w:r>
      <w:r>
        <w:rPr>
          <w:rFonts w:ascii="Calibri" w:hAnsi="Calibri"/>
          <w:color w:val="1F4D78"/>
          <w:sz w:val="17"/>
        </w:rPr>
        <w:t>Direction: Use a real JSON parser or a field-order-independent extraction layer with schema validation.</w:t>
      </w:r>
    </w:p>
    <w:p>
      <w:pPr>
        <w:spacing w:after="100" w:line="252" w:lineRule="auto"/>
        <w:ind w:left="173" w:hanging="173"/>
      </w:pPr>
      <w:r>
        <w:rPr>
          <w:rFonts w:ascii="Calibri" w:hAnsi="Calibri"/>
          <w:b/>
          <w:color w:val="7A5A00"/>
          <w:sz w:val="18"/>
        </w:rPr>
        <w:t xml:space="preserve">NEWS-06 [P1] </w:t>
      </w:r>
      <w:r>
        <w:rPr>
          <w:rFonts w:ascii="Calibri" w:hAnsi="Calibri"/>
          <w:b/>
          <w:color w:val="0B2545"/>
          <w:sz w:val="18"/>
        </w:rPr>
        <w:t xml:space="preserve">Historical broker DST uses a US schedule for every DST-enabled broker. </w:t>
      </w:r>
      <w:r>
        <w:rPr>
          <w:rFonts w:ascii="Calibri" w:hAnsi="Calibri"/>
          <w:color w:val="000000"/>
          <w:sz w:val="18"/>
        </w:rPr>
        <w:t xml:space="preserve">Brokers following European or other DST rules can receive news and bias timestamps shifted by one hour around transition weeks. </w:t>
      </w:r>
      <w:r>
        <w:rPr>
          <w:rFonts w:ascii="Calibri" w:hAnsi="Calibri"/>
          <w:i/>
          <w:color w:val="59636E"/>
          <w:sz w:val="17"/>
        </w:rPr>
        <w:t xml:space="preserve">Evidence: NewsBiasFilter.mqh:1007, 1073, 1089-1140, 1266-1287. </w:t>
      </w:r>
      <w:r>
        <w:rPr>
          <w:rFonts w:ascii="Calibri" w:hAnsi="Calibri"/>
          <w:color w:val="1F4D78"/>
          <w:sz w:val="17"/>
        </w:rPr>
        <w:t>Direction: Store an explicit broker timezone/DST regime or derive offset history from broker data; test transition weeks.</w:t>
      </w:r>
    </w:p>
    <w:p>
      <w:pPr>
        <w:spacing w:after="100" w:line="252" w:lineRule="auto"/>
        <w:ind w:left="173" w:hanging="173"/>
      </w:pPr>
      <w:r>
        <w:rPr>
          <w:rFonts w:ascii="Calibri" w:hAnsi="Calibri"/>
          <w:b/>
          <w:color w:val="7A5A00"/>
          <w:sz w:val="18"/>
        </w:rPr>
        <w:t xml:space="preserve">NEWS-12 [P1] </w:t>
      </w:r>
      <w:r>
        <w:rPr>
          <w:rFonts w:ascii="Calibri" w:hAnsi="Calibri"/>
          <w:b/>
          <w:color w:val="0B2545"/>
          <w:sz w:val="18"/>
        </w:rPr>
        <w:t xml:space="preserve">License failure has no coherent graceful-outage policy. </w:t>
      </w:r>
      <w:r>
        <w:rPr>
          <w:rFonts w:ascii="Calibri" w:hAnsi="Calibri"/>
          <w:color w:val="000000"/>
          <w:sz w:val="18"/>
        </w:rPr>
        <w:t xml:space="preserve">Transient service failure can become indistinguishable from authorization failure or expiry. </w:t>
      </w:r>
      <w:r>
        <w:rPr>
          <w:rFonts w:ascii="Calibri" w:hAnsi="Calibri"/>
          <w:i/>
          <w:color w:val="59636E"/>
          <w:sz w:val="17"/>
        </w:rPr>
        <w:t xml:space="preserve">Evidence: ServerBreakDownDays is unused in active validation and legacy online-validation calls are commented out. </w:t>
      </w:r>
      <w:r>
        <w:rPr>
          <w:rFonts w:ascii="Calibri" w:hAnsi="Calibri"/>
          <w:color w:val="1F4D78"/>
          <w:sz w:val="17"/>
        </w:rPr>
        <w:t>Direction: Define cached authorization, grace windows, revocation, and fail-safe trade-management behavior.</w:t>
      </w:r>
    </w:p>
    <w:p>
      <w:pPr>
        <w:spacing w:after="100" w:line="252" w:lineRule="auto"/>
        <w:ind w:left="173" w:hanging="173"/>
      </w:pPr>
      <w:r>
        <w:rPr>
          <w:rFonts w:ascii="Calibri" w:hAnsi="Calibri"/>
          <w:b/>
          <w:color w:val="7A5A00"/>
          <w:sz w:val="18"/>
        </w:rPr>
        <w:t xml:space="preserve">DASH-01 [P1] </w:t>
      </w:r>
      <w:r>
        <w:rPr>
          <w:rFonts w:ascii="Calibri" w:hAnsi="Calibri"/>
          <w:b/>
          <w:color w:val="0B2545"/>
          <w:sz w:val="18"/>
        </w:rPr>
        <w:t xml:space="preserve">Child instance linking can bind the first stale *_Magic registration. </w:t>
      </w:r>
      <w:r>
        <w:rPr>
          <w:rFonts w:ascii="Calibri" w:hAnsi="Calibri"/>
          <w:color w:val="000000"/>
          <w:sz w:val="18"/>
        </w:rPr>
        <w:t xml:space="preserve">A stale or concurrent registration can link a row to the wrong chart/magic because expected chart ID and symbol are not fully verified. </w:t>
      </w:r>
      <w:r>
        <w:rPr>
          <w:rFonts w:ascii="Calibri" w:hAnsi="Calibri"/>
          <w:i/>
          <w:color w:val="59636E"/>
          <w:sz w:val="17"/>
        </w:rPr>
        <w:t xml:space="preserve">Evidence: Dashboard.mqh:2645-2659. </w:t>
      </w:r>
      <w:r>
        <w:rPr>
          <w:rFonts w:ascii="Calibri" w:hAnsi="Calibri"/>
          <w:color w:val="1F4D78"/>
          <w:sz w:val="17"/>
        </w:rPr>
        <w:t>Direction: Use a nonce-based registration handshake including set ID, symbol, chart ID, magic, and expiry.</w:t>
      </w:r>
    </w:p>
    <w:p>
      <w:pPr>
        <w:spacing w:after="100" w:line="252" w:lineRule="auto"/>
        <w:ind w:left="173" w:hanging="173"/>
      </w:pPr>
      <w:r>
        <w:rPr>
          <w:rFonts w:ascii="Calibri" w:hAnsi="Calibri"/>
          <w:b/>
          <w:color w:val="7A5A00"/>
          <w:sz w:val="18"/>
        </w:rPr>
        <w:t xml:space="preserve">DASH-04 [P1] </w:t>
      </w:r>
      <w:r>
        <w:rPr>
          <w:rFonts w:ascii="Calibri" w:hAnsi="Calibri"/>
          <w:b/>
          <w:color w:val="0B2545"/>
          <w:sz w:val="18"/>
        </w:rPr>
        <w:t xml:space="preserve">Command dispatch and acknowledgement lack reliable retry semantics. </w:t>
      </w:r>
      <w:r>
        <w:rPr>
          <w:rFonts w:ascii="Calibri" w:hAnsi="Calibri"/>
          <w:color w:val="000000"/>
          <w:sz w:val="18"/>
        </w:rPr>
        <w:t xml:space="preserve">Offline or busy children can miss a capital-critical command with no eventual-consistency guarantee. </w:t>
      </w:r>
      <w:r>
        <w:rPr>
          <w:rFonts w:ascii="Calibri" w:hAnsi="Calibri"/>
          <w:i/>
          <w:color w:val="59636E"/>
          <w:sz w:val="17"/>
        </w:rPr>
        <w:t xml:space="preserve">Evidence: Portfolio command dispatch, expiry, ACK, and emergency close paths. </w:t>
      </w:r>
      <w:r>
        <w:rPr>
          <w:rFonts w:ascii="Calibri" w:hAnsi="Calibri"/>
          <w:color w:val="1F4D78"/>
          <w:sz w:val="17"/>
        </w:rPr>
        <w:t>Direction: Add per-target command state, acknowledgement deadlines, retry limits, and terminal reconciliation.</w:t>
      </w:r>
    </w:p>
    <w:p>
      <w:pPr>
        <w:spacing w:after="100" w:line="252" w:lineRule="auto"/>
        <w:ind w:left="173" w:hanging="173"/>
      </w:pPr>
      <w:r>
        <w:rPr>
          <w:rFonts w:ascii="Calibri" w:hAnsi="Calibri"/>
          <w:b/>
          <w:color w:val="7A5A00"/>
          <w:sz w:val="18"/>
        </w:rPr>
        <w:t xml:space="preserve">DASH-05 [P1] </w:t>
      </w:r>
      <w:r>
        <w:rPr>
          <w:rFonts w:ascii="Calibri" w:hAnsi="Calibri"/>
          <w:b/>
          <w:color w:val="0B2545"/>
          <w:sz w:val="18"/>
        </w:rPr>
        <w:t xml:space="preserve">Dashboard telemetry includes sensitive account and position data. </w:t>
      </w:r>
      <w:r>
        <w:rPr>
          <w:rFonts w:ascii="Calibri" w:hAnsi="Calibri"/>
          <w:color w:val="000000"/>
          <w:sz w:val="18"/>
        </w:rPr>
        <w:t xml:space="preserve">The integration creates privacy, retention, and credential-scope obligations. </w:t>
      </w:r>
      <w:r>
        <w:rPr>
          <w:rFonts w:ascii="Calibri" w:hAnsi="Calibri"/>
          <w:i/>
          <w:color w:val="59636E"/>
          <w:sz w:val="17"/>
        </w:rPr>
        <w:t xml:space="preserve">Evidence: Telemetry payload includes balance, equity, margin, free margin, and positions. </w:t>
      </w:r>
      <w:r>
        <w:rPr>
          <w:rFonts w:ascii="Calibri" w:hAnsi="Calibri"/>
          <w:color w:val="1F4D78"/>
          <w:sz w:val="17"/>
        </w:rPr>
        <w:t>Direction: Document the data contract, minimize fields, protect transport/storage, and make telemetry consent/configuration explicit.</w:t>
      </w:r>
    </w:p>
    <w:p>
      <w:pPr>
        <w:spacing w:after="100" w:line="252" w:lineRule="auto"/>
        <w:ind w:left="173" w:hanging="173"/>
      </w:pPr>
      <w:r>
        <w:rPr>
          <w:rFonts w:ascii="Calibri" w:hAnsi="Calibri"/>
          <w:b/>
          <w:color w:val="7A5A00"/>
          <w:sz w:val="18"/>
        </w:rPr>
        <w:t xml:space="preserve">OPT-01 [P1] </w:t>
      </w:r>
      <w:r>
        <w:rPr>
          <w:rFonts w:ascii="Calibri" w:hAnsi="Calibri"/>
          <w:b/>
          <w:color w:val="0B2545"/>
          <w:sz w:val="18"/>
        </w:rPr>
        <w:t xml:space="preserve">SortAndTrimExports can keep failing rows and delete valid rows. </w:t>
      </w:r>
      <w:r>
        <w:rPr>
          <w:rFonts w:ascii="Calibri" w:hAnsi="Calibri"/>
          <w:color w:val="000000"/>
          <w:sz w:val="18"/>
        </w:rPr>
        <w:t xml:space="preserve">The array is sorted by ARF*SR, qualifying rows are counted anywhere, then the first passCnt rows are retained without filtering the array to passers. </w:t>
      </w:r>
      <w:r>
        <w:rPr>
          <w:rFonts w:ascii="Calibri" w:hAnsi="Calibri"/>
          <w:i/>
          <w:color w:val="59636E"/>
          <w:sz w:val="17"/>
        </w:rPr>
        <w:t xml:space="preserve">Evidence: Tester.mqh:643-681. </w:t>
      </w:r>
      <w:r>
        <w:rPr>
          <w:rFonts w:ascii="Calibri" w:hAnsi="Calibri"/>
          <w:color w:val="1F4D78"/>
          <w:sz w:val="17"/>
        </w:rPr>
        <w:t>Direction: Filter threshold passers first, sort that filtered set, and preserve a separately labeled fallback only when none pass.</w:t>
      </w:r>
    </w:p>
    <w:p>
      <w:pPr>
        <w:spacing w:after="100" w:line="252" w:lineRule="auto"/>
        <w:ind w:left="173" w:hanging="173"/>
      </w:pPr>
      <w:r>
        <w:rPr>
          <w:rFonts w:ascii="Calibri" w:hAnsi="Calibri"/>
          <w:b/>
          <w:color w:val="7A5A00"/>
          <w:sz w:val="18"/>
        </w:rPr>
        <w:t xml:space="preserve">OPT-02 [P1] </w:t>
      </w:r>
      <w:r>
        <w:rPr>
          <w:rFonts w:ascii="Calibri" w:hAnsi="Calibri"/>
          <w:b/>
          <w:color w:val="0B2545"/>
          <w:sz w:val="18"/>
        </w:rPr>
        <w:t xml:space="preserve">TEMP export discovery and deletion are global rather than run-owned. </w:t>
      </w:r>
      <w:r>
        <w:rPr>
          <w:rFonts w:ascii="Calibri" w:hAnsi="Calibri"/>
          <w:color w:val="000000"/>
          <w:sz w:val="18"/>
        </w:rPr>
        <w:t xml:space="preserve">Concurrent or stale runs can be mistaken for the current run, moved, or deleted based only on matching metrics. </w:t>
      </w:r>
      <w:r>
        <w:rPr>
          <w:rFonts w:ascii="Calibri" w:hAnsi="Calibri"/>
          <w:i/>
          <w:color w:val="59636E"/>
          <w:sz w:val="17"/>
        </w:rPr>
        <w:t xml:space="preserve">Evidence: GOAT V1.42.mq5:4269 onward and exporter discovery logic under Common\Files\TEMP. </w:t>
      </w:r>
      <w:r>
        <w:rPr>
          <w:rFonts w:ascii="Calibri" w:hAnsi="Calibri"/>
          <w:color w:val="1F4D78"/>
          <w:sz w:val="17"/>
        </w:rPr>
        <w:t>Direction: Use a unique run ID and run-owned directory; never recursively clean another run's artifacts.</w:t>
      </w:r>
    </w:p>
    <w:p>
      <w:pPr>
        <w:spacing w:after="100" w:line="252" w:lineRule="auto"/>
        <w:ind w:left="173" w:hanging="173"/>
      </w:pPr>
      <w:r>
        <w:rPr>
          <w:rFonts w:ascii="Calibri" w:hAnsi="Calibri"/>
          <w:b/>
          <w:color w:val="7A5A00"/>
          <w:sz w:val="18"/>
        </w:rPr>
        <w:t xml:space="preserve">OPT-03 [P1] </w:t>
      </w:r>
      <w:r>
        <w:rPr>
          <w:rFonts w:ascii="Calibri" w:hAnsi="Calibri"/>
          <w:b/>
          <w:color w:val="0B2545"/>
          <w:sz w:val="18"/>
        </w:rPr>
        <w:t xml:space="preserve">CSV discovery can race its matching SET file. </w:t>
      </w:r>
      <w:r>
        <w:rPr>
          <w:rFonts w:ascii="Calibri" w:hAnsi="Calibri"/>
          <w:color w:val="000000"/>
          <w:sz w:val="18"/>
        </w:rPr>
        <w:t xml:space="preserve">A candidate can fail or be misclassified because one half of the pair has not appeared yet. </w:t>
      </w:r>
      <w:r>
        <w:rPr>
          <w:rFonts w:ascii="Calibri" w:hAnsi="Calibri"/>
          <w:i/>
          <w:color w:val="59636E"/>
          <w:sz w:val="17"/>
        </w:rPr>
        <w:t xml:space="preserve">Evidence: RunAndStoreSet polling accepts an export observation before proving the pair is complete. </w:t>
      </w:r>
      <w:r>
        <w:rPr>
          <w:rFonts w:ascii="Calibri" w:hAnsi="Calibri"/>
          <w:color w:val="1F4D78"/>
          <w:sz w:val="17"/>
        </w:rPr>
        <w:t>Direction: Write atomically to a staging name and publish a completion marker after both files are closed.</w:t>
      </w:r>
    </w:p>
    <w:p>
      <w:pPr>
        <w:spacing w:after="100" w:line="252" w:lineRule="auto"/>
        <w:ind w:left="173" w:hanging="173"/>
      </w:pPr>
      <w:r>
        <w:rPr>
          <w:rFonts w:ascii="Calibri" w:hAnsi="Calibri"/>
          <w:b/>
          <w:color w:val="7A5A00"/>
          <w:sz w:val="18"/>
        </w:rPr>
        <w:t xml:space="preserve">OPT-04 [P1] </w:t>
      </w:r>
      <w:r>
        <w:rPr>
          <w:rFonts w:ascii="Calibri" w:hAnsi="Calibri"/>
          <w:b/>
          <w:color w:val="0B2545"/>
          <w:sz w:val="18"/>
        </w:rPr>
        <w:t xml:space="preserve">Back/forward result or input mismatches do not abort. </w:t>
      </w:r>
      <w:r>
        <w:rPr>
          <w:rFonts w:ascii="Calibri" w:hAnsi="Calibri"/>
          <w:color w:val="000000"/>
          <w:sz w:val="18"/>
        </w:rPr>
        <w:t xml:space="preserve">Mismatched rows are still scored and can enter top or unique exports, undermining walk-forward evidence integrity. </w:t>
      </w:r>
      <w:r>
        <w:rPr>
          <w:rFonts w:ascii="Calibri" w:hAnsi="Calibri"/>
          <w:i/>
          <w:color w:val="59636E"/>
          <w:sz w:val="17"/>
        </w:rPr>
        <w:t xml:space="preserve">Evidence: XmlProcessor.mqh:177-202. </w:t>
      </w:r>
      <w:r>
        <w:rPr>
          <w:rFonts w:ascii="Calibri" w:hAnsi="Calibri"/>
          <w:color w:val="1F4D78"/>
          <w:sz w:val="17"/>
        </w:rPr>
        <w:t>Direction: Treat any result/input mismatch as a hard row rejection and fail the run when mismatch rates exceed zero.</w:t>
      </w:r>
    </w:p>
    <w:p>
      <w:pPr>
        <w:spacing w:after="100" w:line="252" w:lineRule="auto"/>
        <w:ind w:left="173" w:hanging="173"/>
      </w:pPr>
      <w:r>
        <w:rPr>
          <w:rFonts w:ascii="Calibri" w:hAnsi="Calibri"/>
          <w:b/>
          <w:color w:val="7A5A00"/>
          <w:sz w:val="18"/>
        </w:rPr>
        <w:t xml:space="preserve">OPT-05 [P1] </w:t>
      </w:r>
      <w:r>
        <w:rPr>
          <w:rFonts w:ascii="Calibri" w:hAnsi="Calibri"/>
          <w:b/>
          <w:color w:val="0B2545"/>
          <w:sz w:val="18"/>
        </w:rPr>
        <w:t xml:space="preserve">Queue-to-tester validation fails open when expected or loaded fields are blank. </w:t>
      </w:r>
      <w:r>
        <w:rPr>
          <w:rFonts w:ascii="Calibri" w:hAnsi="Calibri"/>
          <w:color w:val="000000"/>
          <w:sz w:val="18"/>
        </w:rPr>
        <w:t xml:space="preserve">A stale or wrong tester launch can be accepted when the very field needed to verify it is missing. </w:t>
      </w:r>
      <w:r>
        <w:rPr>
          <w:rFonts w:ascii="Calibri" w:hAnsi="Calibri"/>
          <w:i/>
          <w:color w:val="59636E"/>
          <w:sz w:val="17"/>
        </w:rPr>
        <w:t xml:space="preserve">Evidence: Optimizer.mqh:1112-1119. </w:t>
      </w:r>
      <w:r>
        <w:rPr>
          <w:rFonts w:ascii="Calibri" w:hAnsi="Calibri"/>
          <w:color w:val="1F4D78"/>
          <w:sz w:val="17"/>
        </w:rPr>
        <w:t>Direction: Required fields must be present and equal; absence is a mismatch, not a match.</w:t>
      </w:r>
    </w:p>
    <w:p>
      <w:pPr>
        <w:spacing w:after="100" w:line="252" w:lineRule="auto"/>
        <w:ind w:left="173" w:hanging="173"/>
      </w:pPr>
      <w:r>
        <w:rPr>
          <w:rFonts w:ascii="Calibri" w:hAnsi="Calibri"/>
          <w:b/>
          <w:color w:val="7A5A00"/>
          <w:sz w:val="18"/>
        </w:rPr>
        <w:t xml:space="preserve">OPT-06 [P1] </w:t>
      </w:r>
      <w:r>
        <w:rPr>
          <w:rFonts w:ascii="Calibri" w:hAnsi="Calibri"/>
          <w:b/>
          <w:color w:val="0B2545"/>
          <w:sz w:val="18"/>
        </w:rPr>
        <w:t xml:space="preserve">Unreadable tester settings are treated as a successful partial match. </w:t>
      </w:r>
      <w:r>
        <w:rPr>
          <w:rFonts w:ascii="Calibri" w:hAnsi="Calibri"/>
          <w:color w:val="000000"/>
          <w:sz w:val="18"/>
        </w:rPr>
        <w:t xml:space="preserve">The batch may proceed using stale dates, period, forward mode, or strategy when settings cannot be read. </w:t>
      </w:r>
      <w:r>
        <w:rPr>
          <w:rFonts w:ascii="Calibri" w:hAnsi="Calibri"/>
          <w:i/>
          <w:color w:val="59636E"/>
          <w:sz w:val="17"/>
        </w:rPr>
        <w:t xml:space="preserve">Evidence: Optimizer.mqh:1162-1169. </w:t>
      </w:r>
      <w:r>
        <w:rPr>
          <w:rFonts w:ascii="Calibri" w:hAnsi="Calibri"/>
          <w:color w:val="1F4D78"/>
          <w:sz w:val="17"/>
        </w:rPr>
        <w:t>Direction: Fail the launch, retain the queue item, and request bounded retry or operator intervention.</w:t>
      </w:r>
    </w:p>
    <w:p>
      <w:pPr>
        <w:spacing w:after="100" w:line="252" w:lineRule="auto"/>
        <w:ind w:left="173" w:hanging="173"/>
      </w:pPr>
      <w:r>
        <w:rPr>
          <w:rFonts w:ascii="Calibri" w:hAnsi="Calibri"/>
          <w:b/>
          <w:color w:val="7A5A00"/>
          <w:sz w:val="18"/>
        </w:rPr>
        <w:t xml:space="preserve">OPT-07 [P1] </w:t>
      </w:r>
      <w:r>
        <w:rPr>
          <w:rFonts w:ascii="Calibri" w:hAnsi="Calibri"/>
          <w:b/>
          <w:color w:val="0B2545"/>
          <w:sz w:val="18"/>
        </w:rPr>
        <w:t xml:space="preserve">Canonical INI comparison ignores keys missing from either side. </w:t>
      </w:r>
      <w:r>
        <w:rPr>
          <w:rFonts w:ascii="Calibri" w:hAnsi="Calibri"/>
          <w:color w:val="000000"/>
          <w:sz w:val="18"/>
        </w:rPr>
        <w:t xml:space="preserve">Incomplete configurations can pass verification despite omitted critical inputs. </w:t>
      </w:r>
      <w:r>
        <w:rPr>
          <w:rFonts w:ascii="Calibri" w:hAnsi="Calibri"/>
          <w:i/>
          <w:color w:val="59636E"/>
          <w:sz w:val="17"/>
        </w:rPr>
        <w:t xml:space="preserve">Evidence: Tester.mqh:432-455 compares only the intersection of keys. </w:t>
      </w:r>
      <w:r>
        <w:rPr>
          <w:rFonts w:ascii="Calibri" w:hAnsi="Calibri"/>
          <w:color w:val="1F4D78"/>
          <w:sz w:val="17"/>
        </w:rPr>
        <w:t>Direction: Compare a required schema symmetrically and report missing, extra, and differing keys.</w:t>
      </w:r>
    </w:p>
    <w:p>
      <w:pPr>
        <w:spacing w:after="100" w:line="252" w:lineRule="auto"/>
        <w:ind w:left="173" w:hanging="173"/>
      </w:pPr>
      <w:r>
        <w:rPr>
          <w:rFonts w:ascii="Calibri" w:hAnsi="Calibri"/>
          <w:b/>
          <w:color w:val="7A5A00"/>
          <w:sz w:val="18"/>
        </w:rPr>
        <w:t xml:space="preserve">OPT-08 [P1] </w:t>
      </w:r>
      <w:r>
        <w:rPr>
          <w:rFonts w:ascii="Calibri" w:hAnsi="Calibri"/>
          <w:b/>
          <w:color w:val="0B2545"/>
          <w:sz w:val="18"/>
        </w:rPr>
        <w:t xml:space="preserve">Candidate rerun verification is too weak and explicitly non-blocking. </w:t>
      </w:r>
      <w:r>
        <w:rPr>
          <w:rFonts w:ascii="Calibri" w:hAnsi="Calibri"/>
          <w:color w:val="000000"/>
          <w:sz w:val="18"/>
        </w:rPr>
        <w:t xml:space="preserve">Verification compares rounded profit, does not enforce the logged trade-count comparison, and continues after failure. </w:t>
      </w:r>
      <w:r>
        <w:rPr>
          <w:rFonts w:ascii="Calibri" w:hAnsi="Calibri"/>
          <w:i/>
          <w:color w:val="59636E"/>
          <w:sz w:val="17"/>
        </w:rPr>
        <w:t xml:space="preserve">Evidence: GOAT V1.42.mq5 around 4136-4138 and 4295-4304. </w:t>
      </w:r>
      <w:r>
        <w:rPr>
          <w:rFonts w:ascii="Calibri" w:hAnsi="Calibri"/>
          <w:color w:val="1F4D78"/>
          <w:sz w:val="17"/>
        </w:rPr>
        <w:t>Direction: Verify exact configuration plus bounded metric tolerances and reject deployment when reproduction fails.</w:t>
      </w:r>
    </w:p>
    <w:p>
      <w:pPr>
        <w:spacing w:after="100" w:line="252" w:lineRule="auto"/>
        <w:ind w:left="173" w:hanging="173"/>
      </w:pPr>
      <w:r>
        <w:rPr>
          <w:rFonts w:ascii="Calibri" w:hAnsi="Calibri"/>
          <w:b/>
          <w:color w:val="7A5A00"/>
          <w:sz w:val="18"/>
        </w:rPr>
        <w:t xml:space="preserve">OPT-09 [P1] </w:t>
      </w:r>
      <w:r>
        <w:rPr>
          <w:rFonts w:ascii="Calibri" w:hAnsi="Calibri"/>
          <w:b/>
          <w:color w:val="0B2545"/>
          <w:sz w:val="18"/>
        </w:rPr>
        <w:t xml:space="preserve">File and MTTester readiness waits have no timeout. </w:t>
      </w:r>
      <w:r>
        <w:rPr>
          <w:rFonts w:ascii="Calibri" w:hAnsi="Calibri"/>
          <w:color w:val="000000"/>
          <w:sz w:val="18"/>
        </w:rPr>
        <w:t xml:space="preserve">A locked file, failed tester UI, or missing process can hang a batch indefinitely. </w:t>
      </w:r>
      <w:r>
        <w:rPr>
          <w:rFonts w:ascii="Calibri" w:hAnsi="Calibri"/>
          <w:i/>
          <w:color w:val="59636E"/>
          <w:sz w:val="17"/>
        </w:rPr>
        <w:t xml:space="preserve">Evidence: GOAT V1.42.mq5:3917, 3927, 4138; Tester.mqh:243. </w:t>
      </w:r>
      <w:r>
        <w:rPr>
          <w:rFonts w:ascii="Calibri" w:hAnsi="Calibri"/>
          <w:color w:val="1F4D78"/>
          <w:sz w:val="17"/>
        </w:rPr>
        <w:t>Direction: Add bounded deadlines, state snapshots, cleanup, and resumable failure records.</w:t>
      </w:r>
    </w:p>
    <w:p>
      <w:pPr>
        <w:spacing w:after="100" w:line="252" w:lineRule="auto"/>
        <w:ind w:left="173" w:hanging="173"/>
      </w:pPr>
      <w:r>
        <w:rPr>
          <w:rFonts w:ascii="Calibri" w:hAnsi="Calibri"/>
          <w:b/>
          <w:color w:val="7A5A00"/>
          <w:sz w:val="18"/>
        </w:rPr>
        <w:t xml:space="preserve">OPT-10 [P1] </w:t>
      </w:r>
      <w:r>
        <w:rPr>
          <w:rFonts w:ascii="Calibri" w:hAnsi="Calibri"/>
          <w:b/>
          <w:color w:val="0B2545"/>
          <w:sz w:val="18"/>
        </w:rPr>
        <w:t xml:space="preserve">Fitness deliberately varies with wall-clock timing noise. </w:t>
      </w:r>
      <w:r>
        <w:rPr>
          <w:rFonts w:ascii="Calibri" w:hAnsi="Calibri"/>
          <w:color w:val="000000"/>
          <w:sz w:val="18"/>
        </w:rPr>
        <w:t xml:space="preserve">Identical parameters can receive different scores, weakening ranking reproducibility and scientific comparison. </w:t>
      </w:r>
      <w:r>
        <w:rPr>
          <w:rFonts w:ascii="Calibri" w:hAnsi="Calibri"/>
          <w:i/>
          <w:color w:val="59636E"/>
          <w:sz w:val="17"/>
        </w:rPr>
        <w:t xml:space="preserve">Evidence: GOAT V1.42.mq5:3158, 3842-3849; tester_no_cache is enabled. </w:t>
      </w:r>
      <w:r>
        <w:rPr>
          <w:rFonts w:ascii="Calibri" w:hAnsi="Calibri"/>
          <w:color w:val="1F4D78"/>
          <w:sz w:val="17"/>
        </w:rPr>
        <w:t>Direction: Remove timing noise from production research; if robustness noise is desired, use an explicit seeded experiment outside candidate ranking.</w:t>
      </w:r>
    </w:p>
    <w:p>
      <w:pPr>
        <w:spacing w:after="100" w:line="252" w:lineRule="auto"/>
        <w:ind w:left="173" w:hanging="173"/>
      </w:pPr>
      <w:r>
        <w:rPr>
          <w:rFonts w:ascii="Calibri" w:hAnsi="Calibri"/>
          <w:b/>
          <w:color w:val="7A5A00"/>
          <w:sz w:val="18"/>
        </w:rPr>
        <w:t xml:space="preserve">OPT-11 [P1] </w:t>
      </w:r>
      <w:r>
        <w:rPr>
          <w:rFonts w:ascii="Calibri" w:hAnsi="Calibri"/>
          <w:b/>
          <w:color w:val="0B2545"/>
          <w:sz w:val="18"/>
        </w:rPr>
        <w:t xml:space="preserve">randB is initialized only when the test reaches day nine. </w:t>
      </w:r>
      <w:r>
        <w:rPr>
          <w:rFonts w:ascii="Calibri" w:hAnsi="Calibri"/>
          <w:color w:val="000000"/>
          <w:sz w:val="18"/>
        </w:rPr>
        <w:t xml:space="preserve">Shorter tests or early calculations receive a deterministic negative offset rather than symmetric noise. </w:t>
      </w:r>
      <w:r>
        <w:rPr>
          <w:rFonts w:ascii="Calibri" w:hAnsi="Calibri"/>
          <w:i/>
          <w:color w:val="59636E"/>
          <w:sz w:val="17"/>
        </w:rPr>
        <w:t xml:space="preserve">Evidence: GOAT V1.42.mq5:4588 and fitness noise use at 3846. </w:t>
      </w:r>
      <w:r>
        <w:rPr>
          <w:rFonts w:ascii="Calibri" w:hAnsi="Calibri"/>
          <w:color w:val="1F4D78"/>
          <w:sz w:val="17"/>
        </w:rPr>
        <w:t>Direction: Eliminate the mechanism or initialize all seeded values deterministically before the test.</w:t>
      </w:r>
    </w:p>
    <w:p>
      <w:pPr>
        <w:spacing w:after="100" w:line="252" w:lineRule="auto"/>
        <w:ind w:left="173" w:hanging="173"/>
      </w:pPr>
      <w:r>
        <w:rPr>
          <w:rFonts w:ascii="Calibri" w:hAnsi="Calibri"/>
          <w:b/>
          <w:color w:val="7A5A00"/>
          <w:sz w:val="18"/>
        </w:rPr>
        <w:t xml:space="preserve">OPT-12 [P1] </w:t>
      </w:r>
      <w:r>
        <w:rPr>
          <w:rFonts w:ascii="Calibri" w:hAnsi="Calibri"/>
          <w:b/>
          <w:color w:val="0B2545"/>
          <w:sz w:val="18"/>
        </w:rPr>
        <w:t xml:space="preserve">Shared Tester.txt creates cross-agent ranking races. </w:t>
      </w:r>
      <w:r>
        <w:rPr>
          <w:rFonts w:ascii="Calibri" w:hAnsi="Calibri"/>
          <w:color w:val="000000"/>
          <w:sz w:val="18"/>
        </w:rPr>
        <w:t xml:space="preserve">Parallel optimization agents can overwrite or block one shared top value, changing outcomes by timing. </w:t>
      </w:r>
      <w:r>
        <w:rPr>
          <w:rFonts w:ascii="Calibri" w:hAnsi="Calibri"/>
          <w:i/>
          <w:color w:val="59636E"/>
          <w:sz w:val="17"/>
        </w:rPr>
        <w:t xml:space="preserve">Evidence: GOAT V1.42.mq5:3914-3929 uses a shared Common Files path. </w:t>
      </w:r>
      <w:r>
        <w:rPr>
          <w:rFonts w:ascii="Calibri" w:hAnsi="Calibri"/>
          <w:color w:val="1F4D78"/>
          <w:sz w:val="17"/>
        </w:rPr>
        <w:t>Direction: Use per-run/per-agent state or an aggregation stage after all frames finish.</w:t>
      </w:r>
    </w:p>
    <w:p>
      <w:pPr>
        <w:spacing w:after="100" w:line="252" w:lineRule="auto"/>
        <w:ind w:left="173" w:hanging="173"/>
      </w:pPr>
      <w:r>
        <w:rPr>
          <w:rFonts w:ascii="Calibri" w:hAnsi="Calibri"/>
          <w:b/>
          <w:color w:val="7A5A00"/>
          <w:sz w:val="18"/>
        </w:rPr>
        <w:t xml:space="preserve">OPT-13 [P1] </w:t>
      </w:r>
      <w:r>
        <w:rPr>
          <w:rFonts w:ascii="Calibri" w:hAnsi="Calibri"/>
          <w:b/>
          <w:color w:val="0B2545"/>
          <w:sz w:val="18"/>
        </w:rPr>
        <w:t xml:space="preserve">MTTester automation depends on hard-coded Win32 control IDs and messages. </w:t>
      </w:r>
      <w:r>
        <w:rPr>
          <w:rFonts w:ascii="Calibri" w:hAnsi="Calibri"/>
          <w:color w:val="000000"/>
          <w:sz w:val="18"/>
        </w:rPr>
        <w:t xml:space="preserve">MetaTrader UI updates can silently manipulate the wrong control or fail to launch the intended configuration. </w:t>
      </w:r>
      <w:r>
        <w:rPr>
          <w:rFonts w:ascii="Calibri" w:hAnsi="Calibri"/>
          <w:i/>
          <w:color w:val="59636E"/>
          <w:sz w:val="17"/>
        </w:rPr>
        <w:t xml:space="preserve">Evidence: MTTester.mqh, including build-specific handling around its control constants. </w:t>
      </w:r>
      <w:r>
        <w:rPr>
          <w:rFonts w:ascii="Calibri" w:hAnsi="Calibri"/>
          <w:color w:val="1F4D78"/>
          <w:sz w:val="17"/>
        </w:rPr>
        <w:t>Direction: Prefer supported config-file/process orchestration; isolate UI automation behind build-detected adapters with smoke tests.</w:t>
      </w:r>
    </w:p>
    <w:p>
      <w:pPr>
        <w:spacing w:after="100" w:line="252" w:lineRule="auto"/>
        <w:ind w:left="173" w:hanging="173"/>
      </w:pPr>
      <w:r>
        <w:rPr>
          <w:rFonts w:ascii="Calibri" w:hAnsi="Calibri"/>
          <w:b/>
          <w:color w:val="7A5A00"/>
          <w:sz w:val="18"/>
        </w:rPr>
        <w:t xml:space="preserve">OPT-18 [P1] </w:t>
      </w:r>
      <w:r>
        <w:rPr>
          <w:rFonts w:ascii="Calibri" w:hAnsi="Calibri"/>
          <w:b/>
          <w:color w:val="0B2545"/>
          <w:sz w:val="18"/>
        </w:rPr>
        <w:t xml:space="preserve">Custom drawdown is sampled only once per second. </w:t>
      </w:r>
      <w:r>
        <w:rPr>
          <w:rFonts w:ascii="Calibri" w:hAnsi="Calibri"/>
          <w:color w:val="000000"/>
          <w:sz w:val="18"/>
        </w:rPr>
        <w:t xml:space="preserve">Fast intra-second equity troughs can be missed in custom recovery fitness. </w:t>
      </w:r>
      <w:r>
        <w:rPr>
          <w:rFonts w:ascii="Calibri" w:hAnsi="Calibri"/>
          <w:i/>
          <w:color w:val="59636E"/>
          <w:sz w:val="17"/>
        </w:rPr>
        <w:t xml:space="preserve">Evidence: Drawdown updates are inside IsNewSecond while tester statistics use platform drawdown separately. </w:t>
      </w:r>
      <w:r>
        <w:rPr>
          <w:rFonts w:ascii="Calibri" w:hAnsi="Calibri"/>
          <w:color w:val="1F4D78"/>
          <w:sz w:val="17"/>
        </w:rPr>
        <w:t>Direction: Track every equity-changing event or use platform statistics consistently.</w:t>
      </w:r>
    </w:p>
    <w:p>
      <w:pPr>
        <w:spacing w:after="100" w:line="252" w:lineRule="auto"/>
        <w:ind w:left="173" w:hanging="173"/>
      </w:pPr>
      <w:r>
        <w:rPr>
          <w:rFonts w:ascii="Calibri" w:hAnsi="Calibri"/>
          <w:b/>
          <w:color w:val="7A5A00"/>
          <w:sz w:val="18"/>
        </w:rPr>
        <w:t xml:space="preserve">OPT-19 [P1] </w:t>
      </w:r>
      <w:r>
        <w:rPr>
          <w:rFonts w:ascii="Calibri" w:hAnsi="Calibri"/>
          <w:b/>
          <w:color w:val="0B2545"/>
          <w:sz w:val="18"/>
        </w:rPr>
        <w:t xml:space="preserve">AdjustFitness can divide by zero for permissive threshold inputs. </w:t>
      </w:r>
      <w:r>
        <w:rPr>
          <w:rFonts w:ascii="Calibri" w:hAnsi="Calibri"/>
          <w:color w:val="000000"/>
          <w:sz w:val="18"/>
        </w:rPr>
        <w:t xml:space="preserve">Malformed optimization inputs can produce undefined or misleading fitness. </w:t>
      </w:r>
      <w:r>
        <w:rPr>
          <w:rFonts w:ascii="Calibri" w:hAnsi="Calibri"/>
          <w:i/>
          <w:color w:val="59636E"/>
          <w:sz w:val="17"/>
        </w:rPr>
        <w:t xml:space="preserve">Evidence: Seq_min_inp, Trades_min_inp, Trades_Max, and Minutes_Max lack denominator validation. </w:t>
      </w:r>
      <w:r>
        <w:rPr>
          <w:rFonts w:ascii="Calibri" w:hAnsi="Calibri"/>
          <w:color w:val="1F4D78"/>
          <w:sz w:val="17"/>
        </w:rPr>
        <w:t>Direction: Validate all denominators and use explicit disabled semantics rather than zero.</w:t>
      </w:r>
    </w:p>
    <w:p>
      <w:pPr>
        <w:spacing w:after="100" w:line="252" w:lineRule="auto"/>
        <w:ind w:left="173" w:hanging="173"/>
      </w:pPr>
      <w:r>
        <w:rPr>
          <w:rFonts w:ascii="Calibri" w:hAnsi="Calibri"/>
          <w:b/>
          <w:color w:val="7A5A00"/>
          <w:sz w:val="18"/>
        </w:rPr>
        <w:t xml:space="preserve">OPS-03 [P1] </w:t>
      </w:r>
      <w:r>
        <w:rPr>
          <w:rFonts w:ascii="Calibri" w:hAnsi="Calibri"/>
          <w:b/>
          <w:color w:val="0B2545"/>
          <w:sz w:val="18"/>
        </w:rPr>
        <w:t xml:space="preserve">Set transformation specs lack an in-repo schema and EA-wiring validator. </w:t>
      </w:r>
      <w:r>
        <w:rPr>
          <w:rFonts w:ascii="Calibri" w:hAnsi="Calibri"/>
          <w:color w:val="000000"/>
          <w:sz w:val="18"/>
        </w:rPr>
        <w:t xml:space="preserve">Typos, inactive parameters, invalid Y ranges, enum ladders, or missing source fields can consume large tester budgets without detection. </w:t>
      </w:r>
      <w:r>
        <w:rPr>
          <w:rFonts w:ascii="Calibri" w:hAnsi="Calibri"/>
          <w:i/>
          <w:color w:val="59636E"/>
          <w:sz w:val="17"/>
        </w:rPr>
        <w:t xml:space="preserve">Evidence: scripts/build_*_spec.json and cumulative-profit experiments. </w:t>
      </w:r>
      <w:r>
        <w:rPr>
          <w:rFonts w:ascii="Calibri" w:hAnsi="Calibri"/>
          <w:color w:val="1F4D78"/>
          <w:sz w:val="17"/>
        </w:rPr>
        <w:t>Direction: Validate source key existence, mode dependencies, optimization geometry, encoding, EA_Desc uniqueness, and active code usage before generation.</w:t>
      </w:r>
    </w:p>
    <w:p>
      <w:pPr>
        <w:spacing w:after="100" w:line="252" w:lineRule="auto"/>
        <w:ind w:left="173" w:hanging="173"/>
      </w:pPr>
      <w:r>
        <w:rPr>
          <w:rFonts w:ascii="Calibri" w:hAnsi="Calibri"/>
          <w:b/>
          <w:color w:val="7A5A00"/>
          <w:sz w:val="18"/>
        </w:rPr>
        <w:t xml:space="preserve">OPS-04 [P1] </w:t>
      </w:r>
      <w:r>
        <w:rPr>
          <w:rFonts w:ascii="Calibri" w:hAnsi="Calibri"/>
          <w:b/>
          <w:color w:val="0B2545"/>
          <w:sz w:val="18"/>
        </w:rPr>
        <w:t xml:space="preserve">V1.42 source and binary remain untracked working-candidate artifacts. </w:t>
      </w:r>
      <w:r>
        <w:rPr>
          <w:rFonts w:ascii="Calibri" w:hAnsi="Calibri"/>
          <w:color w:val="000000"/>
          <w:sz w:val="18"/>
        </w:rPr>
        <w:t xml:space="preserve">The current candidate is not yet a reproducible release commit and can be omitted, overwritten, or mixed with experiments. </w:t>
      </w:r>
      <w:r>
        <w:rPr>
          <w:rFonts w:ascii="Calibri" w:hAnsi="Calibri"/>
          <w:i/>
          <w:color w:val="59636E"/>
          <w:sz w:val="17"/>
        </w:rPr>
        <w:t xml:space="preserve">Evidence: git status on 2026-07-10: modified GOAT_Inputs_Definitions.mqh; untracked GOAT V1.42.mq5/.ex5 and cumulative-profit scripts/specs. </w:t>
      </w:r>
      <w:r>
        <w:rPr>
          <w:rFonts w:ascii="Calibri" w:hAnsi="Calibri"/>
          <w:color w:val="1F4D78"/>
          <w:sz w:val="17"/>
        </w:rPr>
        <w:t>Direction: After approved fixes and verification, review scope intentionally, commit source+binary+shared includes together, and preserve V1.41 history.</w:t>
      </w:r>
    </w:p>
    <w:p>
      <w:pPr>
        <w:spacing w:after="100" w:line="252" w:lineRule="auto"/>
        <w:ind w:left="173" w:hanging="173"/>
      </w:pPr>
      <w:r>
        <w:rPr>
          <w:rFonts w:ascii="Calibri" w:hAnsi="Calibri"/>
          <w:b/>
          <w:color w:val="7A5A00"/>
          <w:sz w:val="18"/>
        </w:rPr>
        <w:t xml:space="preserve">OPS-06 [P1] </w:t>
      </w:r>
      <w:r>
        <w:rPr>
          <w:rFonts w:ascii="Calibri" w:hAnsi="Calibri"/>
          <w:b/>
          <w:color w:val="0B2545"/>
          <w:sz w:val="18"/>
        </w:rPr>
        <w:t xml:space="preserve">The custom MACD resource source is not present in this repository. </w:t>
      </w:r>
      <w:r>
        <w:rPr>
          <w:rFonts w:ascii="Calibri" w:hAnsi="Calibri"/>
          <w:color w:val="000000"/>
          <w:sz w:val="18"/>
        </w:rPr>
        <w:t xml:space="preserve">The signal implementation cannot be independently audited, rebuilt, or reproduced from this repo. </w:t>
      </w:r>
      <w:r>
        <w:rPr>
          <w:rFonts w:ascii="Calibri" w:hAnsi="Calibri"/>
          <w:i/>
          <w:color w:val="59636E"/>
          <w:sz w:val="17"/>
        </w:rPr>
        <w:t xml:space="preserve">Evidence: The main embeds ::Indicators\MACD - GOAT 2.ex5, but no matching .mq5 source is in GOAT-EA. </w:t>
      </w:r>
      <w:r>
        <w:rPr>
          <w:rFonts w:ascii="Calibri" w:hAnsi="Calibri"/>
          <w:color w:val="1F4D78"/>
          <w:sz w:val="17"/>
        </w:rPr>
        <w:t>Direction: Locate and version the indicator source, build instructions, and expected binary hash, or document it as a controlled external artifact.</w:t>
      </w:r>
    </w:p>
    <w:p>
      <w:pPr>
        <w:spacing w:after="100" w:line="252" w:lineRule="auto"/>
        <w:ind w:left="173" w:hanging="173"/>
      </w:pPr>
      <w:r>
        <w:rPr>
          <w:rFonts w:ascii="Calibri" w:hAnsi="Calibri"/>
          <w:b/>
          <w:color w:val="7A5A00"/>
          <w:sz w:val="18"/>
        </w:rPr>
        <w:t xml:space="preserve">OPS-11 [P1] </w:t>
      </w:r>
      <w:r>
        <w:rPr>
          <w:rFonts w:ascii="Calibri" w:hAnsi="Calibri"/>
          <w:b/>
          <w:color w:val="0B2545"/>
          <w:sz w:val="18"/>
        </w:rPr>
        <w:t xml:space="preserve">No dynamic broker/tester validation was performed in this audit. </w:t>
      </w:r>
      <w:r>
        <w:rPr>
          <w:rFonts w:ascii="Calibri" w:hAnsi="Calibri"/>
          <w:color w:val="000000"/>
          <w:sz w:val="18"/>
        </w:rPr>
        <w:t xml:space="preserve">Broker-specific fills, netting behavior, WebRequest outages, tester UI changes, and timing races remain empirically unproven. </w:t>
      </w:r>
      <w:r>
        <w:rPr>
          <w:rFonts w:ascii="Calibri" w:hAnsi="Calibri"/>
          <w:i/>
          <w:color w:val="59636E"/>
          <w:sz w:val="17"/>
        </w:rPr>
        <w:t xml:space="preserve">Evidence: This report is based on complete static tracing plus the existing compile result. </w:t>
      </w:r>
      <w:r>
        <w:rPr>
          <w:rFonts w:ascii="Calibri" w:hAnsi="Calibri"/>
          <w:color w:val="1F4D78"/>
          <w:sz w:val="17"/>
        </w:rPr>
        <w:t>Direction: Treat each runtime-sensitive item as open until the acceptance matrix is executed.</w:t>
      </w:r>
    </w:p>
    <w:p>
      <w:pPr>
        <w:pStyle w:val="Heading2"/>
        <w:keepNext/>
      </w:pPr>
      <w:r>
        <w:t>P2 - Important policy, behavior, or maintainability gaps</w:t>
      </w:r>
    </w:p>
    <w:p>
      <w:pPr>
        <w:spacing w:after="100" w:line="252" w:lineRule="auto"/>
        <w:ind w:left="173" w:hanging="173"/>
      </w:pPr>
      <w:r>
        <w:rPr>
          <w:rFonts w:ascii="Calibri" w:hAnsi="Calibri"/>
          <w:b/>
          <w:color w:val="1F4D78"/>
          <w:sz w:val="18"/>
        </w:rPr>
        <w:t xml:space="preserve">EX-08 [P2] </w:t>
      </w:r>
      <w:r>
        <w:rPr>
          <w:rFonts w:ascii="Calibri" w:hAnsi="Calibri"/>
          <w:b/>
          <w:color w:val="0B2545"/>
          <w:sz w:val="18"/>
        </w:rPr>
        <w:t xml:space="preserve">Current sequence open P/L excludes current-position commission. </w:t>
      </w:r>
      <w:r>
        <w:rPr>
          <w:rFonts w:ascii="Calibri" w:hAnsi="Calibri"/>
          <w:color w:val="000000"/>
          <w:sz w:val="18"/>
        </w:rPr>
        <w:t xml:space="preserve">Open and realized P/L use different cost bases, slightly distorting live rescue thresholds on commission-heavy symbols. </w:t>
      </w:r>
      <w:r>
        <w:rPr>
          <w:rFonts w:ascii="Calibri" w:hAnsi="Calibri"/>
          <w:i/>
          <w:color w:val="59636E"/>
          <w:sz w:val="17"/>
        </w:rPr>
        <w:t xml:space="preserve">Evidence: GOAT V1.42.mq5:1015 onward; realized deals include profit, commission, and swap. </w:t>
      </w:r>
      <w:r>
        <w:rPr>
          <w:rFonts w:ascii="Calibri" w:hAnsi="Calibri"/>
          <w:color w:val="1F4D78"/>
          <w:sz w:val="17"/>
        </w:rPr>
        <w:t>Direction: Define one net-P/L contract and include all available costs consistently.</w:t>
      </w:r>
    </w:p>
    <w:p>
      <w:pPr>
        <w:spacing w:after="100" w:line="252" w:lineRule="auto"/>
        <w:ind w:left="173" w:hanging="173"/>
      </w:pPr>
      <w:r>
        <w:rPr>
          <w:rFonts w:ascii="Calibri" w:hAnsi="Calibri"/>
          <w:b/>
          <w:color w:val="1F4D78"/>
          <w:sz w:val="18"/>
        </w:rPr>
        <w:t xml:space="preserve">EX-13 [P2] </w:t>
      </w:r>
      <w:r>
        <w:rPr>
          <w:rFonts w:ascii="Calibri" w:hAnsi="Calibri"/>
          <w:b/>
          <w:color w:val="0B2545"/>
          <w:sz w:val="18"/>
        </w:rPr>
        <w:t xml:space="preserve">Pause_Flag becomes a misleading permanent status flag. </w:t>
      </w:r>
      <w:r>
        <w:rPr>
          <w:rFonts w:ascii="Calibri" w:hAnsi="Calibri"/>
          <w:color w:val="000000"/>
          <w:sz w:val="18"/>
        </w:rPr>
        <w:t xml:space="preserve">Every order or close can make an actively trading instance report Paused even though Pause_Flag does not gate trading. </w:t>
      </w:r>
      <w:r>
        <w:rPr>
          <w:rFonts w:ascii="Calibri" w:hAnsi="Calibri"/>
          <w:i/>
          <w:color w:val="59636E"/>
          <w:sz w:val="17"/>
        </w:rPr>
        <w:t xml:space="preserve">Evidence: GOAT V1.42.mq5:2448, 2475, 5135-5140, 5667, 5884. </w:t>
      </w:r>
      <w:r>
        <w:rPr>
          <w:rFonts w:ascii="Calibri" w:hAnsi="Calibri"/>
          <w:color w:val="1F4D78"/>
          <w:sz w:val="17"/>
        </w:rPr>
        <w:t>Direction: Separate actual trading pause state from last-action/status telemetry and reset only through a defined state machine.</w:t>
      </w:r>
    </w:p>
    <w:p>
      <w:pPr>
        <w:spacing w:after="100" w:line="252" w:lineRule="auto"/>
        <w:ind w:left="173" w:hanging="173"/>
      </w:pPr>
      <w:r>
        <w:rPr>
          <w:rFonts w:ascii="Calibri" w:hAnsi="Calibri"/>
          <w:b/>
          <w:color w:val="1F4D78"/>
          <w:sz w:val="18"/>
        </w:rPr>
        <w:t xml:space="preserve">RISK-03 [P2] </w:t>
      </w:r>
      <w:r>
        <w:rPr>
          <w:rFonts w:ascii="Calibri" w:hAnsi="Calibri"/>
          <w:b/>
          <w:color w:val="0B2545"/>
          <w:sz w:val="18"/>
        </w:rPr>
        <w:t xml:space="preserve">Exposure policy gates new sequence starts but not existing-sequence additions. </w:t>
      </w:r>
      <w:r>
        <w:rPr>
          <w:rFonts w:ascii="Calibri" w:hAnsi="Calibri"/>
          <w:color w:val="000000"/>
          <w:sz w:val="18"/>
        </w:rPr>
        <w:t xml:space="preserve">Portfolio exposure can increase after a new conflict appears, depending on the intended contract. </w:t>
      </w:r>
      <w:r>
        <w:rPr>
          <w:rFonts w:ascii="Calibri" w:hAnsi="Calibri"/>
          <w:i/>
          <w:color w:val="59636E"/>
          <w:sz w:val="17"/>
        </w:rPr>
        <w:t xml:space="preserve">Evidence: DashboardEntryAllowed() is used in SignalEntryTrigger; sequence additions use trade permission but not the same exposure conflict gate. </w:t>
      </w:r>
      <w:r>
        <w:rPr>
          <w:rFonts w:ascii="Calibri" w:hAnsi="Calibri"/>
          <w:color w:val="1F4D78"/>
          <w:sz w:val="17"/>
        </w:rPr>
        <w:t>Direction: Document and test whether exposure policy is entry-only or also caps adds; add a separate setting if both are valid.</w:t>
      </w:r>
    </w:p>
    <w:p>
      <w:pPr>
        <w:spacing w:after="100" w:line="252" w:lineRule="auto"/>
        <w:ind w:left="173" w:hanging="173"/>
      </w:pPr>
      <w:r>
        <w:rPr>
          <w:rFonts w:ascii="Calibri" w:hAnsi="Calibri"/>
          <w:b/>
          <w:color w:val="1F4D78"/>
          <w:sz w:val="18"/>
        </w:rPr>
        <w:t xml:space="preserve">RISK-07 [P2] </w:t>
      </w:r>
      <w:r>
        <w:rPr>
          <w:rFonts w:ascii="Calibri" w:hAnsi="Calibri"/>
          <w:b/>
          <w:color w:val="0B2545"/>
          <w:sz w:val="18"/>
        </w:rPr>
        <w:t xml:space="preserve">Retracement partial close can select a losing live ticket. </w:t>
      </w:r>
      <w:r>
        <w:rPr>
          <w:rFonts w:ascii="Calibri" w:hAnsi="Calibri"/>
          <w:color w:val="000000"/>
          <w:sz w:val="18"/>
        </w:rPr>
        <w:t xml:space="preserve">A profitable basket retracement can realize a loss on deeper tickets; this may be intended but is not obvious from the feature name. </w:t>
      </w:r>
      <w:r>
        <w:rPr>
          <w:rFonts w:ascii="Calibri" w:hAnsi="Calibri"/>
          <w:i/>
          <w:color w:val="59636E"/>
          <w:sz w:val="17"/>
        </w:rPr>
        <w:t xml:space="preserve">Evidence: CumPartial chooses tickets by requested volume/availability rather than requiring each selected position to be profitable. </w:t>
      </w:r>
      <w:r>
        <w:rPr>
          <w:rFonts w:ascii="Calibri" w:hAnsi="Calibri"/>
          <w:color w:val="1F4D78"/>
          <w:sz w:val="17"/>
        </w:rPr>
        <w:t>Direction: Confirm the intended economic contract and expose realized-ticket selection in logs/tests.</w:t>
      </w:r>
    </w:p>
    <w:p>
      <w:pPr>
        <w:spacing w:after="100" w:line="252" w:lineRule="auto"/>
        <w:ind w:left="173" w:hanging="173"/>
      </w:pPr>
      <w:r>
        <w:rPr>
          <w:rFonts w:ascii="Calibri" w:hAnsi="Calibri"/>
          <w:b/>
          <w:color w:val="1F4D78"/>
          <w:sz w:val="18"/>
        </w:rPr>
        <w:t xml:space="preserve">SIG-03 [P2] </w:t>
      </w:r>
      <w:r>
        <w:rPr>
          <w:rFonts w:ascii="Calibri" w:hAnsi="Calibri"/>
          <w:b/>
          <w:color w:val="0B2545"/>
          <w:sz w:val="18"/>
        </w:rPr>
        <w:t xml:space="preserve">Selected sessions collapse into one earliest-to-latest continuous window. </w:t>
      </w:r>
      <w:r>
        <w:rPr>
          <w:rFonts w:ascii="Calibri" w:hAnsi="Calibri"/>
          <w:color w:val="000000"/>
          <w:sz w:val="18"/>
        </w:rPr>
        <w:t xml:space="preserve">Selecting Asia and US can unintentionally permit the entire intervening period. </w:t>
      </w:r>
      <w:r>
        <w:rPr>
          <w:rFonts w:ascii="Calibri" w:hAnsi="Calibri"/>
          <w:i/>
          <w:color w:val="59636E"/>
          <w:sz w:val="17"/>
        </w:rPr>
        <w:t xml:space="preserve">Evidence: Schedule construction warns about gaps but still trades through them. </w:t>
      </w:r>
      <w:r>
        <w:rPr>
          <w:rFonts w:ascii="Calibri" w:hAnsi="Calibri"/>
          <w:color w:val="1F4D78"/>
          <w:sz w:val="17"/>
        </w:rPr>
        <w:t>Direction: Represent sessions as independent intervals and calculate active state as membership in any selected interval.</w:t>
      </w:r>
    </w:p>
    <w:p>
      <w:pPr>
        <w:spacing w:after="100" w:line="252" w:lineRule="auto"/>
        <w:ind w:left="173" w:hanging="173"/>
      </w:pPr>
      <w:r>
        <w:rPr>
          <w:rFonts w:ascii="Calibri" w:hAnsi="Calibri"/>
          <w:b/>
          <w:color w:val="1F4D78"/>
          <w:sz w:val="18"/>
        </w:rPr>
        <w:t xml:space="preserve">SIG-04 [P2] </w:t>
      </w:r>
      <w:r>
        <w:rPr>
          <w:rFonts w:ascii="Calibri" w:hAnsi="Calibri"/>
          <w:b/>
          <w:color w:val="0B2545"/>
          <w:sz w:val="18"/>
        </w:rPr>
        <w:t xml:space="preserve">Time inputs lack range validation and overnight-session support. </w:t>
      </w:r>
      <w:r>
        <w:rPr>
          <w:rFonts w:ascii="Calibri" w:hAnsi="Calibri"/>
          <w:color w:val="000000"/>
          <w:sz w:val="18"/>
        </w:rPr>
        <w:t xml:space="preserve">Malformed schedules can silently trade at unintended times. </w:t>
      </w:r>
      <w:r>
        <w:rPr>
          <w:rFonts w:ascii="Calibri" w:hAnsi="Calibri"/>
          <w:i/>
          <w:color w:val="59636E"/>
          <w:sz w:val="17"/>
        </w:rPr>
        <w:t xml:space="preserve">Evidence: No comprehensive HH/MM bounds or start-after-end overnight interpretation is enforced. </w:t>
      </w:r>
      <w:r>
        <w:rPr>
          <w:rFonts w:ascii="Calibri" w:hAnsi="Calibri"/>
          <w:color w:val="1F4D78"/>
          <w:sz w:val="17"/>
        </w:rPr>
        <w:t>Direction: Validate time components and explicitly support or reject overnight intervals.</w:t>
      </w:r>
    </w:p>
    <w:p>
      <w:pPr>
        <w:spacing w:after="100" w:line="252" w:lineRule="auto"/>
        <w:ind w:left="173" w:hanging="173"/>
      </w:pPr>
      <w:r>
        <w:rPr>
          <w:rFonts w:ascii="Calibri" w:hAnsi="Calibri"/>
          <w:b/>
          <w:color w:val="1F4D78"/>
          <w:sz w:val="18"/>
        </w:rPr>
        <w:t xml:space="preserve">SIG-07 [P2] </w:t>
      </w:r>
      <w:r>
        <w:rPr>
          <w:rFonts w:ascii="Calibri" w:hAnsi="Calibri"/>
          <w:b/>
          <w:color w:val="0B2545"/>
          <w:sz w:val="18"/>
        </w:rPr>
        <w:t xml:space="preserve">Trade_December is honored only in tester/fast mode. </w:t>
      </w:r>
      <w:r>
        <w:rPr>
          <w:rFonts w:ascii="Calibri" w:hAnsi="Calibri"/>
          <w:color w:val="000000"/>
          <w:sz w:val="18"/>
        </w:rPr>
        <w:t xml:space="preserve">The input name suggests a live policy, but live behavior ignores it. </w:t>
      </w:r>
      <w:r>
        <w:rPr>
          <w:rFonts w:ascii="Calibri" w:hAnsi="Calibri"/>
          <w:i/>
          <w:color w:val="59636E"/>
          <w:sz w:val="17"/>
        </w:rPr>
        <w:t xml:space="preserve">Evidence: GOAT V1.42.mq5:4937. </w:t>
      </w:r>
      <w:r>
        <w:rPr>
          <w:rFonts w:ascii="Calibri" w:hAnsi="Calibri"/>
          <w:color w:val="1F4D78"/>
          <w:sz w:val="17"/>
        </w:rPr>
        <w:t>Direction: Rename as tester-only or apply it consistently after reviewer decision.</w:t>
      </w:r>
    </w:p>
    <w:p>
      <w:pPr>
        <w:spacing w:after="100" w:line="252" w:lineRule="auto"/>
        <w:ind w:left="173" w:hanging="173"/>
      </w:pPr>
      <w:r>
        <w:rPr>
          <w:rFonts w:ascii="Calibri" w:hAnsi="Calibri"/>
          <w:b/>
          <w:color w:val="1F4D78"/>
          <w:sz w:val="18"/>
        </w:rPr>
        <w:t xml:space="preserve">NEWS-04 [P2] </w:t>
      </w:r>
      <w:r>
        <w:rPr>
          <w:rFonts w:ascii="Calibri" w:hAnsi="Calibri"/>
          <w:b/>
          <w:color w:val="0B2545"/>
          <w:sz w:val="18"/>
        </w:rPr>
        <w:t xml:space="preserve">Bias freshness recomputes over the full history and gap averages can be misleading. </w:t>
      </w:r>
      <w:r>
        <w:rPr>
          <w:rFonts w:ascii="Calibri" w:hAnsi="Calibri"/>
          <w:color w:val="000000"/>
          <w:sz w:val="18"/>
        </w:rPr>
        <w:t xml:space="preserve">Long backtests incur growing work and freshness thresholds can become too permissive. </w:t>
      </w:r>
      <w:r>
        <w:rPr>
          <w:rFonts w:ascii="Calibri" w:hAnsi="Calibri"/>
          <w:i/>
          <w:color w:val="59636E"/>
          <w:sz w:val="17"/>
        </w:rPr>
        <w:t xml:space="preserve">Evidence: Bias staleness logic traverses BiasList and derives an average interval that includes weekends and data gaps. </w:t>
      </w:r>
      <w:r>
        <w:rPr>
          <w:rFonts w:ascii="Calibri" w:hAnsi="Calibri"/>
          <w:color w:val="1F4D78"/>
          <w:sz w:val="17"/>
        </w:rPr>
        <w:t>Direction: Maintain rolling interval statistics using market-session-aware gaps.</w:t>
      </w:r>
    </w:p>
    <w:p>
      <w:pPr>
        <w:spacing w:after="100" w:line="252" w:lineRule="auto"/>
        <w:ind w:left="173" w:hanging="173"/>
      </w:pPr>
      <w:r>
        <w:rPr>
          <w:rFonts w:ascii="Calibri" w:hAnsi="Calibri"/>
          <w:b/>
          <w:color w:val="1F4D78"/>
          <w:sz w:val="18"/>
        </w:rPr>
        <w:t xml:space="preserve">NEWS-05 [P2] </w:t>
      </w:r>
      <w:r>
        <w:rPr>
          <w:rFonts w:ascii="Calibri" w:hAnsi="Calibri"/>
          <w:b/>
          <w:color w:val="0B2545"/>
          <w:sz w:val="18"/>
        </w:rPr>
        <w:t xml:space="preserve">Long live bias outages inject a neutral current point that blocks both directions. </w:t>
      </w:r>
      <w:r>
        <w:rPr>
          <w:rFonts w:ascii="Calibri" w:hAnsi="Calibri"/>
          <w:color w:val="000000"/>
          <w:sz w:val="18"/>
        </w:rPr>
        <w:t xml:space="preserve">This conflates neutral intelligence with missing intelligence and can freeze entry behavior without a clear outage state. </w:t>
      </w:r>
      <w:r>
        <w:rPr>
          <w:rFonts w:ascii="Calibri" w:hAnsi="Calibri"/>
          <w:i/>
          <w:color w:val="59636E"/>
          <w:sz w:val="17"/>
        </w:rPr>
        <w:t xml:space="preserve">Evidence: After five days without data, active bias modes can receive a current zero sentiment point. </w:t>
      </w:r>
      <w:r>
        <w:rPr>
          <w:rFonts w:ascii="Calibri" w:hAnsi="Calibri"/>
          <w:color w:val="1F4D78"/>
          <w:sz w:val="17"/>
        </w:rPr>
        <w:t>Direction: Represent missing/stale separately from neutral and display the reason.</w:t>
      </w:r>
    </w:p>
    <w:p>
      <w:pPr>
        <w:spacing w:after="100" w:line="252" w:lineRule="auto"/>
        <w:ind w:left="173" w:hanging="173"/>
      </w:pPr>
      <w:r>
        <w:rPr>
          <w:rFonts w:ascii="Calibri" w:hAnsi="Calibri"/>
          <w:b/>
          <w:color w:val="1F4D78"/>
          <w:sz w:val="18"/>
        </w:rPr>
        <w:t xml:space="preserve">NEWS-07 [P2] </w:t>
      </w:r>
      <w:r>
        <w:rPr>
          <w:rFonts w:ascii="Calibri" w:hAnsi="Calibri"/>
          <w:b/>
          <w:color w:val="0B2545"/>
          <w:sz w:val="18"/>
        </w:rPr>
        <w:t xml:space="preserve">Hard-coded DST date coverage ends in 2033. </w:t>
      </w:r>
      <w:r>
        <w:rPr>
          <w:rFonts w:ascii="Calibri" w:hAnsi="Calibri"/>
          <w:color w:val="000000"/>
          <w:sz w:val="18"/>
        </w:rPr>
        <w:t xml:space="preserve">Backtests and live use beyond the table horizon will lose correct transition handling. </w:t>
      </w:r>
      <w:r>
        <w:rPr>
          <w:rFonts w:ascii="Calibri" w:hAnsi="Calibri"/>
          <w:i/>
          <w:color w:val="59636E"/>
          <w:sz w:val="17"/>
        </w:rPr>
        <w:t xml:space="preserve">Evidence: NewsBiasFilter.mqh:1113-1140. </w:t>
      </w:r>
      <w:r>
        <w:rPr>
          <w:rFonts w:ascii="Calibri" w:hAnsi="Calibri"/>
          <w:color w:val="1F4D78"/>
          <w:sz w:val="17"/>
        </w:rPr>
        <w:t>Direction: Calculate DST rules algorithmically or version an extensible timezone table.</w:t>
      </w:r>
    </w:p>
    <w:p>
      <w:pPr>
        <w:spacing w:after="100" w:line="252" w:lineRule="auto"/>
        <w:ind w:left="173" w:hanging="173"/>
      </w:pPr>
      <w:r>
        <w:rPr>
          <w:rFonts w:ascii="Calibri" w:hAnsi="Calibri"/>
          <w:b/>
          <w:color w:val="1F4D78"/>
          <w:sz w:val="18"/>
        </w:rPr>
        <w:t xml:space="preserve">NEWS-08 [P2] </w:t>
      </w:r>
      <w:r>
        <w:rPr>
          <w:rFonts w:ascii="Calibri" w:hAnsi="Calibri"/>
          <w:b/>
          <w:color w:val="0B2545"/>
          <w:sz w:val="18"/>
        </w:rPr>
        <w:t xml:space="preserve">An event exactly at next-day midnight can be assigned incorrectly. </w:t>
      </w:r>
      <w:r>
        <w:rPr>
          <w:rFonts w:ascii="Calibri" w:hAnsi="Calibri"/>
          <w:color w:val="000000"/>
          <w:sz w:val="18"/>
        </w:rPr>
        <w:t xml:space="preserve">The event can appear in the prior day list and be omitted from its own day. </w:t>
      </w:r>
      <w:r>
        <w:rPr>
          <w:rFonts w:ascii="Calibri" w:hAnsi="Calibri"/>
          <w:i/>
          <w:color w:val="59636E"/>
          <w:sz w:val="17"/>
        </w:rPr>
        <w:t xml:space="preserve">Evidence: NewsBiasFilter.mqh:297-310 uses &gt; rather than &gt;= at the day boundary and advances NextDayIndex. </w:t>
      </w:r>
      <w:r>
        <w:rPr>
          <w:rFonts w:ascii="Calibri" w:hAnsi="Calibri"/>
          <w:color w:val="1F4D78"/>
          <w:sz w:val="17"/>
        </w:rPr>
        <w:t>Direction: Use half-open [today, next_day) intervals and add boundary tests.</w:t>
      </w:r>
    </w:p>
    <w:p>
      <w:pPr>
        <w:spacing w:after="100" w:line="252" w:lineRule="auto"/>
        <w:ind w:left="173" w:hanging="173"/>
      </w:pPr>
      <w:r>
        <w:rPr>
          <w:rFonts w:ascii="Calibri" w:hAnsi="Calibri"/>
          <w:b/>
          <w:color w:val="1F4D78"/>
          <w:sz w:val="18"/>
        </w:rPr>
        <w:t xml:space="preserve">NEWS-09 [P2] </w:t>
      </w:r>
      <w:r>
        <w:rPr>
          <w:rFonts w:ascii="Calibri" w:hAnsi="Calibri"/>
          <w:b/>
          <w:color w:val="0B2545"/>
          <w:sz w:val="18"/>
        </w:rPr>
        <w:t xml:space="preserve">Synchronous WebRequests can freeze trading or dashboard timers. </w:t>
      </w:r>
      <w:r>
        <w:rPr>
          <w:rFonts w:ascii="Calibri" w:hAnsi="Calibri"/>
          <w:color w:val="000000"/>
          <w:sz w:val="18"/>
        </w:rPr>
        <w:t xml:space="preserve">The EA or dashboard can become unresponsive during network degradation. </w:t>
      </w:r>
      <w:r>
        <w:rPr>
          <w:rFonts w:ascii="Calibri" w:hAnsi="Calibri"/>
          <w:i/>
          <w:color w:val="59636E"/>
          <w:sz w:val="17"/>
        </w:rPr>
        <w:t xml:space="preserve">Evidence: News, bias, license, and telemetry paths make synchronous requests with multi-second timeouts. </w:t>
      </w:r>
      <w:r>
        <w:rPr>
          <w:rFonts w:ascii="Calibri" w:hAnsi="Calibri"/>
          <w:color w:val="1F4D78"/>
          <w:sz w:val="17"/>
        </w:rPr>
        <w:t>Direction: Isolate network work, cache aggressively, use circuit breakers, and keep trading safety independent from UI requests.</w:t>
      </w:r>
    </w:p>
    <w:p>
      <w:pPr>
        <w:spacing w:after="100" w:line="252" w:lineRule="auto"/>
        <w:ind w:left="173" w:hanging="173"/>
      </w:pPr>
      <w:r>
        <w:rPr>
          <w:rFonts w:ascii="Calibri" w:hAnsi="Calibri"/>
          <w:b/>
          <w:color w:val="1F4D78"/>
          <w:sz w:val="18"/>
        </w:rPr>
        <w:t xml:space="preserve">DASH-02 [P2] </w:t>
      </w:r>
      <w:r>
        <w:rPr>
          <w:rFonts w:ascii="Calibri" w:hAnsi="Calibri"/>
          <w:b/>
          <w:color w:val="0B2545"/>
          <w:sz w:val="18"/>
        </w:rPr>
        <w:t xml:space="preserve">Telemetry queue is memory-only and silently drops oldest items at capacity. </w:t>
      </w:r>
      <w:r>
        <w:rPr>
          <w:rFonts w:ascii="Calibri" w:hAnsi="Calibri"/>
          <w:color w:val="000000"/>
          <w:sz w:val="18"/>
        </w:rPr>
        <w:t xml:space="preserve">Restarts lose unsent buckets and prolonged outages remove older observations without an audit record. </w:t>
      </w:r>
      <w:r>
        <w:rPr>
          <w:rFonts w:ascii="Calibri" w:hAnsi="Calibri"/>
          <w:i/>
          <w:color w:val="59636E"/>
          <w:sz w:val="17"/>
        </w:rPr>
        <w:t xml:space="preserve">Evidence: Dashboard telemetry queue and cap handling. </w:t>
      </w:r>
      <w:r>
        <w:rPr>
          <w:rFonts w:ascii="Calibri" w:hAnsi="Calibri"/>
          <w:color w:val="1F4D78"/>
          <w:sz w:val="17"/>
        </w:rPr>
        <w:t>Direction: Persist a bounded local spool with drop counters and explicit privacy/retention rules.</w:t>
      </w:r>
    </w:p>
    <w:p>
      <w:pPr>
        <w:spacing w:after="100" w:line="252" w:lineRule="auto"/>
        <w:ind w:left="173" w:hanging="173"/>
      </w:pPr>
      <w:r>
        <w:rPr>
          <w:rFonts w:ascii="Calibri" w:hAnsi="Calibri"/>
          <w:b/>
          <w:color w:val="1F4D78"/>
          <w:sz w:val="18"/>
        </w:rPr>
        <w:t xml:space="preserve">OPT-14 [P2] </w:t>
      </w:r>
      <w:r>
        <w:rPr>
          <w:rFonts w:ascii="Calibri" w:hAnsi="Calibri"/>
          <w:b/>
          <w:color w:val="0B2545"/>
          <w:sz w:val="18"/>
        </w:rPr>
        <w:t xml:space="preserve">Rejected rows become diversity prototypes. </w:t>
      </w:r>
      <w:r>
        <w:rPr>
          <w:rFonts w:ascii="Calibri" w:hAnsi="Calibri"/>
          <w:color w:val="000000"/>
          <w:sz w:val="18"/>
        </w:rPr>
        <w:t xml:space="preserve">A candidate can be rejected for proximity to another rejected candidate, causing order-dependent suppression not anchored to the selected set. </w:t>
      </w:r>
      <w:r>
        <w:rPr>
          <w:rFonts w:ascii="Calibri" w:hAnsi="Calibri"/>
          <w:i/>
          <w:color w:val="59636E"/>
          <w:sz w:val="17"/>
        </w:rPr>
        <w:t xml:space="preserve">Evidence: XmlProcessor.mqh:382-415. </w:t>
      </w:r>
      <w:r>
        <w:rPr>
          <w:rFonts w:ascii="Calibri" w:hAnsi="Calibri"/>
          <w:color w:val="1F4D78"/>
          <w:sz w:val="17"/>
        </w:rPr>
        <w:t>Direction: Compare candidates only with accepted representatives or use a defined clustering algorithm.</w:t>
      </w:r>
    </w:p>
    <w:p>
      <w:pPr>
        <w:spacing w:after="100" w:line="252" w:lineRule="auto"/>
        <w:ind w:left="173" w:hanging="173"/>
      </w:pPr>
      <w:r>
        <w:rPr>
          <w:rFonts w:ascii="Calibri" w:hAnsi="Calibri"/>
          <w:b/>
          <w:color w:val="1F4D78"/>
          <w:sz w:val="18"/>
        </w:rPr>
        <w:t xml:space="preserve">OPT-15 [P2] </w:t>
      </w:r>
      <w:r>
        <w:rPr>
          <w:rFonts w:ascii="Calibri" w:hAnsi="Calibri"/>
          <w:b/>
          <w:color w:val="0B2545"/>
          <w:sz w:val="18"/>
        </w:rPr>
        <w:t xml:space="preserve">Equal scores can discard distinct parameter sets. </w:t>
      </w:r>
      <w:r>
        <w:rPr>
          <w:rFonts w:ascii="Calibri" w:hAnsi="Calibri"/>
          <w:color w:val="000000"/>
          <w:sz w:val="18"/>
        </w:rPr>
        <w:t xml:space="preserve">Different strategies with identical rounded scores may be lost before robustness analysis. </w:t>
      </w:r>
      <w:r>
        <w:rPr>
          <w:rFonts w:ascii="Calibri" w:hAnsi="Calibri"/>
          <w:i/>
          <w:color w:val="59636E"/>
          <w:sz w:val="17"/>
        </w:rPr>
        <w:t xml:space="preserve">Evidence: WriteTopToXml treats scores within 1e-6 as duplicate rows. </w:t>
      </w:r>
      <w:r>
        <w:rPr>
          <w:rFonts w:ascii="Calibri" w:hAnsi="Calibri"/>
          <w:color w:val="1F4D78"/>
          <w:sz w:val="17"/>
        </w:rPr>
        <w:t>Direction: Deduplicate by canonical input hash, not score.</w:t>
      </w:r>
    </w:p>
    <w:p>
      <w:pPr>
        <w:spacing w:after="100" w:line="252" w:lineRule="auto"/>
        <w:ind w:left="173" w:hanging="173"/>
      </w:pPr>
      <w:r>
        <w:rPr>
          <w:rFonts w:ascii="Calibri" w:hAnsi="Calibri"/>
          <w:b/>
          <w:color w:val="1F4D78"/>
          <w:sz w:val="18"/>
        </w:rPr>
        <w:t xml:space="preserve">OPT-16 [P2] </w:t>
      </w:r>
      <w:r>
        <w:rPr>
          <w:rFonts w:ascii="Calibri" w:hAnsi="Calibri"/>
          <w:b/>
          <w:color w:val="0B2545"/>
          <w:sz w:val="18"/>
        </w:rPr>
        <w:t xml:space="preserve">CalculateCustomScore2 multiplier is not bounded as described. </w:t>
      </w:r>
      <w:r>
        <w:rPr>
          <w:rFonts w:ascii="Calibri" w:hAnsi="Calibri"/>
          <w:color w:val="000000"/>
          <w:sz w:val="18"/>
        </w:rPr>
        <w:t xml:space="preserve">A multiplier intended to behave like a 0-100 factor can exceed that range and dominate ranking. </w:t>
      </w:r>
      <w:r>
        <w:rPr>
          <w:rFonts w:ascii="Calibri" w:hAnsi="Calibri"/>
          <w:i/>
          <w:color w:val="59636E"/>
          <w:sz w:val="17"/>
        </w:rPr>
        <w:t xml:space="preserve">Evidence: XmlProcessor custom score calculation. </w:t>
      </w:r>
      <w:r>
        <w:rPr>
          <w:rFonts w:ascii="Calibri" w:hAnsi="Calibri"/>
          <w:color w:val="1F4D78"/>
          <w:sz w:val="17"/>
        </w:rPr>
        <w:t>Direction: Document the mathematical range, clamp if intended, and regression-test score monotonicity.</w:t>
      </w:r>
    </w:p>
    <w:p>
      <w:pPr>
        <w:spacing w:after="100" w:line="252" w:lineRule="auto"/>
        <w:ind w:left="173" w:hanging="173"/>
      </w:pPr>
      <w:r>
        <w:rPr>
          <w:rFonts w:ascii="Calibri" w:hAnsi="Calibri"/>
          <w:b/>
          <w:color w:val="1F4D78"/>
          <w:sz w:val="18"/>
        </w:rPr>
        <w:t xml:space="preserve">OPT-17 [P2] </w:t>
      </w:r>
      <w:r>
        <w:rPr>
          <w:rFonts w:ascii="Calibri" w:hAnsi="Calibri"/>
          <w:b/>
          <w:color w:val="0B2545"/>
          <w:sz w:val="18"/>
        </w:rPr>
        <w:t xml:space="preserve">Back XML hard-filters profit and trade count before scoring. </w:t>
      </w:r>
      <w:r>
        <w:rPr>
          <w:rFonts w:ascii="Calibri" w:hAnsi="Calibri"/>
          <w:color w:val="000000"/>
          <w:sz w:val="18"/>
        </w:rPr>
        <w:t xml:space="preserve">The research universe embeds undocumented assumptions that may conflict with strategy-specific thresholds. </w:t>
      </w:r>
      <w:r>
        <w:rPr>
          <w:rFonts w:ascii="Calibri" w:hAnsi="Calibri"/>
          <w:i/>
          <w:color w:val="59636E"/>
          <w:sz w:val="17"/>
        </w:rPr>
        <w:t xml:space="preserve">Evidence: ProcessBackXml rejects profit below 0.001 and fewer than 50 trades. </w:t>
      </w:r>
      <w:r>
        <w:rPr>
          <w:rFonts w:ascii="Calibri" w:hAnsi="Calibri"/>
          <w:color w:val="1F4D78"/>
          <w:sz w:val="17"/>
        </w:rPr>
        <w:t>Direction: Make gates explicit settings and record them in run metadata.</w:t>
      </w:r>
    </w:p>
    <w:p>
      <w:pPr>
        <w:spacing w:after="100" w:line="252" w:lineRule="auto"/>
        <w:ind w:left="173" w:hanging="173"/>
      </w:pPr>
      <w:r>
        <w:rPr>
          <w:rFonts w:ascii="Calibri" w:hAnsi="Calibri"/>
          <w:b/>
          <w:color w:val="1F4D78"/>
          <w:sz w:val="18"/>
        </w:rPr>
        <w:t xml:space="preserve">OPT-21 [P2] </w:t>
      </w:r>
      <w:r>
        <w:rPr>
          <w:rFonts w:ascii="Calibri" w:hAnsi="Calibri"/>
          <w:b/>
          <w:color w:val="0B2545"/>
          <w:sz w:val="18"/>
        </w:rPr>
        <w:t xml:space="preserve">Exporter forces modeling/date assumptions that are not run metadata. </w:t>
      </w:r>
      <w:r>
        <w:rPr>
          <w:rFonts w:ascii="Calibri" w:hAnsi="Calibri"/>
          <w:color w:val="000000"/>
          <w:sz w:val="18"/>
        </w:rPr>
        <w:t xml:space="preserve">A reproduced run on another day can use a different evidence window. </w:t>
      </w:r>
      <w:r>
        <w:rPr>
          <w:rFonts w:ascii="Calibri" w:hAnsi="Calibri"/>
          <w:i/>
          <w:color w:val="59636E"/>
          <w:sz w:val="17"/>
        </w:rPr>
        <w:t xml:space="preserve">Evidence: Exporter sets real-tick model and derives the end date from the most recent Friday. </w:t>
      </w:r>
      <w:r>
        <w:rPr>
          <w:rFonts w:ascii="Calibri" w:hAnsi="Calibri"/>
          <w:color w:val="1F4D78"/>
          <w:sz w:val="17"/>
        </w:rPr>
        <w:t>Direction: Freeze model and exact date range in the run manifest and exported set header.</w:t>
      </w:r>
    </w:p>
    <w:p>
      <w:pPr>
        <w:spacing w:after="100" w:line="252" w:lineRule="auto"/>
        <w:ind w:left="173" w:hanging="173"/>
      </w:pPr>
      <w:r>
        <w:rPr>
          <w:rFonts w:ascii="Calibri" w:hAnsi="Calibri"/>
          <w:b/>
          <w:color w:val="1F4D78"/>
          <w:sz w:val="18"/>
        </w:rPr>
        <w:t xml:space="preserve">OPT-23 [P2] </w:t>
      </w:r>
      <w:r>
        <w:rPr>
          <w:rFonts w:ascii="Calibri" w:hAnsi="Calibri"/>
          <w:b/>
          <w:color w:val="0B2545"/>
          <w:sz w:val="18"/>
        </w:rPr>
        <w:t xml:space="preserve">Metrics and every numeric input receive equal min-max influence. </w:t>
      </w:r>
      <w:r>
        <w:rPr>
          <w:rFonts w:ascii="Calibri" w:hAnsi="Calibri"/>
          <w:color w:val="000000"/>
          <w:sz w:val="18"/>
        </w:rPr>
        <w:t xml:space="preserve">High-dimensional inputs can overwhelm actual performance diversity. </w:t>
      </w:r>
      <w:r>
        <w:rPr>
          <w:rFonts w:ascii="Calibri" w:hAnsi="Calibri"/>
          <w:i/>
          <w:color w:val="59636E"/>
          <w:sz w:val="17"/>
        </w:rPr>
        <w:t xml:space="preserve">Evidence: Diversity feature vectors combine output metrics and numeric/ordinal inputs with equal normalized dimensions. </w:t>
      </w:r>
      <w:r>
        <w:rPr>
          <w:rFonts w:ascii="Calibri" w:hAnsi="Calibri"/>
          <w:color w:val="1F4D78"/>
          <w:sz w:val="17"/>
        </w:rPr>
        <w:t>Direction: Define a weighted feature schema and validate selected-set stability.</w:t>
      </w:r>
    </w:p>
    <w:p>
      <w:pPr>
        <w:spacing w:after="100" w:line="252" w:lineRule="auto"/>
        <w:ind w:left="173" w:hanging="173"/>
      </w:pPr>
      <w:r>
        <w:rPr>
          <w:rFonts w:ascii="Calibri" w:hAnsi="Calibri"/>
          <w:b/>
          <w:color w:val="1F4D78"/>
          <w:sz w:val="18"/>
        </w:rPr>
        <w:t xml:space="preserve">OPT-24 [P2] </w:t>
      </w:r>
      <w:r>
        <w:rPr>
          <w:rFonts w:ascii="Calibri" w:hAnsi="Calibri"/>
          <w:b/>
          <w:color w:val="0B2545"/>
          <w:sz w:val="18"/>
        </w:rPr>
        <w:t xml:space="preserve">Categorical and enum inputs are treated as continuous distances. </w:t>
      </w:r>
      <w:r>
        <w:rPr>
          <w:rFonts w:ascii="Calibri" w:hAnsi="Calibri"/>
          <w:color w:val="000000"/>
          <w:sz w:val="18"/>
        </w:rPr>
        <w:t xml:space="preserve">Two enum values can appear spuriously close or far despite no meaningful numeric distance. </w:t>
      </w:r>
      <w:r>
        <w:rPr>
          <w:rFonts w:ascii="Calibri" w:hAnsi="Calibri"/>
          <w:i/>
          <w:color w:val="59636E"/>
          <w:sz w:val="17"/>
        </w:rPr>
        <w:t xml:space="preserve">Evidence: Numeric normalization is applied to ordinal/categorical strategy settings. </w:t>
      </w:r>
      <w:r>
        <w:rPr>
          <w:rFonts w:ascii="Calibri" w:hAnsi="Calibri"/>
          <w:color w:val="1F4D78"/>
          <w:sz w:val="17"/>
        </w:rPr>
        <w:t>Direction: Use categorical distance or stratify by discrete mode before continuous selection.</w:t>
      </w:r>
    </w:p>
    <w:p>
      <w:pPr>
        <w:spacing w:after="100" w:line="252" w:lineRule="auto"/>
        <w:ind w:left="173" w:hanging="173"/>
      </w:pPr>
      <w:r>
        <w:rPr>
          <w:rFonts w:ascii="Calibri" w:hAnsi="Calibri"/>
          <w:b/>
          <w:color w:val="1F4D78"/>
          <w:sz w:val="18"/>
        </w:rPr>
        <w:t xml:space="preserve">OPS-02 [P2] </w:t>
      </w:r>
      <w:r>
        <w:rPr>
          <w:rFonts w:ascii="Calibri" w:hAnsi="Calibri"/>
          <w:b/>
          <w:color w:val="0B2545"/>
          <w:sz w:val="18"/>
        </w:rPr>
        <w:t xml:space="preserve">Operational scripts hard-code user, drive, terminal, version, and date paths. </w:t>
      </w:r>
      <w:r>
        <w:rPr>
          <w:rFonts w:ascii="Calibri" w:hAnsi="Calibri"/>
          <w:color w:val="000000"/>
          <w:sz w:val="18"/>
        </w:rPr>
        <w:t xml:space="preserve">The workflow is difficult to reproduce on another workstation and can target the wrong installation. </w:t>
      </w:r>
      <w:r>
        <w:rPr>
          <w:rFonts w:ascii="Calibri" w:hAnsi="Calibri"/>
          <w:i/>
          <w:color w:val="59636E"/>
          <w:sz w:val="17"/>
        </w:rPr>
        <w:t xml:space="preserve">Evidence: Tracked and untracked seed-farming PowerShell scripts. </w:t>
      </w:r>
      <w:r>
        <w:rPr>
          <w:rFonts w:ascii="Calibri" w:hAnsi="Calibri"/>
          <w:color w:val="1F4D78"/>
          <w:sz w:val="17"/>
        </w:rPr>
        <w:t>Direction: Use a validated run manifest/config file with repo-relative defaults and explicit environment discovery.</w:t>
      </w:r>
    </w:p>
    <w:p>
      <w:pPr>
        <w:spacing w:after="100" w:line="252" w:lineRule="auto"/>
        <w:ind w:left="173" w:hanging="173"/>
      </w:pPr>
      <w:r>
        <w:rPr>
          <w:rFonts w:ascii="Calibri" w:hAnsi="Calibri"/>
          <w:b/>
          <w:color w:val="1F4D78"/>
          <w:sz w:val="18"/>
        </w:rPr>
        <w:t xml:space="preserve">OPS-05 [P2] </w:t>
      </w:r>
      <w:r>
        <w:rPr>
          <w:rFonts w:ascii="Calibri" w:hAnsi="Calibri"/>
          <w:b/>
          <w:color w:val="0B2545"/>
          <w:sz w:val="18"/>
        </w:rPr>
        <w:t xml:space="preserve">Shared includes prevent exact historical behavior from being reproduced by old mains alone. </w:t>
      </w:r>
      <w:r>
        <w:rPr>
          <w:rFonts w:ascii="Calibri" w:hAnsi="Calibri"/>
          <w:color w:val="000000"/>
          <w:sz w:val="18"/>
        </w:rPr>
        <w:t xml:space="preserve">Compiling an old main today can produce behavior different from its original binary. </w:t>
      </w:r>
      <w:r>
        <w:rPr>
          <w:rFonts w:ascii="Calibri" w:hAnsi="Calibri"/>
          <w:i/>
          <w:color w:val="59636E"/>
          <w:sz w:val="17"/>
        </w:rPr>
        <w:t xml:space="preserve">Evidence: All historical entrypoints include current shared .mqh modules. </w:t>
      </w:r>
      <w:r>
        <w:rPr>
          <w:rFonts w:ascii="Calibri" w:hAnsi="Calibri"/>
          <w:color w:val="1F4D78"/>
          <w:sz w:val="17"/>
        </w:rPr>
        <w:t>Direction: Treat committed historical .ex5 files as release artifacts and consider versioned include snapshots or release tags for future exact reconstruction.</w:t>
      </w:r>
    </w:p>
    <w:p>
      <w:pPr>
        <w:spacing w:after="100" w:line="252" w:lineRule="auto"/>
        <w:ind w:left="173" w:hanging="173"/>
      </w:pPr>
      <w:r>
        <w:rPr>
          <w:rFonts w:ascii="Calibri" w:hAnsi="Calibri"/>
          <w:b/>
          <w:color w:val="1F4D78"/>
          <w:sz w:val="18"/>
        </w:rPr>
        <w:t xml:space="preserve">OPS-07 [P2] </w:t>
      </w:r>
      <w:r>
        <w:rPr>
          <w:rFonts w:ascii="Calibri" w:hAnsi="Calibri"/>
          <w:b/>
          <w:color w:val="0B2545"/>
          <w:sz w:val="18"/>
        </w:rPr>
        <w:t xml:space="preserve">ControlsPlus and WinAPI dependencies live outside the project repository. </w:t>
      </w:r>
      <w:r>
        <w:rPr>
          <w:rFonts w:ascii="Calibri" w:hAnsi="Calibri"/>
          <w:color w:val="000000"/>
          <w:sz w:val="18"/>
        </w:rPr>
        <w:t xml:space="preserve">A co-developer may not compile the project from the repo alone and dependency upgrades can change behavior. </w:t>
      </w:r>
      <w:r>
        <w:rPr>
          <w:rFonts w:ascii="Calibri" w:hAnsi="Calibri"/>
          <w:i/>
          <w:color w:val="59636E"/>
          <w:sz w:val="17"/>
        </w:rPr>
        <w:t xml:space="preserve">Evidence: Optimizer/Dashboard includes resolve through terminal Include folders and the G: Terminal 2 installation. </w:t>
      </w:r>
      <w:r>
        <w:rPr>
          <w:rFonts w:ascii="Calibri" w:hAnsi="Calibri"/>
          <w:color w:val="1F4D78"/>
          <w:sz w:val="17"/>
        </w:rPr>
        <w:t>Direction: Add a dependency manifest with versions/hashes and a reproducible bootstrap or vendor policy.</w:t>
      </w:r>
    </w:p>
    <w:p>
      <w:pPr>
        <w:spacing w:after="100" w:line="252" w:lineRule="auto"/>
        <w:ind w:left="173" w:hanging="173"/>
      </w:pPr>
      <w:r>
        <w:rPr>
          <w:rFonts w:ascii="Calibri" w:hAnsi="Calibri"/>
          <w:b/>
          <w:color w:val="1F4D78"/>
          <w:sz w:val="18"/>
        </w:rPr>
        <w:t xml:space="preserve">OPS-12 [P2] </w:t>
      </w:r>
      <w:r>
        <w:rPr>
          <w:rFonts w:ascii="Calibri" w:hAnsi="Calibri"/>
          <w:b/>
          <w:color w:val="0B2545"/>
          <w:sz w:val="18"/>
        </w:rPr>
        <w:t xml:space="preserve">Seed and optimization results are stored mainly outside the repository. </w:t>
      </w:r>
      <w:r>
        <w:rPr>
          <w:rFonts w:ascii="Calibri" w:hAnsi="Calibri"/>
          <w:color w:val="000000"/>
          <w:sz w:val="18"/>
        </w:rPr>
        <w:t xml:space="preserve">A strategy conclusion may not be reproducible from the commit that generated it. </w:t>
      </w:r>
      <w:r>
        <w:rPr>
          <w:rFonts w:ascii="Calibri" w:hAnsi="Calibri"/>
          <w:i/>
          <w:color w:val="59636E"/>
          <w:sz w:val="17"/>
        </w:rPr>
        <w:t xml:space="preserve">Evidence: Common\Files\GOAT and hard-coded suite/report folders hold inputs, progress, XML, SET, and reports. </w:t>
      </w:r>
      <w:r>
        <w:rPr>
          <w:rFonts w:ascii="Calibri" w:hAnsi="Calibri"/>
          <w:color w:val="1F4D78"/>
          <w:sz w:val="17"/>
        </w:rPr>
        <w:t>Direction: Store compact run manifests, spec hashes, source/binary hashes, dates, symbols, and summary outputs without committing bulky caches.</w:t>
      </w:r>
    </w:p>
    <w:p>
      <w:pPr>
        <w:pStyle w:val="Heading2"/>
        <w:keepNext/>
      </w:pPr>
      <w:r>
        <w:t>P3 - Cleanup, observability, and contract clarifications</w:t>
      </w:r>
    </w:p>
    <w:p>
      <w:pPr>
        <w:spacing w:after="100" w:line="252" w:lineRule="auto"/>
        <w:ind w:left="173" w:hanging="173"/>
      </w:pPr>
      <w:r>
        <w:rPr>
          <w:rFonts w:ascii="Calibri" w:hAnsi="Calibri"/>
          <w:b/>
          <w:color w:val="1F4D78"/>
          <w:sz w:val="18"/>
        </w:rPr>
        <w:t xml:space="preserve">EX-12 [P3] </w:t>
      </w:r>
      <w:r>
        <w:rPr>
          <w:rFonts w:ascii="Calibri" w:hAnsi="Calibri"/>
          <w:b/>
          <w:color w:val="0B2545"/>
          <w:sz w:val="18"/>
        </w:rPr>
        <w:t xml:space="preserve">Success counters increment after failed close or modification calls. </w:t>
      </w:r>
      <w:r>
        <w:rPr>
          <w:rFonts w:ascii="Calibri" w:hAnsi="Calibri"/>
          <w:color w:val="000000"/>
          <w:sz w:val="18"/>
        </w:rPr>
        <w:t xml:space="preserve">Operational statistics can report successful TP/SL, trailing, or close operations that actually failed. </w:t>
      </w:r>
      <w:r>
        <w:rPr>
          <w:rFonts w:ascii="Calibri" w:hAnsi="Calibri"/>
          <w:i/>
          <w:color w:val="59636E"/>
          <w:sz w:val="17"/>
        </w:rPr>
        <w:t xml:space="preserve">Evidence: GOAT V1.42.mq5:1821, 1876-1877, 1902-1903, 5662-5664. </w:t>
      </w:r>
      <w:r>
        <w:rPr>
          <w:rFonts w:ascii="Calibri" w:hAnsi="Calibri"/>
          <w:color w:val="1F4D78"/>
          <w:sz w:val="17"/>
        </w:rPr>
        <w:t>Direction: Add braces and increment attempted/succeeded/failed counters explicitly.</w:t>
      </w:r>
    </w:p>
    <w:p>
      <w:pPr>
        <w:spacing w:after="100" w:line="252" w:lineRule="auto"/>
        <w:ind w:left="173" w:hanging="173"/>
      </w:pPr>
      <w:r>
        <w:rPr>
          <w:rFonts w:ascii="Calibri" w:hAnsi="Calibri"/>
          <w:b/>
          <w:color w:val="1F4D78"/>
          <w:sz w:val="18"/>
        </w:rPr>
        <w:t xml:space="preserve">RISK-08 [P3] </w:t>
      </w:r>
      <w:r>
        <w:rPr>
          <w:rFonts w:ascii="Calibri" w:hAnsi="Calibri"/>
          <w:b/>
          <w:color w:val="0B2545"/>
          <w:sz w:val="18"/>
        </w:rPr>
        <w:t xml:space="preserve">Peak Smart may defer release when only losing positions carry excess volume. </w:t>
      </w:r>
      <w:r>
        <w:rPr>
          <w:rFonts w:ascii="Calibri" w:hAnsi="Calibri"/>
          <w:color w:val="000000"/>
          <w:sz w:val="18"/>
        </w:rPr>
        <w:t xml:space="preserve">This is conservative, but the live exposure release may be smaller or later than a reviewer expects. </w:t>
      </w:r>
      <w:r>
        <w:rPr>
          <w:rFonts w:ascii="Calibri" w:hAnsi="Calibri"/>
          <w:i/>
          <w:color w:val="59636E"/>
          <w:sz w:val="17"/>
        </w:rPr>
        <w:t xml:space="preserve">Evidence: Peak Smart selects profitable positions first and can close zero lots while retaining the retrace trigger for a later attempt. </w:t>
      </w:r>
      <w:r>
        <w:rPr>
          <w:rFonts w:ascii="Calibri" w:hAnsi="Calibri"/>
          <w:color w:val="1F4D78"/>
          <w:sz w:val="17"/>
        </w:rPr>
        <w:t>Direction: Keep if intentional; document and test the defer-and-retry behavior.</w:t>
      </w:r>
    </w:p>
    <w:p>
      <w:pPr>
        <w:spacing w:after="100" w:line="252" w:lineRule="auto"/>
        <w:ind w:left="173" w:hanging="173"/>
      </w:pPr>
      <w:r>
        <w:rPr>
          <w:rFonts w:ascii="Calibri" w:hAnsi="Calibri"/>
          <w:b/>
          <w:color w:val="1F4D78"/>
          <w:sz w:val="18"/>
        </w:rPr>
        <w:t xml:space="preserve">SIG-05 [P3] </w:t>
      </w:r>
      <w:r>
        <w:rPr>
          <w:rFonts w:ascii="Calibri" w:hAnsi="Calibri"/>
          <w:b/>
          <w:color w:val="0B2545"/>
          <w:sz w:val="18"/>
        </w:rPr>
        <w:t xml:space="preserve">End actions compare the hour more directly than the configured minute. </w:t>
      </w:r>
      <w:r>
        <w:rPr>
          <w:rFonts w:ascii="Calibri" w:hAnsi="Calibri"/>
          <w:color w:val="000000"/>
          <w:sz w:val="18"/>
        </w:rPr>
        <w:t xml:space="preserve">Close or pause actions may not align exactly with the displayed session minute. </w:t>
      </w:r>
      <w:r>
        <w:rPr>
          <w:rFonts w:ascii="Calibri" w:hAnsi="Calibri"/>
          <w:i/>
          <w:color w:val="59636E"/>
          <w:sz w:val="17"/>
        </w:rPr>
        <w:t xml:space="preserve">Evidence: GOAT V1.42.mq5 around 5064 and 5071; inactive-state handling mitigates some effects. </w:t>
      </w:r>
      <w:r>
        <w:rPr>
          <w:rFonts w:ascii="Calibri" w:hAnsi="Calibri"/>
          <w:color w:val="1F4D78"/>
          <w:sz w:val="17"/>
        </w:rPr>
        <w:t>Direction: Use one normalized datetime boundary for both active-state transition and end action.</w:t>
      </w:r>
    </w:p>
    <w:p>
      <w:pPr>
        <w:spacing w:after="100" w:line="252" w:lineRule="auto"/>
        <w:ind w:left="173" w:hanging="173"/>
      </w:pPr>
      <w:r>
        <w:rPr>
          <w:rFonts w:ascii="Calibri" w:hAnsi="Calibri"/>
          <w:b/>
          <w:color w:val="1F4D78"/>
          <w:sz w:val="18"/>
        </w:rPr>
        <w:t xml:space="preserve">SIG-06 [P3] </w:t>
      </w:r>
      <w:r>
        <w:rPr>
          <w:rFonts w:ascii="Calibri" w:hAnsi="Calibri"/>
          <w:b/>
          <w:color w:val="0B2545"/>
          <w:sz w:val="18"/>
        </w:rPr>
        <w:t xml:space="preserve">Friday condition contains a duplicated day check. </w:t>
      </w:r>
      <w:r>
        <w:rPr>
          <w:rFonts w:ascii="Calibri" w:hAnsi="Calibri"/>
          <w:color w:val="000000"/>
          <w:sz w:val="18"/>
        </w:rPr>
        <w:t xml:space="preserve">Currently harmless, but it signals weak branch coverage around schedule logic. </w:t>
      </w:r>
      <w:r>
        <w:rPr>
          <w:rFonts w:ascii="Calibri" w:hAnsi="Calibri"/>
          <w:i/>
          <w:color w:val="59636E"/>
          <w:sz w:val="17"/>
        </w:rPr>
        <w:t xml:space="preserve">Evidence: GOAT V1.42.mq5:4934 checks Friday twice. </w:t>
      </w:r>
      <w:r>
        <w:rPr>
          <w:rFonts w:ascii="Calibri" w:hAnsi="Calibri"/>
          <w:color w:val="1F4D78"/>
          <w:sz w:val="17"/>
        </w:rPr>
        <w:t>Direction: Simplify the condition and add schedule-table tests.</w:t>
      </w:r>
    </w:p>
    <w:p>
      <w:pPr>
        <w:spacing w:after="100" w:line="252" w:lineRule="auto"/>
        <w:ind w:left="173" w:hanging="173"/>
      </w:pPr>
      <w:r>
        <w:rPr>
          <w:rFonts w:ascii="Calibri" w:hAnsi="Calibri"/>
          <w:b/>
          <w:color w:val="1F4D78"/>
          <w:sz w:val="18"/>
        </w:rPr>
        <w:t xml:space="preserve">SIG-08 [P3] </w:t>
      </w:r>
      <w:r>
        <w:rPr>
          <w:rFonts w:ascii="Calibri" w:hAnsi="Calibri"/>
          <w:b/>
          <w:color w:val="0B2545"/>
          <w:sz w:val="18"/>
        </w:rPr>
        <w:t xml:space="preserve">RSI1 gates both initial entries and later grid additions. </w:t>
      </w:r>
      <w:r>
        <w:rPr>
          <w:rFonts w:ascii="Calibri" w:hAnsi="Calibri"/>
          <w:color w:val="000000"/>
          <w:sz w:val="18"/>
        </w:rPr>
        <w:t xml:space="preserve">This can materially change rescue/grid behavior and should be intentional in every strategy family. </w:t>
      </w:r>
      <w:r>
        <w:rPr>
          <w:rFonts w:ascii="Calibri" w:hAnsi="Calibri"/>
          <w:i/>
          <w:color w:val="59636E"/>
          <w:sz w:val="17"/>
        </w:rPr>
        <w:t xml:space="preserve">Evidence: The main sequence-add path treats RSI1 differently from some other entry-only filters. </w:t>
      </w:r>
      <w:r>
        <w:rPr>
          <w:rFonts w:ascii="Calibri" w:hAnsi="Calibri"/>
          <w:color w:val="1F4D78"/>
          <w:sz w:val="17"/>
        </w:rPr>
        <w:t>Direction: Document per-filter entry/add/recheck semantics and validate set files against them.</w:t>
      </w:r>
    </w:p>
    <w:p>
      <w:pPr>
        <w:spacing w:after="100" w:line="252" w:lineRule="auto"/>
        <w:ind w:left="173" w:hanging="173"/>
      </w:pPr>
      <w:r>
        <w:rPr>
          <w:rFonts w:ascii="Calibri" w:hAnsi="Calibri"/>
          <w:b/>
          <w:color w:val="1F4D78"/>
          <w:sz w:val="18"/>
        </w:rPr>
        <w:t xml:space="preserve">NEWS-13 [P3] </w:t>
      </w:r>
      <w:r>
        <w:rPr>
          <w:rFonts w:ascii="Calibri" w:hAnsi="Calibri"/>
          <w:b/>
          <w:color w:val="0B2545"/>
          <w:sz w:val="18"/>
        </w:rPr>
        <w:t xml:space="preserve">Legacy expiry/license logic is unreachable after an early return. </w:t>
      </w:r>
      <w:r>
        <w:rPr>
          <w:rFonts w:ascii="Calibri" w:hAnsi="Calibri"/>
          <w:color w:val="000000"/>
          <w:sz w:val="18"/>
        </w:rPr>
        <w:t xml:space="preserve">Dead policy code obscures which license behavior is authoritative. </w:t>
      </w:r>
      <w:r>
        <w:rPr>
          <w:rFonts w:ascii="Calibri" w:hAnsi="Calibri"/>
          <w:i/>
          <w:color w:val="59636E"/>
          <w:sz w:val="17"/>
        </w:rPr>
        <w:t xml:space="preserve">Evidence: GOAT V1.42.mq5:2241 onward. </w:t>
      </w:r>
      <w:r>
        <w:rPr>
          <w:rFonts w:ascii="Calibri" w:hAnsi="Calibri"/>
          <w:color w:val="1F4D78"/>
          <w:sz w:val="17"/>
        </w:rPr>
        <w:t>Direction: Remove or isolate legacy logic after the replacement contract is approved.</w:t>
      </w:r>
    </w:p>
    <w:p>
      <w:pPr>
        <w:spacing w:after="100" w:line="252" w:lineRule="auto"/>
        <w:ind w:left="173" w:hanging="173"/>
      </w:pPr>
      <w:r>
        <w:rPr>
          <w:rFonts w:ascii="Calibri" w:hAnsi="Calibri"/>
          <w:b/>
          <w:color w:val="1F4D78"/>
          <w:sz w:val="18"/>
        </w:rPr>
        <w:t xml:space="preserve">DASH-03 [P3] </w:t>
      </w:r>
      <w:r>
        <w:rPr>
          <w:rFonts w:ascii="Calibri" w:hAnsi="Calibri"/>
          <w:b/>
          <w:color w:val="0B2545"/>
          <w:sz w:val="18"/>
        </w:rPr>
        <w:t xml:space="preserve">Currency policy is limited to USD, EUR, GBP, and JPY. </w:t>
      </w:r>
      <w:r>
        <w:rPr>
          <w:rFonts w:ascii="Calibri" w:hAnsi="Calibri"/>
          <w:color w:val="000000"/>
          <w:sz w:val="18"/>
        </w:rPr>
        <w:t xml:space="preserve">CAD, AUD, NZD, CHF and non-FX exposures cannot receive equivalent policy treatment. </w:t>
      </w:r>
      <w:r>
        <w:rPr>
          <w:rFonts w:ascii="Calibri" w:hAnsi="Calibri"/>
          <w:i/>
          <w:color w:val="59636E"/>
          <w:sz w:val="17"/>
        </w:rPr>
        <w:t xml:space="preserve">Evidence: Dashboard currency-rule implementation. </w:t>
      </w:r>
      <w:r>
        <w:rPr>
          <w:rFonts w:ascii="Calibri" w:hAnsi="Calibri"/>
          <w:color w:val="1F4D78"/>
          <w:sz w:val="17"/>
        </w:rPr>
        <w:t>Direction: Generalize policy storage to discovered symbol currencies.</w:t>
      </w:r>
    </w:p>
    <w:p>
      <w:pPr>
        <w:spacing w:after="100" w:line="252" w:lineRule="auto"/>
        <w:ind w:left="173" w:hanging="173"/>
      </w:pPr>
      <w:r>
        <w:rPr>
          <w:rFonts w:ascii="Calibri" w:hAnsi="Calibri"/>
          <w:b/>
          <w:color w:val="1F4D78"/>
          <w:sz w:val="18"/>
        </w:rPr>
        <w:t xml:space="preserve">OPT-20 [P3] </w:t>
      </w:r>
      <w:r>
        <w:rPr>
          <w:rFonts w:ascii="Calibri" w:hAnsi="Calibri"/>
          <w:b/>
          <w:color w:val="0B2545"/>
          <w:sz w:val="18"/>
        </w:rPr>
        <w:t xml:space="preserve">Mean_DD condition contains overlapping thresholds. </w:t>
      </w:r>
      <w:r>
        <w:rPr>
          <w:rFonts w:ascii="Calibri" w:hAnsi="Calibri"/>
          <w:color w:val="000000"/>
          <w:sz w:val="18"/>
        </w:rPr>
        <w:t xml:space="preserve">The ladder is harder to reason about and may not express the intended bands. </w:t>
      </w:r>
      <w:r>
        <w:rPr>
          <w:rFonts w:ascii="Calibri" w:hAnsi="Calibri"/>
          <w:i/>
          <w:color w:val="59636E"/>
          <w:sz w:val="17"/>
        </w:rPr>
        <w:t xml:space="preserve">Evidence: The &lt;0.1 and subsequent &lt;0.5 branches overlap. </w:t>
      </w:r>
      <w:r>
        <w:rPr>
          <w:rFonts w:ascii="Calibri" w:hAnsi="Calibri"/>
          <w:color w:val="1F4D78"/>
          <w:sz w:val="17"/>
        </w:rPr>
        <w:t>Direction: Rewrite as mutually exclusive ordered bands and test boundaries.</w:t>
      </w:r>
    </w:p>
    <w:p>
      <w:pPr>
        <w:spacing w:after="100" w:line="252" w:lineRule="auto"/>
        <w:ind w:left="173" w:hanging="173"/>
      </w:pPr>
      <w:r>
        <w:rPr>
          <w:rFonts w:ascii="Calibri" w:hAnsi="Calibri"/>
          <w:b/>
          <w:color w:val="1F4D78"/>
          <w:sz w:val="18"/>
        </w:rPr>
        <w:t xml:space="preserve">OPT-22 [P3] </w:t>
      </w:r>
      <w:r>
        <w:rPr>
          <w:rFonts w:ascii="Calibri" w:hAnsi="Calibri"/>
          <w:b/>
          <w:color w:val="0B2545"/>
          <w:sz w:val="18"/>
        </w:rPr>
        <w:t xml:space="preserve">Watchdog comments and actual timeout values disagree. </w:t>
      </w:r>
      <w:r>
        <w:rPr>
          <w:rFonts w:ascii="Calibri" w:hAnsi="Calibri"/>
          <w:color w:val="000000"/>
          <w:sz w:val="18"/>
        </w:rPr>
        <w:t xml:space="preserve">Operator expectations and debugging notes are misleading. </w:t>
      </w:r>
      <w:r>
        <w:rPr>
          <w:rFonts w:ascii="Calibri" w:hAnsi="Calibri"/>
          <w:i/>
          <w:color w:val="59636E"/>
          <w:sz w:val="17"/>
        </w:rPr>
        <w:t xml:space="preserve">Evidence: RunAndStoreSet comments reference 200 seconds while code uses 250/500-second thresholds. </w:t>
      </w:r>
      <w:r>
        <w:rPr>
          <w:rFonts w:ascii="Calibri" w:hAnsi="Calibri"/>
          <w:color w:val="1F4D78"/>
          <w:sz w:val="17"/>
        </w:rPr>
        <w:t>Direction: Centralize named timeout constants and generate log text from them.</w:t>
      </w:r>
    </w:p>
    <w:p>
      <w:pPr>
        <w:spacing w:after="100" w:line="252" w:lineRule="auto"/>
        <w:ind w:left="173" w:hanging="173"/>
      </w:pPr>
      <w:r>
        <w:rPr>
          <w:rFonts w:ascii="Calibri" w:hAnsi="Calibri"/>
          <w:b/>
          <w:color w:val="1F4D78"/>
          <w:sz w:val="18"/>
        </w:rPr>
        <w:t xml:space="preserve">OPS-08 [P3] </w:t>
      </w:r>
      <w:r>
        <w:rPr>
          <w:rFonts w:ascii="Calibri" w:hAnsi="Calibri"/>
          <w:b/>
          <w:color w:val="0B2545"/>
          <w:sz w:val="18"/>
        </w:rPr>
        <w:t xml:space="preserve">Legacy and unused helper surface remains in active modules. </w:t>
      </w:r>
      <w:r>
        <w:rPr>
          <w:rFonts w:ascii="Calibri" w:hAnsi="Calibri"/>
          <w:color w:val="000000"/>
          <w:sz w:val="18"/>
        </w:rPr>
        <w:t xml:space="preserve">Dead surface increases review cost and makes it harder to distinguish authoritative behavior. </w:t>
      </w:r>
      <w:r>
        <w:rPr>
          <w:rFonts w:ascii="Calibri" w:hAnsi="Calibri"/>
          <w:i/>
          <w:color w:val="59636E"/>
          <w:sz w:val="17"/>
        </w:rPr>
        <w:t xml:space="preserve">Evidence: Examples include closeLots2, BuildTradeLevels, CleanClosedLevels, duplicate price helpers, chart primitives, and stale optimizer helpers. </w:t>
      </w:r>
      <w:r>
        <w:rPr>
          <w:rFonts w:ascii="Calibri" w:hAnsi="Calibri"/>
          <w:color w:val="1F4D78"/>
          <w:sz w:val="17"/>
        </w:rPr>
        <w:t>Direction: Remove only after call-graph proof and in a dedicated non-behavioral cleanup release.</w:t>
      </w:r>
    </w:p>
    <w:p>
      <w:pPr>
        <w:spacing w:after="100" w:line="252" w:lineRule="auto"/>
        <w:ind w:left="173" w:hanging="173"/>
      </w:pPr>
      <w:r>
        <w:rPr>
          <w:rFonts w:ascii="Calibri" w:hAnsi="Calibri"/>
          <w:b/>
          <w:color w:val="1F4D78"/>
          <w:sz w:val="18"/>
        </w:rPr>
        <w:t xml:space="preserve">OPS-09 [P3] </w:t>
      </w:r>
      <w:r>
        <w:rPr>
          <w:rFonts w:ascii="Calibri" w:hAnsi="Calibri"/>
          <w:b/>
          <w:color w:val="0B2545"/>
          <w:sz w:val="18"/>
        </w:rPr>
        <w:t xml:space="preserve">Historical V1.37 contains mixed line endings. </w:t>
      </w:r>
      <w:r>
        <w:rPr>
          <w:rFonts w:ascii="Calibri" w:hAnsi="Calibri"/>
          <w:color w:val="000000"/>
          <w:sz w:val="18"/>
        </w:rPr>
        <w:t xml:space="preserve">Historical diffs can show avoidable whitespace noise if touched. </w:t>
      </w:r>
      <w:r>
        <w:rPr>
          <w:rFonts w:ascii="Calibri" w:hAnsi="Calibri"/>
          <w:i/>
          <w:color w:val="59636E"/>
          <w:sz w:val="17"/>
        </w:rPr>
        <w:t xml:space="preserve">Evidence: Static encoding check found bare LF lines in GOAT V1.37.mq5; current V1.42 files retain UTF-8 BOM and CRLF. </w:t>
      </w:r>
      <w:r>
        <w:rPr>
          <w:rFonts w:ascii="Calibri" w:hAnsi="Calibri"/>
          <w:color w:val="1F4D78"/>
          <w:sz w:val="17"/>
        </w:rPr>
        <w:t>Direction: Do not edit historical V1.37 unless explicitly backporting; preserve current-source encoding discipline.</w:t>
      </w:r>
    </w:p>
    <w:p>
      <w:pPr>
        <w:spacing w:after="100" w:line="252" w:lineRule="auto"/>
        <w:ind w:left="173" w:hanging="173"/>
      </w:pPr>
      <w:r>
        <w:rPr>
          <w:rFonts w:ascii="Calibri" w:hAnsi="Calibri"/>
          <w:b/>
          <w:color w:val="1F4D78"/>
          <w:sz w:val="18"/>
        </w:rPr>
        <w:t xml:space="preserve">OPS-10 [P3] </w:t>
      </w:r>
      <w:r>
        <w:rPr>
          <w:rFonts w:ascii="Calibri" w:hAnsi="Calibri"/>
          <w:b/>
          <w:color w:val="0B2545"/>
          <w:sz w:val="18"/>
        </w:rPr>
        <w:t xml:space="preserve">A clean compile proves syntax, not behavioral safety. </w:t>
      </w:r>
      <w:r>
        <w:rPr>
          <w:rFonts w:ascii="Calibri" w:hAnsi="Calibri"/>
          <w:color w:val="000000"/>
          <w:sz w:val="18"/>
        </w:rPr>
        <w:t xml:space="preserve">The critical issues in this report are semantic and may compile perfectly. </w:t>
      </w:r>
      <w:r>
        <w:rPr>
          <w:rFonts w:ascii="Calibri" w:hAnsi="Calibri"/>
          <w:i/>
          <w:color w:val="59636E"/>
          <w:sz w:val="17"/>
        </w:rPr>
        <w:t xml:space="preserve">Evidence: compile-codex.log:121 reports 0 errors, 0 warnings on 2026-07-09. </w:t>
      </w:r>
      <w:r>
        <w:rPr>
          <w:rFonts w:ascii="Calibri" w:hAnsi="Calibri"/>
          <w:color w:val="1F4D78"/>
          <w:sz w:val="17"/>
        </w:rPr>
        <w:t>Direction: Retain the clean compile gate but require runtime and deterministic regression evidence before release.</w:t>
      </w:r>
    </w:p>
    <w:p>
      <w:pPr>
        <w:pStyle w:val="Heading1"/>
        <w:keepNext/>
      </w:pPr>
      <w:r>
        <w:t>6. Strengths worth preserving</w:t>
      </w:r>
    </w:p>
    <w:p>
      <w:pPr>
        <w:numPr>
          <w:ilvl w:val="0"/>
          <w:numId w:val="10"/>
        </w:numPr>
      </w:pPr>
      <w:r>
        <w:rPr>
          <w:rFonts w:ascii="Calibri" w:hAnsi="Calibri"/>
          <w:color w:val="000000"/>
          <w:sz w:val="22"/>
        </w:rPr>
        <w:t>Forward release discipline: historical versioned entrypoints and binaries are intentionally preserved, and new behavior evolves forward.</w:t>
      </w:r>
    </w:p>
    <w:p>
      <w:pPr>
        <w:numPr>
          <w:ilvl w:val="0"/>
          <w:numId w:val="10"/>
        </w:numPr>
      </w:pPr>
      <w:r>
        <w:rPr>
          <w:rFonts w:ascii="Calibri" w:hAnsi="Calibri"/>
          <w:color w:val="000000"/>
          <w:sz w:val="22"/>
        </w:rPr>
        <w:t>Rich sequence model: buy/sell and virtual/live state, basket VWAP, delayed execution, multiple lot curves, partial release, and rescue logic are integrated rather than bolted on.</w:t>
      </w:r>
    </w:p>
    <w:p>
      <w:pPr>
        <w:numPr>
          <w:ilvl w:val="0"/>
          <w:numId w:val="10"/>
        </w:numPr>
      </w:pPr>
      <w:r>
        <w:rPr>
          <w:rFonts w:ascii="Calibri" w:hAnsi="Calibri"/>
          <w:color w:val="000000"/>
          <w:sz w:val="22"/>
        </w:rPr>
        <w:t>Risk awareness: MLPS, equity controls, daily controls, portfolio rules, news/bias restrictions, and Smart Rescue show a clear capital-protection philosophy.</w:t>
      </w:r>
    </w:p>
    <w:p>
      <w:pPr>
        <w:numPr>
          <w:ilvl w:val="0"/>
          <w:numId w:val="10"/>
        </w:numPr>
      </w:pPr>
      <w:r>
        <w:rPr>
          <w:rFonts w:ascii="Calibri" w:hAnsi="Calibri"/>
          <w:color w:val="000000"/>
          <w:sz w:val="22"/>
        </w:rPr>
        <w:t>Full research loop: optimization, forward pairing, scoring, diversity, exporter reruns, deployment, and seed farming form an unusually complete in-product workflow.</w:t>
      </w:r>
    </w:p>
    <w:p>
      <w:pPr>
        <w:numPr>
          <w:ilvl w:val="0"/>
          <w:numId w:val="10"/>
        </w:numPr>
      </w:pPr>
      <w:r>
        <w:rPr>
          <w:rFonts w:ascii="Calibri" w:hAnsi="Calibri"/>
          <w:color w:val="000000"/>
          <w:sz w:val="22"/>
        </w:rPr>
        <w:t>Portfolio ambition: child-chart orchestration, scoped close commands, currency rules, exposure rules, and audit logs provide a strong platform for coordinated GOAT AI management.</w:t>
      </w:r>
    </w:p>
    <w:p>
      <w:pPr>
        <w:numPr>
          <w:ilvl w:val="0"/>
          <w:numId w:val="10"/>
        </w:numPr>
      </w:pPr>
      <w:r>
        <w:rPr>
          <w:rFonts w:ascii="Calibri" w:hAnsi="Calibri"/>
          <w:color w:val="000000"/>
          <w:sz w:val="22"/>
        </w:rPr>
        <w:t>Optimization discipline in the specs: many strategy-family experiments deliberately disable inactive dimensions and focus ranges around meaningful modes.</w:t>
      </w:r>
    </w:p>
    <w:p>
      <w:pPr>
        <w:numPr>
          <w:ilvl w:val="0"/>
          <w:numId w:val="10"/>
        </w:numPr>
      </w:pPr>
      <w:r>
        <w:rPr>
          <w:rFonts w:ascii="Calibri" w:hAnsi="Calibri"/>
          <w:color w:val="000000"/>
          <w:sz w:val="22"/>
        </w:rPr>
        <w:t>Compile cleanliness: the current V1.42 candidate has an existing zero-error, zero-warning compile result.</w:t>
      </w:r>
    </w:p>
    <w:p>
      <w:pPr>
        <w:numPr>
          <w:ilvl w:val="0"/>
          <w:numId w:val="10"/>
        </w:numPr>
      </w:pPr>
      <w:r>
        <w:rPr>
          <w:rFonts w:ascii="Calibri" w:hAnsi="Calibri"/>
          <w:color w:val="000000"/>
          <w:sz w:val="22"/>
        </w:rPr>
        <w:t>Encoding and tight-diff discipline: current active sources retain UTF-8 BOM and CRLF, and V1.42 is a narrow change from V1.41.</w:t>
      </w:r>
    </w:p>
    <w:p>
      <w:pPr>
        <w:pStyle w:val="Heading1"/>
        <w:keepNext/>
      </w:pPr>
      <w:r>
        <w:t>7. Proposed evolution plan</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700"/>
        <w:gridCol w:w="6660"/>
      </w:tblGrid>
      <w:tr>
        <w:trPr>
          <w:tblHeader w:val="true"/>
          <w:cantSplit w:val="true"/>
        </w:trPr>
        <w:tc>
          <w:tcPr>
            <w:tcW w:type="dxa" w:w="27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Phase</w:t>
            </w:r>
          </w:p>
        </w:tc>
        <w:tc>
          <w:tcPr>
            <w:tcW w:type="dxa" w:w="666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Objective</w:t>
            </w:r>
          </w:p>
        </w:tc>
      </w:tr>
      <w:tr>
        <w:trPr>
          <w:cantSplit w:val="true"/>
        </w:trPr>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Phase 0 - Collaborative disposition</w:t>
            </w:r>
          </w:p>
        </w:tc>
        <w:tc>
          <w:tcPr>
            <w:tcW w:type="dxa" w:w="6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Owner + reviewer classify every P0/P1 as Accept, Amend, Reject, or Needs Proof; confirm intended behavior contracts; freeze the V1.42 baseline and test matrix.</w:t>
            </w:r>
          </w:p>
        </w:tc>
      </w:tr>
      <w:tr>
        <w:trPr>
          <w:cantSplit w:val="true"/>
        </w:trPr>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Phase 1 - Execution and accounting safety</w:t>
            </w:r>
          </w:p>
        </w:tc>
        <w:tc>
          <w:tcPr>
            <w:tcW w:type="dxa" w:w="6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Use ulong tickets, enforce hedging, make deals authoritative, correct money and volume units, handle partial fills, add retry/reconciliation, make emergency close provable, and resolve credentials/expiry.</w:t>
            </w:r>
          </w:p>
        </w:tc>
      </w:tr>
      <w:tr>
        <w:trPr>
          <w:cantSplit w:val="true"/>
        </w:trPr>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Phase 2 - Deterministic safety harness</w:t>
            </w:r>
          </w:p>
        </w:tc>
        <w:tc>
          <w:tcPr>
            <w:tcW w:type="dxa" w:w="6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Build dependency-aware input validation, progression/grid unit tests, broker-symbol calculation tests, transaction-ledger tests, and dashboard command fault injection.</w:t>
            </w:r>
          </w:p>
        </w:tc>
      </w:tr>
      <w:tr>
        <w:trPr>
          <w:cantSplit w:val="true"/>
        </w:trPr>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Phase 3 - Research integrity</w:t>
            </w:r>
          </w:p>
        </w:tc>
        <w:tc>
          <w:tcPr>
            <w:tcW w:type="dxa" w:w="6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Remove timing noise and shared races; make tester settings strict; isolate run artifacts; abort XML mismatches; fix filtering; freeze run manifests; enforce reproduction before deployment.</w:t>
            </w:r>
          </w:p>
        </w:tc>
      </w:tr>
      <w:tr>
        <w:trPr>
          <w:cantSplit w:val="true"/>
        </w:trPr>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Phase 4 - Intelligence and portfolio resilience</w:t>
            </w:r>
          </w:p>
        </w:tc>
        <w:tc>
          <w:tcPr>
            <w:tcW w:type="dxa" w:w="6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Add explicit freshness states and outage policy, robust JSON parsing, timezone regimes, async/circuit-breaker behavior, reliable child handshakes, persisted telemetry, and privacy controls.</w:t>
            </w:r>
          </w:p>
        </w:tc>
      </w:tr>
      <w:tr>
        <w:trPr>
          <w:cantSplit w:val="true"/>
        </w:trPr>
        <w:tc>
          <w:tcPr>
            <w:tcW w:type="dxa" w:w="2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Phase 5 - GOAT alpha evolution</w:t>
            </w:r>
          </w:p>
        </w:tc>
        <w:tc>
          <w:tcPr>
            <w:tcW w:type="dxa" w:w="6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Only after the foundation is proven: evaluate strategy improvements through walk-forward stability, parameter robustness, cross-broker execution, slippage/spread stress, and portfolio interaction evidence.</w:t>
            </w:r>
          </w:p>
        </w:tc>
      </w:tr>
    </w:tbl>
    <w:p>
      <w:pPr>
        <w:spacing w:after="40"/>
      </w:pPr>
    </w:p>
    <w:p>
      <w:pPr>
        <w:pStyle w:val="Heading2"/>
        <w:keepNext/>
      </w:pPr>
      <w:r>
        <w:t>7.1 Proposed Phase 1 change set</w:t>
      </w:r>
    </w:p>
    <w:p>
      <w:pPr>
        <w:numPr>
          <w:ilvl w:val="0"/>
          <w:numId w:val="12"/>
        </w:numPr>
      </w:pPr>
      <w:r>
        <w:rPr>
          <w:rFonts w:ascii="Calibri" w:hAnsi="Calibri"/>
          <w:color w:val="000000"/>
          <w:sz w:val="22"/>
        </w:rPr>
        <w:t>Convert all ticket/order/deal/position identifiers to ulong without intermediate int casts.</w:t>
      </w:r>
    </w:p>
    <w:p>
      <w:pPr>
        <w:numPr>
          <w:ilvl w:val="0"/>
          <w:numId w:val="12"/>
        </w:numPr>
      </w:pPr>
      <w:r>
        <w:rPr>
          <w:rFonts w:ascii="Calibri" w:hAnsi="Calibri"/>
          <w:color w:val="000000"/>
          <w:sz w:val="22"/>
        </w:rPr>
        <w:t>Reject non-hedging accounts during OnInit until a netting-safe ledger is intentionally designed.</w:t>
      </w:r>
    </w:p>
    <w:p>
      <w:pPr>
        <w:numPr>
          <w:ilvl w:val="0"/>
          <w:numId w:val="12"/>
        </w:numPr>
      </w:pPr>
      <w:r>
        <w:rPr>
          <w:rFonts w:ascii="Calibri" w:hAnsi="Calibri"/>
          <w:color w:val="000000"/>
          <w:sz w:val="22"/>
        </w:rPr>
        <w:t>Make OnTradeTransaction the deduplicated source of realized sequence P/L and sequence ownership reconciliation.</w:t>
      </w:r>
    </w:p>
    <w:p>
      <w:pPr>
        <w:numPr>
          <w:ilvl w:val="0"/>
          <w:numId w:val="12"/>
        </w:numPr>
      </w:pPr>
      <w:r>
        <w:rPr>
          <w:rFonts w:ascii="Calibri" w:hAnsi="Calibri"/>
          <w:color w:val="000000"/>
          <w:sz w:val="22"/>
        </w:rPr>
        <w:t>Replace fallback P/L projections with symbol-agnostic, unit-tested calculations.</w:t>
      </w:r>
    </w:p>
    <w:p>
      <w:pPr>
        <w:numPr>
          <w:ilvl w:val="0"/>
          <w:numId w:val="12"/>
        </w:numPr>
      </w:pPr>
      <w:r>
        <w:rPr>
          <w:rFonts w:ascii="Calibri" w:hAnsi="Calibri"/>
          <w:color w:val="000000"/>
          <w:sz w:val="22"/>
        </w:rPr>
        <w:t>Normalize volume by SYMBOL_VOLUME_STEP and reconcile actual partial-fill volume.</w:t>
      </w:r>
    </w:p>
    <w:p>
      <w:pPr>
        <w:numPr>
          <w:ilvl w:val="0"/>
          <w:numId w:val="12"/>
        </w:numPr>
      </w:pPr>
      <w:r>
        <w:rPr>
          <w:rFonts w:ascii="Calibri" w:hAnsi="Calibri"/>
          <w:color w:val="000000"/>
          <w:sz w:val="22"/>
        </w:rPr>
        <w:t>Implement bounded close/modify retry and terminal-truth reconciliation.</w:t>
      </w:r>
    </w:p>
    <w:p>
      <w:pPr>
        <w:numPr>
          <w:ilvl w:val="0"/>
          <w:numId w:val="12"/>
        </w:numPr>
      </w:pPr>
      <w:r>
        <w:rPr>
          <w:rFonts w:ascii="Calibri" w:hAnsi="Calibri"/>
          <w:color w:val="000000"/>
          <w:sz w:val="22"/>
        </w:rPr>
        <w:t>Keep emergency risk closure active until remaining exposure is independently zero.</w:t>
      </w:r>
    </w:p>
    <w:p>
      <w:pPr>
        <w:numPr>
          <w:ilvl w:val="0"/>
          <w:numId w:val="12"/>
        </w:numPr>
      </w:pPr>
      <w:r>
        <w:rPr>
          <w:rFonts w:ascii="Calibri" w:hAnsi="Calibri"/>
          <w:color w:val="000000"/>
          <w:sz w:val="22"/>
        </w:rPr>
        <w:t>Rotate embedded credentials and replace the imminent hard-expiry mechanism with a controlled compatibility policy.</w:t>
      </w:r>
    </w:p>
    <w:tbl>
      <w:tblPr>
        <w:tblW w:type="dxa" w:w="9360"/>
        <w:jc w:val="left"/>
        <w:tblLayout w:type="fixed"/>
        <w:tblLook w:firstColumn="1" w:firstRow="1" w:lastColumn="0" w:lastRow="0" w:noHBand="0" w:noVBand="1" w:val="04A0"/>
        <w:tblInd w:w="120" w:type="dxa"/>
        <w:tblBorders>
          <w:top w:val="single" w:sz="3" w:space="0" w:color="D4DAE1"/>
          <w:left w:val="single" w:sz="3" w:space="0" w:color="D4DAE1"/>
          <w:bottom w:val="single" w:sz="3" w:space="0" w:color="D4DAE1"/>
          <w:right w:val="single" w:sz="3" w:space="0" w:color="D4DAE1"/>
          <w:insideH w:val="single" w:sz="3" w:space="0" w:color="D4DAE1"/>
          <w:insideV w:val="single" w:sz="3" w:space="0" w:color="D4DAE1"/>
        </w:tblBorders>
      </w:tblPr>
      <w:tblGrid>
        <w:gridCol w:w="9360"/>
      </w:tblGrid>
      <w:tr>
        <w:tc>
          <w:tcPr>
            <w:tcW w:type="dxa" w:w="9360"/>
            <w:shd w:fill="FFF7E6"/>
            <w:vAlign w:val="center"/>
            <w:tcMar>
              <w:top w:w="80" w:type="dxa"/>
              <w:start w:w="120" w:type="dxa"/>
              <w:bottom w:w="80" w:type="dxa"/>
              <w:end w:w="120" w:type="dxa"/>
            </w:tcMar>
          </w:tcPr>
          <w:p>
            <w:pPr>
              <w:spacing w:before="0" w:after="0" w:line="259" w:lineRule="auto"/>
            </w:pPr>
            <w:r/>
            <w:r>
              <w:rPr>
                <w:rFonts w:ascii="Calibri" w:hAnsi="Calibri"/>
                <w:b/>
                <w:color w:val="7A5A00"/>
                <w:sz w:val="21"/>
              </w:rPr>
              <w:t xml:space="preserve">Implementation gate: </w:t>
            </w:r>
            <w:r>
              <w:rPr>
                <w:rFonts w:ascii="Calibri" w:hAnsi="Calibri"/>
                <w:color w:val="000000"/>
                <w:sz w:val="21"/>
              </w:rPr>
              <w:t>This report proposes the change set but does not authorize source edits. Per the repository contract, implementation starts only after explicit owner approval and reviewer alignment on scope and acceptance evidence.</w:t>
            </w:r>
          </w:p>
        </w:tc>
      </w:tr>
    </w:tbl>
    <w:p>
      <w:pPr>
        <w:spacing w:after="40"/>
      </w:pPr>
    </w:p>
    <w:p>
      <w:pPr>
        <w:pStyle w:val="Heading2"/>
        <w:keepNext/>
      </w:pPr>
      <w:r>
        <w:t>7.2 Acceptance evidence matrix</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800"/>
        <w:gridCol w:w="5200"/>
        <w:gridCol w:w="2360"/>
      </w:tblGrid>
      <w:tr>
        <w:trPr>
          <w:tblHeader w:val="true"/>
          <w:cantSplit w:val="true"/>
        </w:trPr>
        <w:tc>
          <w:tcPr>
            <w:tcW w:type="dxa" w:w="18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Area</w:t>
            </w:r>
          </w:p>
        </w:tc>
        <w:tc>
          <w:tcPr>
            <w:tcW w:type="dxa" w:w="52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Acceptance condition</w:t>
            </w:r>
          </w:p>
        </w:tc>
        <w:tc>
          <w:tcPr>
            <w:tcW w:type="dxa" w:w="236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Evidence</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Ticket integrity</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No narrowing casts; synthetic IDs above INT_MAX round-trip; all logs/select/close paths preserve value</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Unit/static test + compile</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Account mode</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Hedging account initializes; netting/exchange account fails with explicit message</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Demo and tester initialization</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Deal ledger</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EA, manual, SL/TP, dashboard, full and partial exits each update realized P/L exactly once</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Scripted transaction scenarios</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Money units</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Projected P/L matches OrderCalcProfit for FX, metals, indices, crypto, direct and cross-currency accounts</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Symbol matrix comparison</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Volume</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Min/step/max constraints hold when min != step; risk never rounds upward unintentionally</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Symbol-property unit tests</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Partial fills</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DONE_PARTIAL exposure and remaining request reconcile to terminal truth</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Broker/demo or controlled mock</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Emergency close</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Offline child, rejection, timeout, and partial close all retry/escalate until flat or operator-blocked</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Fault-injection dashboard test</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News outage</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Fresh, stale, empty, parse-failed, and unavailable states produce explicit configured behavior</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Mock API/file scenarios</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Optimizer determinism</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Same source, set, data, dates, and seed produce identical fitness and shortlist</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Repeated isolated runs</w:t>
            </w:r>
          </w:p>
        </w:tc>
      </w:tr>
      <w:tr>
        <w:trPr>
          <w:cantSplit w:val="true"/>
        </w:trPr>
        <w:tc>
          <w:tcPr>
            <w:tcW w:type="dxa" w:w="18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Release build</w:t>
            </w:r>
          </w:p>
        </w:tc>
        <w:tc>
          <w:tcPr>
            <w:tcW w:type="dxa" w:w="5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0 errors, 0 warnings; new EX5 timestamp/hash; previous binaries unchanged</w:t>
            </w:r>
          </w:p>
        </w:tc>
        <w:tc>
          <w:tcPr>
            <w:tcW w:type="dxa" w:w="2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mt5-goat-compile verification</w:t>
            </w:r>
          </w:p>
        </w:tc>
      </w:tr>
    </w:tbl>
    <w:p>
      <w:pPr>
        <w:spacing w:after="40"/>
      </w:pPr>
    </w:p>
    <w:p>
      <w:pPr>
        <w:pStyle w:val="Heading1"/>
        <w:keepNext/>
      </w:pPr>
      <w:r>
        <w:t>8. Reviewer collaboration protocol</w:t>
      </w:r>
    </w:p>
    <w:p>
      <w:r>
        <w:t>The reviewer is not expected to rubber-stamp this report. Their role is to challenge assumptions, find counterexamples, improve the design, and help turn each accepted idea into a narrow, testable change.</w:t>
      </w:r>
    </w:p>
    <w:p>
      <w:pPr>
        <w:numPr>
          <w:ilvl w:val="0"/>
          <w:numId w:val="13"/>
        </w:numPr>
      </w:pPr>
      <w:r>
        <w:rPr>
          <w:rFonts w:ascii="Calibri" w:hAnsi="Calibri"/>
          <w:color w:val="000000"/>
          <w:sz w:val="22"/>
        </w:rPr>
        <w:t>Reproduce the cited code path and mark the finding Confirmed, Amended, Rejected, or Needs Runtime Proof.</w:t>
      </w:r>
    </w:p>
    <w:p>
      <w:pPr>
        <w:numPr>
          <w:ilvl w:val="0"/>
          <w:numId w:val="13"/>
        </w:numPr>
      </w:pPr>
      <w:r>
        <w:rPr>
          <w:rFonts w:ascii="Calibri" w:hAnsi="Calibri"/>
          <w:color w:val="000000"/>
          <w:sz w:val="22"/>
        </w:rPr>
        <w:t>State the product contract: what the EA should do, including disabled, stale, failure, and edge states.</w:t>
      </w:r>
    </w:p>
    <w:p>
      <w:pPr>
        <w:numPr>
          <w:ilvl w:val="0"/>
          <w:numId w:val="13"/>
        </w:numPr>
      </w:pPr>
      <w:r>
        <w:rPr>
          <w:rFonts w:ascii="Calibri" w:hAnsi="Calibri"/>
          <w:color w:val="000000"/>
          <w:sz w:val="22"/>
        </w:rPr>
        <w:t>Identify the smallest forward-only change that fixes the root cause without broad refactoring.</w:t>
      </w:r>
    </w:p>
    <w:p>
      <w:pPr>
        <w:numPr>
          <w:ilvl w:val="0"/>
          <w:numId w:val="13"/>
        </w:numPr>
      </w:pPr>
      <w:r>
        <w:rPr>
          <w:rFonts w:ascii="Calibri" w:hAnsi="Calibri"/>
          <w:color w:val="000000"/>
          <w:sz w:val="22"/>
        </w:rPr>
        <w:t>Specify acceptance evidence before implementation begins.</w:t>
      </w:r>
    </w:p>
    <w:p>
      <w:pPr>
        <w:numPr>
          <w:ilvl w:val="0"/>
          <w:numId w:val="13"/>
        </w:numPr>
      </w:pPr>
      <w:r>
        <w:rPr>
          <w:rFonts w:ascii="Calibri" w:hAnsi="Calibri"/>
          <w:color w:val="000000"/>
          <w:sz w:val="22"/>
        </w:rPr>
        <w:t>Review the patch and diff for behavior outside the approved scope.</w:t>
      </w:r>
    </w:p>
    <w:p>
      <w:pPr>
        <w:numPr>
          <w:ilvl w:val="0"/>
          <w:numId w:val="13"/>
        </w:numPr>
      </w:pPr>
      <w:r>
        <w:rPr>
          <w:rFonts w:ascii="Calibri" w:hAnsi="Calibri"/>
          <w:color w:val="000000"/>
          <w:sz w:val="22"/>
        </w:rPr>
        <w:t>Review compile, tester, and runtime evidence before marking the finding closed.</w:t>
      </w:r>
    </w:p>
    <w:p>
      <w:pPr>
        <w:pStyle w:val="Heading2"/>
        <w:keepNext/>
      </w:pPr>
      <w:r>
        <w:t>8.1 Disposition vocabulary</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700"/>
        <w:gridCol w:w="7660"/>
      </w:tblGrid>
      <w:tr>
        <w:trPr>
          <w:tblHeader w:val="true"/>
          <w:cantSplit w:val="true"/>
        </w:trPr>
        <w:tc>
          <w:tcPr>
            <w:tcW w:type="dxa" w:w="1700"/>
            <w:shd w:fill="F2F4F7"/>
            <w:vAlign w:val="center"/>
            <w:tcMar>
              <w:top w:w="80" w:type="dxa"/>
              <w:start w:w="120" w:type="dxa"/>
              <w:bottom w:w="80" w:type="dxa"/>
              <w:end w:w="120" w:type="dxa"/>
            </w:tcMar>
          </w:tcPr>
          <w:p>
            <w:pPr>
              <w:spacing w:before="0" w:after="0" w:line="240" w:lineRule="auto"/>
              <w:jc w:val="left"/>
            </w:pPr>
            <w:r/>
            <w:r>
              <w:rPr>
                <w:rFonts w:ascii="Calibri" w:hAnsi="Calibri"/>
                <w:b/>
                <w:color w:val="0B2545"/>
                <w:sz w:val="19"/>
              </w:rPr>
              <w:t>Disposition</w:t>
            </w:r>
          </w:p>
        </w:tc>
        <w:tc>
          <w:tcPr>
            <w:tcW w:type="dxa" w:w="7660"/>
            <w:shd w:fill="F2F4F7"/>
            <w:vAlign w:val="center"/>
            <w:tcMar>
              <w:top w:w="80" w:type="dxa"/>
              <w:start w:w="120" w:type="dxa"/>
              <w:bottom w:w="80" w:type="dxa"/>
              <w:end w:w="120" w:type="dxa"/>
            </w:tcMar>
          </w:tcPr>
          <w:p>
            <w:pPr>
              <w:spacing w:before="0" w:after="0" w:line="240" w:lineRule="auto"/>
              <w:jc w:val="left"/>
            </w:pPr>
            <w:r/>
            <w:r>
              <w:rPr>
                <w:rFonts w:ascii="Calibri" w:hAnsi="Calibri"/>
                <w:b/>
                <w:color w:val="0B2545"/>
                <w:sz w:val="19"/>
              </w:rPr>
              <w:t>Meaning</w:t>
            </w:r>
          </w:p>
        </w:tc>
      </w:tr>
      <w:tr>
        <w:trPr>
          <w:cantSplit w:val="true"/>
        </w:trPr>
        <w:tc>
          <w:tcPr>
            <w:tcW w:type="dxa" w:w="1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Accept</w:t>
            </w:r>
          </w:p>
        </w:tc>
        <w:tc>
          <w:tcPr>
            <w:tcW w:type="dxa" w:w="7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Code-path and impact are agreed; proceed to approved design and test plan.</w:t>
            </w:r>
          </w:p>
        </w:tc>
      </w:tr>
      <w:tr>
        <w:trPr>
          <w:cantSplit w:val="true"/>
        </w:trPr>
        <w:tc>
          <w:tcPr>
            <w:tcW w:type="dxa" w:w="1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Amend</w:t>
            </w:r>
          </w:p>
        </w:tc>
        <w:tc>
          <w:tcPr>
            <w:tcW w:type="dxa" w:w="7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Core concern is valid but evidence, scope, severity, or solution needs revision.</w:t>
            </w:r>
          </w:p>
        </w:tc>
      </w:tr>
      <w:tr>
        <w:trPr>
          <w:cantSplit w:val="true"/>
        </w:trPr>
        <w:tc>
          <w:tcPr>
            <w:tcW w:type="dxa" w:w="1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Reject</w:t>
            </w:r>
          </w:p>
        </w:tc>
        <w:tc>
          <w:tcPr>
            <w:tcW w:type="dxa" w:w="7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Reviewer provides a concrete code-path counterexample or proves the behavior is safe and intended.</w:t>
            </w:r>
          </w:p>
        </w:tc>
      </w:tr>
      <w:tr>
        <w:trPr>
          <w:cantSplit w:val="true"/>
        </w:trPr>
        <w:tc>
          <w:tcPr>
            <w:tcW w:type="dxa" w:w="1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Needs proof</w:t>
            </w:r>
          </w:p>
        </w:tc>
        <w:tc>
          <w:tcPr>
            <w:tcW w:type="dxa" w:w="7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Static evidence is insufficient; define the exact runtime experiment needed.</w:t>
            </w:r>
          </w:p>
        </w:tc>
      </w:tr>
      <w:tr>
        <w:trPr>
          <w:cantSplit w:val="true"/>
        </w:trPr>
        <w:tc>
          <w:tcPr>
            <w:tcW w:type="dxa" w:w="17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Defer</w:t>
            </w:r>
          </w:p>
        </w:tc>
        <w:tc>
          <w:tcPr>
            <w:tcW w:type="dxa" w:w="7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9"/>
              </w:rPr>
              <w:t>Valid but intentionally scheduled after higher-risk work; document interim controls.</w:t>
            </w:r>
          </w:p>
        </w:tc>
      </w:tr>
    </w:tbl>
    <w:p>
      <w:pPr>
        <w:spacing w:after="40"/>
      </w:pPr>
    </w:p>
    <w:p>
      <w:pPr>
        <w:pStyle w:val="Heading2"/>
        <w:keepNext/>
      </w:pPr>
      <w:r>
        <w:t>8.2 Initial decision log</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900"/>
        <w:gridCol w:w="1050"/>
        <w:gridCol w:w="2850"/>
        <w:gridCol w:w="2400"/>
        <w:gridCol w:w="1000"/>
        <w:gridCol w:w="1160"/>
      </w:tblGrid>
      <w:tr>
        <w:trPr>
          <w:tblHeader w:val="true"/>
          <w:cantSplit w:val="true"/>
        </w:trPr>
        <w:tc>
          <w:tcPr>
            <w:tcW w:type="dxa" w:w="9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Finding</w:t>
            </w:r>
          </w:p>
        </w:tc>
        <w:tc>
          <w:tcPr>
            <w:tcW w:type="dxa" w:w="105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Decision</w:t>
            </w:r>
          </w:p>
        </w:tc>
        <w:tc>
          <w:tcPr>
            <w:tcW w:type="dxa" w:w="285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Reviewer rationale</w:t>
            </w:r>
          </w:p>
        </w:tc>
        <w:tc>
          <w:tcPr>
            <w:tcW w:type="dxa" w:w="24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Required proof</w:t>
            </w:r>
          </w:p>
        </w:tc>
        <w:tc>
          <w:tcPr>
            <w:tcW w:type="dxa" w:w="10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Owner</w:t>
            </w:r>
          </w:p>
        </w:tc>
        <w:tc>
          <w:tcPr>
            <w:tcW w:type="dxa" w:w="116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Status</w:t>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r>
        <w:trPr>
          <w:cantSplit w:val="true"/>
        </w:trPr>
        <w:tc>
          <w:tcPr>
            <w:tcW w:type="dxa" w:w="9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r>
          </w:p>
        </w:tc>
        <w:tc>
          <w:tcPr>
            <w:tcW w:type="dxa" w:w="10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85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24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0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c>
          <w:tcPr>
            <w:tcW w:type="dxa" w:w="1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r>
          </w:p>
        </w:tc>
      </w:tr>
    </w:tbl>
    <w:p>
      <w:pPr>
        <w:spacing w:after="40"/>
      </w:pPr>
    </w:p>
    <w:p>
      <w:pPr>
        <w:pStyle w:val="Heading2"/>
        <w:keepNext/>
      </w:pPr>
      <w:r>
        <w:t>8.3 Suggested first review meeting</w:t>
      </w:r>
    </w:p>
    <w:p>
      <w:pPr>
        <w:numPr>
          <w:ilvl w:val="0"/>
          <w:numId w:val="14"/>
        </w:numPr>
      </w:pPr>
      <w:r>
        <w:rPr>
          <w:rFonts w:ascii="Calibri" w:hAnsi="Calibri"/>
          <w:color w:val="000000"/>
          <w:sz w:val="22"/>
        </w:rPr>
        <w:t>Confirm the release baseline, source dependencies, and whether V1.42 remains the target.</w:t>
      </w:r>
    </w:p>
    <w:p>
      <w:pPr>
        <w:numPr>
          <w:ilvl w:val="0"/>
          <w:numId w:val="14"/>
        </w:numPr>
      </w:pPr>
      <w:r>
        <w:rPr>
          <w:rFonts w:ascii="Calibri" w:hAnsi="Calibri"/>
          <w:color w:val="000000"/>
          <w:sz w:val="22"/>
        </w:rPr>
        <w:t>Disposition the P0 findings in order: tickets, account mode, realized P/L, money units, volume/fills, emergency close, credentials/expiry, and terminal process safety.</w:t>
      </w:r>
    </w:p>
    <w:p>
      <w:pPr>
        <w:numPr>
          <w:ilvl w:val="0"/>
          <w:numId w:val="14"/>
        </w:numPr>
      </w:pPr>
      <w:r>
        <w:rPr>
          <w:rFonts w:ascii="Calibri" w:hAnsi="Calibri"/>
          <w:color w:val="000000"/>
          <w:sz w:val="22"/>
        </w:rPr>
        <w:t>Agree on one authoritative execution/accounting model and its invariants.</w:t>
      </w:r>
    </w:p>
    <w:p>
      <w:pPr>
        <w:numPr>
          <w:ilvl w:val="0"/>
          <w:numId w:val="14"/>
        </w:numPr>
      </w:pPr>
      <w:r>
        <w:rPr>
          <w:rFonts w:ascii="Calibri" w:hAnsi="Calibri"/>
          <w:color w:val="000000"/>
          <w:sz w:val="22"/>
        </w:rPr>
        <w:t>Agree on the Phase 1 acceptance matrix and which tests require a broker demo account.</w:t>
      </w:r>
    </w:p>
    <w:p>
      <w:pPr>
        <w:numPr>
          <w:ilvl w:val="0"/>
          <w:numId w:val="14"/>
        </w:numPr>
      </w:pPr>
      <w:r>
        <w:rPr>
          <w:rFonts w:ascii="Calibri" w:hAnsi="Calibri"/>
          <w:color w:val="000000"/>
          <w:sz w:val="22"/>
        </w:rPr>
        <w:t>Assign owner/reviewer pairs and decide whether any P1 must enter Phase 1.</w:t>
      </w:r>
    </w:p>
    <w:p>
      <w:pPr>
        <w:numPr>
          <w:ilvl w:val="0"/>
          <w:numId w:val="14"/>
        </w:numPr>
      </w:pPr>
      <w:r>
        <w:rPr>
          <w:rFonts w:ascii="Calibri" w:hAnsi="Calibri"/>
          <w:color w:val="000000"/>
          <w:sz w:val="22"/>
        </w:rPr>
        <w:t>Only then approve implementation scope.</w:t>
      </w:r>
    </w:p>
    <w:p>
      <w:pPr>
        <w:pStyle w:val="Heading1"/>
        <w:keepNext/>
      </w:pPr>
      <w:r>
        <w:t>9. Source map for the co-developer</w:t>
      </w:r>
    </w:p>
    <w:p>
      <w:r>
        <w:t>Repository root:</w:t>
      </w:r>
    </w:p>
    <w:p>
      <w:pPr>
        <w:pStyle w:val="SourceReference"/>
        <w:spacing w:after="80"/>
      </w:pPr>
      <w:r>
        <w:rPr>
          <w:rFonts w:ascii="Consolas" w:hAnsi="Consolas"/>
          <w:color w:val="59636E"/>
          <w:sz w:val="17"/>
        </w:rPr>
        <w:t>C:\Users\web\AppData\Roaming\MetaQuotes\Terminal\BF132C3D361D44374EA9896A87302483\MQL5\Experts\GOAT-EA</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500"/>
        <w:gridCol w:w="2200"/>
        <w:gridCol w:w="4660"/>
      </w:tblGrid>
      <w:tr>
        <w:trPr>
          <w:tblHeader w:val="true"/>
          <w:cantSplit w:val="true"/>
        </w:trPr>
        <w:tc>
          <w:tcPr>
            <w:tcW w:type="dxa" w:w="25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Path</w:t>
            </w:r>
          </w:p>
        </w:tc>
        <w:tc>
          <w:tcPr>
            <w:tcW w:type="dxa" w:w="22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Repository state</w:t>
            </w:r>
          </w:p>
        </w:tc>
        <w:tc>
          <w:tcPr>
            <w:tcW w:type="dxa" w:w="466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7"/>
              </w:rPr>
              <w:t>Responsibility</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GOAT V1.42.mq5</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Current untracked candidate entrypoint</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Trading lifecycle, sequence engine, risk, signals, execution, tester, exporter</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GOAT_Inputs_Definitions.mqh</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Modified shared include</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Inputs, enums, global state, serialization, shared UI/object helpers</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Optimizer.mqh</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shared include</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Optimization Studio UI, queue, run folders, presets, restart/guard orchestration</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Dashboard.mqh</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shared include</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Portfolio dashboard, child links, policies, commands, telemetry</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NewsBiasFilter.mqh</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shared include</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Live/backtest news and AI bias, API parsing, timezone conversion</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Tester.mqh</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shared include</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Tester configuration, verification, export records, trimming/deployment</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MTTester.mqh</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shared include</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WinAPI-based MetaTrader Strategy Tester automation</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XmlProcessor.mqh</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shared include</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Back/forward XML parsing, scoring, top/unique selection</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GOAT V1.35-1.41.mq5/.ex5</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release history</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Historical entrypoints and compiled release artifacts</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scripts/</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Tracked + active untracked research helpers</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Set-suite transformations, seed-farm launch, progress, and analysis</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MACD - GOAT 2.ex5</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External binary-only dependency</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Custom MACD signal implementation; source absent from this repo</w:t>
            </w:r>
          </w:p>
        </w:tc>
      </w:tr>
      <w:tr>
        <w:trPr>
          <w:cantSplit w:val="true"/>
        </w:trPr>
        <w:tc>
          <w:tcPr>
            <w:tcW w:type="dxa" w:w="25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7"/>
              </w:rPr>
              <w:t>ControlsPlus / WinAPI includes</w:t>
            </w:r>
          </w:p>
        </w:tc>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External terminal dependencies</w:t>
            </w:r>
          </w:p>
        </w:tc>
        <w:tc>
          <w:tcPr>
            <w:tcW w:type="dxa" w:w="46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7"/>
              </w:rPr>
              <w:t>Optimization/dashboard controls and tester UI automation</w:t>
            </w:r>
          </w:p>
        </w:tc>
      </w:tr>
    </w:tbl>
    <w:p>
      <w:pPr>
        <w:spacing w:after="40"/>
      </w:pPr>
    </w:p>
    <w:tbl>
      <w:tblPr>
        <w:tblW w:type="dxa" w:w="9360"/>
        <w:jc w:val="left"/>
        <w:tblLayout w:type="fixed"/>
        <w:tblLook w:firstColumn="1" w:firstRow="1" w:lastColumn="0" w:lastRow="0" w:noHBand="0" w:noVBand="1" w:val="04A0"/>
        <w:tblInd w:w="120" w:type="dxa"/>
        <w:tblBorders>
          <w:top w:val="single" w:sz="3" w:space="0" w:color="D4DAE1"/>
          <w:left w:val="single" w:sz="3" w:space="0" w:color="D4DAE1"/>
          <w:bottom w:val="single" w:sz="3" w:space="0" w:color="D4DAE1"/>
          <w:right w:val="single" w:sz="3" w:space="0" w:color="D4DAE1"/>
          <w:insideH w:val="single" w:sz="3" w:space="0" w:color="D4DAE1"/>
          <w:insideV w:val="single" w:sz="3" w:space="0" w:color="D4DAE1"/>
        </w:tblBorders>
      </w:tblPr>
      <w:tblGrid>
        <w:gridCol w:w="9360"/>
      </w:tblGrid>
      <w:tr>
        <w:tc>
          <w:tcPr>
            <w:tcW w:type="dxa" w:w="9360"/>
            <w:shd w:fill="F4F6F9"/>
            <w:vAlign w:val="center"/>
            <w:tcMar>
              <w:top w:w="80" w:type="dxa"/>
              <w:start w:w="120" w:type="dxa"/>
              <w:bottom w:w="80" w:type="dxa"/>
              <w:end w:w="120" w:type="dxa"/>
            </w:tcMar>
          </w:tcPr>
          <w:p>
            <w:pPr>
              <w:spacing w:before="0" w:after="0" w:line="259" w:lineRule="auto"/>
            </w:pPr>
            <w:r/>
            <w:r>
              <w:rPr>
                <w:rFonts w:ascii="Calibri" w:hAnsi="Calibri"/>
                <w:b/>
                <w:color w:val="0B2545"/>
                <w:sz w:val="21"/>
              </w:rPr>
              <w:t xml:space="preserve">Recommended reading order: </w:t>
            </w:r>
            <w:r>
              <w:rPr>
                <w:rFonts w:ascii="Calibri" w:hAnsi="Calibri"/>
                <w:color w:val="000000"/>
                <w:sz w:val="21"/>
              </w:rPr>
              <w:t>Start with GOAT V1.42.mq5. Follow includes into GOAT_Inputs_Definitions.mqh, then trace NewsBiasFilter.mqh for intelligence, Dashboard.mqh for portfolio control, and Optimizer.mqh -&gt; Tester.mqh -&gt; MTTester.mqh / XmlProcessor.mqh for research and deployment.</w:t>
            </w:r>
          </w:p>
        </w:tc>
      </w:tr>
    </w:tbl>
    <w:p>
      <w:pPr>
        <w:spacing w:after="40"/>
      </w:pPr>
    </w:p>
    <w:p>
      <w:pPr>
        <w:pStyle w:val="Heading1"/>
        <w:keepNext/>
      </w:pPr>
      <w:r>
        <w:t>10. Glossary</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200"/>
        <w:gridCol w:w="7160"/>
      </w:tblGrid>
      <w:tr>
        <w:trPr>
          <w:tblHeader w:val="true"/>
          <w:cantSplit w:val="true"/>
        </w:trPr>
        <w:tc>
          <w:tcPr>
            <w:tcW w:type="dxa" w:w="2200"/>
            <w:shd w:fill="F2F4F7"/>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Term</w:t>
            </w:r>
          </w:p>
        </w:tc>
        <w:tc>
          <w:tcPr>
            <w:tcW w:type="dxa" w:w="7160"/>
            <w:shd w:fill="F2F4F7"/>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Meaning in GOAT-EA</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Sequence</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One directional basket of virtual/live levels managed as a unit.</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MLPS</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Maximum loss per sequence; hard-close and projected-risk behavior.</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CumPartial</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Cumulative progression with retracement-triggered partial closing.</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Peak Smart</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Peak-shaped lot progression with profitable-position exposure release and projected-risk gating.</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Smart Rescue</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AI-bias response that seeks break-even/limited-risk exits instead of an immediate hard close.</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MustCheck</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Filter setting that rechecks a delayed virtual signal before live transition.</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ARF / MRF / SR / PF</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Recovery, modified recovery, Sharpe, and profit-factor measures used in ranking/fitness.</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Common Files</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MetaTrader shared filesystem used by news/bias, tester state, XML, exports, and seed-farming artifacts.</w:t>
            </w:r>
          </w:p>
        </w:tc>
      </w:tr>
      <w:tr>
        <w:trPr>
          <w:cantSplit w:val="true"/>
        </w:trPr>
        <w:tc>
          <w:tcPr>
            <w:tcW w:type="dxa" w:w="22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Terminal Global Variables</w:t>
            </w:r>
          </w:p>
        </w:tc>
        <w:tc>
          <w:tcPr>
            <w:tcW w:type="dxa" w:w="71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Cross-chart state and command bus used by dashboard and child EAs.</w:t>
            </w:r>
          </w:p>
        </w:tc>
      </w:tr>
    </w:tbl>
    <w:p>
      <w:pPr>
        <w:spacing w:after="40"/>
      </w:pPr>
    </w:p>
    <w:p>
      <w:pPr>
        <w:pStyle w:val="Heading1"/>
        <w:keepNext/>
      </w:pPr>
      <w:r>
        <w:t>11. Revision history</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000"/>
        <w:gridCol w:w="1500"/>
        <w:gridCol w:w="1500"/>
        <w:gridCol w:w="5360"/>
      </w:tblGrid>
      <w:tr>
        <w:trPr>
          <w:tblHeader w:val="true"/>
          <w:cantSplit w:val="true"/>
        </w:trPr>
        <w:tc>
          <w:tcPr>
            <w:tcW w:type="dxa" w:w="10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Version</w:t>
            </w:r>
          </w:p>
        </w:tc>
        <w:tc>
          <w:tcPr>
            <w:tcW w:type="dxa" w:w="15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Date</w:t>
            </w:r>
          </w:p>
        </w:tc>
        <w:tc>
          <w:tcPr>
            <w:tcW w:type="dxa" w:w="150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Author</w:t>
            </w:r>
          </w:p>
        </w:tc>
        <w:tc>
          <w:tcPr>
            <w:tcW w:type="dxa" w:w="5360"/>
            <w:shd w:fill="E8EEF5"/>
            <w:vAlign w:val="center"/>
            <w:tcMar>
              <w:top w:w="80" w:type="dxa"/>
              <w:start w:w="120" w:type="dxa"/>
              <w:bottom w:w="80" w:type="dxa"/>
              <w:end w:w="120" w:type="dxa"/>
            </w:tcMar>
          </w:tcPr>
          <w:p>
            <w:pPr>
              <w:spacing w:before="0" w:after="0" w:line="240" w:lineRule="auto"/>
              <w:jc w:val="left"/>
            </w:pPr>
            <w:r/>
            <w:r>
              <w:rPr>
                <w:rFonts w:ascii="Calibri" w:hAnsi="Calibri"/>
                <w:b/>
                <w:color w:val="0B2545"/>
                <w:sz w:val="18"/>
              </w:rPr>
              <w:t>Change</w:t>
            </w:r>
          </w:p>
        </w:tc>
      </w:tr>
      <w:tr>
        <w:trPr>
          <w:cantSplit w:val="true"/>
        </w:trPr>
        <w:tc>
          <w:tcPr>
            <w:tcW w:type="dxa" w:w="1000"/>
            <w:vAlign w:val="center"/>
            <w:tcMar>
              <w:top w:w="80" w:type="dxa"/>
              <w:start w:w="120" w:type="dxa"/>
              <w:bottom w:w="80" w:type="dxa"/>
              <w:end w:w="120" w:type="dxa"/>
            </w:tcMar>
          </w:tcPr>
          <w:p>
            <w:pPr>
              <w:spacing w:before="0" w:after="0" w:line="240" w:lineRule="auto"/>
              <w:jc w:val="center"/>
            </w:pPr>
            <w:r/>
            <w:r>
              <w:rPr>
                <w:rFonts w:ascii="Calibri" w:hAnsi="Calibri"/>
                <w:b w:val="0"/>
                <w:color w:val="000000"/>
                <w:sz w:val="18"/>
              </w:rPr>
              <w:t>1.0</w:t>
            </w:r>
          </w:p>
        </w:tc>
        <w:tc>
          <w:tcPr>
            <w:tcW w:type="dxa" w:w="15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2026-07-10</w:t>
            </w:r>
          </w:p>
        </w:tc>
        <w:tc>
          <w:tcPr>
            <w:tcW w:type="dxa" w:w="150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Codex</w:t>
            </w:r>
          </w:p>
        </w:tc>
        <w:tc>
          <w:tcPr>
            <w:tcW w:type="dxa" w:w="5360"/>
            <w:vAlign w:val="center"/>
            <w:tcMar>
              <w:top w:w="80" w:type="dxa"/>
              <w:start w:w="120" w:type="dxa"/>
              <w:bottom w:w="80" w:type="dxa"/>
              <w:end w:w="120" w:type="dxa"/>
            </w:tcMar>
          </w:tcPr>
          <w:p>
            <w:pPr>
              <w:spacing w:before="0" w:after="0" w:line="240" w:lineRule="auto"/>
              <w:jc w:val="left"/>
            </w:pPr>
            <w:r/>
            <w:r>
              <w:rPr>
                <w:rFonts w:ascii="Calibri" w:hAnsi="Calibri"/>
                <w:b w:val="0"/>
                <w:color w:val="000000"/>
                <w:sz w:val="18"/>
              </w:rPr>
              <w:t>Initial collaborative review edition from complete static audit</w:t>
            </w:r>
          </w:p>
        </w:tc>
      </w:tr>
    </w:tbl>
    <w:p>
      <w:pPr>
        <w:spacing w:after="40"/>
      </w:pPr>
    </w:p>
    <w:tbl>
      <w:tblPr>
        <w:tblW w:type="dxa" w:w="9360"/>
        <w:jc w:val="left"/>
        <w:tblLayout w:type="fixed"/>
        <w:tblLook w:firstColumn="1" w:firstRow="1" w:lastColumn="0" w:lastRow="0" w:noHBand="0" w:noVBand="1" w:val="04A0"/>
        <w:tblInd w:w="120" w:type="dxa"/>
        <w:tblBorders>
          <w:top w:val="single" w:sz="3" w:space="0" w:color="D4DAE1"/>
          <w:left w:val="single" w:sz="3" w:space="0" w:color="D4DAE1"/>
          <w:bottom w:val="single" w:sz="3" w:space="0" w:color="D4DAE1"/>
          <w:right w:val="single" w:sz="3" w:space="0" w:color="D4DAE1"/>
          <w:insideH w:val="single" w:sz="3" w:space="0" w:color="D4DAE1"/>
          <w:insideV w:val="single" w:sz="3" w:space="0" w:color="D4DAE1"/>
        </w:tblBorders>
      </w:tblPr>
      <w:tblGrid>
        <w:gridCol w:w="9360"/>
      </w:tblGrid>
      <w:tr>
        <w:tc>
          <w:tcPr>
            <w:tcW w:type="dxa" w:w="9360"/>
            <w:shd w:fill="E8EEF5"/>
            <w:vAlign w:val="center"/>
            <w:tcMar>
              <w:top w:w="80" w:type="dxa"/>
              <w:start w:w="120" w:type="dxa"/>
              <w:bottom w:w="80" w:type="dxa"/>
              <w:end w:w="120" w:type="dxa"/>
            </w:tcMar>
          </w:tcPr>
          <w:p>
            <w:pPr>
              <w:spacing w:before="0" w:after="0" w:line="259" w:lineRule="auto"/>
            </w:pPr>
            <w:r/>
            <w:r>
              <w:rPr>
                <w:rFonts w:ascii="Calibri" w:hAnsi="Calibri"/>
                <w:b/>
                <w:color w:val="0B2545"/>
                <w:sz w:val="21"/>
              </w:rPr>
              <w:t xml:space="preserve">Living-document rule: </w:t>
            </w:r>
            <w:r>
              <w:rPr>
                <w:rFonts w:ascii="Calibri" w:hAnsi="Calibri"/>
                <w:color w:val="000000"/>
                <w:sz w:val="21"/>
              </w:rPr>
              <w:t>When a finding changes disposition, update the register, rationale, required proof, and revision history. Do not silently delete rejected or superseded findings; preserve the decision trail.</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Calibri" w:hAnsi="Calibri"/>
        <w:color w:val="59636E"/>
        <w:sz w:val="17"/>
      </w:rPr>
      <w:t xml:space="preserve">Internal engineering review - living document  |  </w:t>
    </w:r>
    <w:r>
      <w:rPr>
        <w:rFonts w:ascii="Calibri" w:hAnsi="Calibri"/>
        <w:color w:val="59636E"/>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Calibri" w:hAnsi="Calibri"/>
        <w:b/>
        <w:color w:val="59636E"/>
        <w:sz w:val="17"/>
      </w:rPr>
      <w:t>GOAT-EA Technical Audit  |  Collaborative Review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suff w:val="tab"/>
      <w:pPr>
        <w:tabs>
          <w:tab w:val="num" w:pos="720"/>
        </w:tabs>
        <w:ind w:left="720" w:hanging="360"/>
        <w:spacing w:after="160" w:line="28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i/>
      <w:iCs/>
      <w:color w:val="5963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ference">
    <w:name w:val="Source Reference"/>
    <w:pPr>
      <w:spacing w:before="0" w:after="80" w:line="240" w:lineRule="auto"/>
    </w:pPr>
    <w:rPr>
      <w:rFonts w:ascii="Consolas" w:hAnsi="Consolas"/>
      <w:color w:val="59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GOAT-EA Technical Audit and Evolution Plan - Collaborative Review</dc:title>
  <dc:subject>Static engineering audit, complete feature map, findings, and staged evolution plan</dc:subject>
  <dc:creator>GOAT Engineering</dc:creator>
  <cp:keywords>GOAT-EA, MQL5, audit, trading system, optimizer, dashboard, risk, review</cp:keywords>
  <dc:description>generated by python-docx</dc:description>
  <cp:lastModifiedBy/>
  <cp:revision>1</cp:revision>
  <dcterms:created xsi:type="dcterms:W3CDTF">2013-12-23T23:15:00Z</dcterms:created>
  <dcterms:modified xsi:type="dcterms:W3CDTF">2013-12-23T23:15:00Z</dcterms:modified>
  <cp:category/>
</cp:coreProperties>
</file>