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262826a3f6c45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1889,91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5727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151,1928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0.04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0.00603504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1889.91</vt:r8>
  </property>
  <property fmtid="{D5CDD505-2E9C-101B-9397-08002B2CF9AE}" pid="13" name="CostDetail.CalculatedMl">
    <vt:r8>5727</vt:r8>
  </property>
  <property fmtid="{D5CDD505-2E9C-101B-9397-08002B2CF9AE}" pid="14" name="CostDetail.CalculatedKg">
    <vt:r8>151.1928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1890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