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rPr>
      </w:pPr>
      <w:r w:rsidDel="00000000" w:rsidR="00000000" w:rsidRPr="00000000">
        <w:rPr>
          <w:b w:val="1"/>
          <w:sz w:val="24"/>
          <w:szCs w:val="24"/>
          <w:rtl w:val="0"/>
        </w:rPr>
        <w:t xml:space="preserve">Validation</w:t>
      </w:r>
    </w:p>
    <w:p w:rsidR="00000000" w:rsidDel="00000000" w:rsidP="00000000" w:rsidRDefault="00000000" w:rsidRPr="00000000" w14:paraId="00000002">
      <w:pPr>
        <w:jc w:val="both"/>
        <w:rPr/>
      </w:pPr>
      <w:r w:rsidDel="00000000" w:rsidR="00000000" w:rsidRPr="00000000">
        <w:rPr>
          <w:sz w:val="24"/>
          <w:szCs w:val="24"/>
          <w:rtl w:val="0"/>
        </w:rPr>
        <w:t xml:space="preserve">Please follow the below examples to validate that you have successfully installed the Algolia cartridge.</w:t>
      </w: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Business Manager:</w:t>
      </w:r>
    </w:p>
    <w:p w:rsidR="00000000" w:rsidDel="00000000" w:rsidP="00000000" w:rsidRDefault="00000000" w:rsidRPr="00000000" w14:paraId="00000005">
      <w:pPr>
        <w:jc w:val="both"/>
        <w:rPr/>
      </w:pPr>
      <w:r w:rsidDel="00000000" w:rsidR="00000000" w:rsidRPr="00000000">
        <w:rPr>
          <w:sz w:val="24"/>
          <w:szCs w:val="24"/>
          <w:rtl w:val="0"/>
        </w:rPr>
        <w:t xml:space="preserve">All cartridge components are located in "Merchant Tools &gt; Algolia &gt; Algolia". </w:t>
      </w:r>
      <w:r w:rsidDel="00000000" w:rsidR="00000000" w:rsidRPr="00000000">
        <w:rPr>
          <w:rtl w:val="0"/>
        </w:rPr>
      </w:r>
    </w:p>
    <w:p w:rsidR="00000000" w:rsidDel="00000000" w:rsidP="00000000" w:rsidRDefault="00000000" w:rsidRPr="00000000" w14:paraId="00000006">
      <w:pPr>
        <w:rPr/>
      </w:pPr>
      <w:r w:rsidDel="00000000" w:rsidR="00000000" w:rsidRPr="00000000">
        <w:rPr>
          <w:sz w:val="24"/>
          <w:szCs w:val="24"/>
        </w:rPr>
        <w:drawing>
          <wp:inline distB="0" distT="0" distL="0" distR="0">
            <wp:extent cx="5943600" cy="4152900"/>
            <wp:effectExtent b="0" l="0" r="0" t="0"/>
            <wp:docPr id="1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9">
      <w:pPr>
        <w:jc w:val="both"/>
        <w:rPr/>
      </w:pPr>
      <w:r w:rsidDel="00000000" w:rsidR="00000000" w:rsidRPr="00000000">
        <w:rPr>
          <w:sz w:val="24"/>
          <w:szCs w:val="24"/>
          <w:rtl w:val="0"/>
        </w:rPr>
        <w:t xml:space="preserve">Make sure that the Algolia cartridge is turned on and filled with all preferences. </w:t>
      </w: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sz w:val="24"/>
          <w:szCs w:val="24"/>
        </w:rPr>
        <w:drawing>
          <wp:inline distB="0" distT="0" distL="0" distR="0">
            <wp:extent cx="5943600" cy="3037840"/>
            <wp:effectExtent b="0" l="0" r="0" t="0"/>
            <wp:docPr id="1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03784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tl w:val="0"/>
        </w:rPr>
        <w:t xml:space="preserve">Go to section Jobs BM located in "Administration &gt; Algolia &gt; Jobs". </w:t>
      </w:r>
    </w:p>
    <w:p w:rsidR="00000000" w:rsidDel="00000000" w:rsidP="00000000" w:rsidRDefault="00000000" w:rsidRPr="00000000" w14:paraId="0000000D">
      <w:pPr>
        <w:rPr>
          <w:sz w:val="24"/>
          <w:szCs w:val="24"/>
        </w:rPr>
      </w:pPr>
      <w:r w:rsidDel="00000000" w:rsidR="00000000" w:rsidRPr="00000000">
        <w:rPr>
          <w:sz w:val="24"/>
          <w:szCs w:val="24"/>
        </w:rPr>
        <w:drawing>
          <wp:inline distB="0" distT="0" distL="0" distR="0">
            <wp:extent cx="5943600" cy="2890520"/>
            <wp:effectExtent b="0" l="0" r="0" t="0"/>
            <wp:docPr id="1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289052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jc w:val="both"/>
        <w:rPr>
          <w:sz w:val="24"/>
          <w:szCs w:val="24"/>
        </w:rPr>
      </w:pPr>
      <w:r w:rsidDel="00000000" w:rsidR="00000000" w:rsidRPr="00000000">
        <w:rPr>
          <w:sz w:val="24"/>
          <w:szCs w:val="24"/>
          <w:rtl w:val="0"/>
        </w:rPr>
        <w:t xml:space="preserve">In the Jobs  section, make sure you have set the correct site for scope for the AlgoliaCategoriesIndex and AlgoliaProductsIndex jobs.</w:t>
      </w:r>
    </w:p>
    <w:p w:rsidR="00000000" w:rsidDel="00000000" w:rsidP="00000000" w:rsidRDefault="00000000" w:rsidRPr="00000000" w14:paraId="00000010">
      <w:pPr>
        <w:rPr>
          <w:sz w:val="24"/>
          <w:szCs w:val="24"/>
        </w:rPr>
      </w:pPr>
      <w:r w:rsidDel="00000000" w:rsidR="00000000" w:rsidRPr="00000000">
        <w:rPr>
          <w:sz w:val="24"/>
          <w:szCs w:val="24"/>
        </w:rPr>
        <w:drawing>
          <wp:inline distB="0" distT="0" distL="0" distR="0">
            <wp:extent cx="5943600" cy="1892300"/>
            <wp:effectExtent b="0" l="0" r="0" t="0"/>
            <wp:docPr id="1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both"/>
        <w:rPr>
          <w:sz w:val="24"/>
          <w:szCs w:val="24"/>
        </w:rPr>
      </w:pPr>
      <w:r w:rsidDel="00000000" w:rsidR="00000000" w:rsidRPr="00000000">
        <w:rPr>
          <w:sz w:val="24"/>
          <w:szCs w:val="24"/>
          <w:rtl w:val="0"/>
        </w:rPr>
        <w:t xml:space="preserve">For the first run in the Job Steps section for the AlgoliaProductsIndex for calculateProductsDelta step set parameter “clearAndRebuild” with value “true”. This will force the job to delete all the snapshots, rebuild them, and send new data to Algolia.</w:t>
      </w:r>
    </w:p>
    <w:p w:rsidR="00000000" w:rsidDel="00000000" w:rsidP="00000000" w:rsidRDefault="00000000" w:rsidRPr="00000000" w14:paraId="00000013">
      <w:pPr>
        <w:jc w:val="both"/>
        <w:rPr>
          <w:sz w:val="24"/>
          <w:szCs w:val="24"/>
        </w:rPr>
      </w:pPr>
      <w:r w:rsidDel="00000000" w:rsidR="00000000" w:rsidRPr="00000000">
        <w:rPr>
          <w:sz w:val="24"/>
          <w:szCs w:val="24"/>
          <w:rtl w:val="0"/>
        </w:rPr>
        <w:t xml:space="preserve">After a successful first run of the job, the parameter “clearAndRebuild” has to be set to the value “false” again.</w:t>
      </w:r>
    </w:p>
    <w:p w:rsidR="00000000" w:rsidDel="00000000" w:rsidP="00000000" w:rsidRDefault="00000000" w:rsidRPr="00000000" w14:paraId="00000014">
      <w:pPr>
        <w:rPr>
          <w:sz w:val="24"/>
          <w:szCs w:val="24"/>
        </w:rPr>
      </w:pPr>
      <w:r w:rsidDel="00000000" w:rsidR="00000000" w:rsidRPr="00000000">
        <w:rPr>
          <w:sz w:val="24"/>
          <w:szCs w:val="24"/>
        </w:rPr>
        <w:drawing>
          <wp:inline distB="0" distT="0" distL="0" distR="0">
            <wp:extent cx="5943600" cy="3288665"/>
            <wp:effectExtent b="0" l="0" r="0" t="0"/>
            <wp:docPr id="1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28866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jc w:val="both"/>
        <w:rPr>
          <w:sz w:val="24"/>
          <w:szCs w:val="24"/>
        </w:rPr>
      </w:pPr>
      <w:r w:rsidDel="00000000" w:rsidR="00000000" w:rsidRPr="00000000">
        <w:rPr>
          <w:sz w:val="24"/>
          <w:szCs w:val="24"/>
          <w:rtl w:val="0"/>
        </w:rPr>
        <w:t xml:space="preserve">The same for the first run in the Job Steps section for the AlgoliaCategoriesIndex for calculateСategoriesDelta step set parameter “clearAndRebuild” with value “true”. - this will force the job to delete all the snapshots, rebuild them, and send new data to Algolia.</w:t>
      </w:r>
    </w:p>
    <w:p w:rsidR="00000000" w:rsidDel="00000000" w:rsidP="00000000" w:rsidRDefault="00000000" w:rsidRPr="00000000" w14:paraId="00000017">
      <w:pPr>
        <w:jc w:val="both"/>
        <w:rPr>
          <w:sz w:val="24"/>
          <w:szCs w:val="24"/>
        </w:rPr>
      </w:pPr>
      <w:r w:rsidDel="00000000" w:rsidR="00000000" w:rsidRPr="00000000">
        <w:rPr>
          <w:sz w:val="24"/>
          <w:szCs w:val="24"/>
          <w:rtl w:val="0"/>
        </w:rPr>
        <w:t xml:space="preserve">After a successful first run of the job, the parameter “clearAndRebuild” has to be set to the value “false” again.</w:t>
      </w:r>
    </w:p>
    <w:p w:rsidR="00000000" w:rsidDel="00000000" w:rsidP="00000000" w:rsidRDefault="00000000" w:rsidRPr="00000000" w14:paraId="00000018">
      <w:pPr>
        <w:rPr>
          <w:sz w:val="24"/>
          <w:szCs w:val="24"/>
        </w:rPr>
      </w:pPr>
      <w:r w:rsidDel="00000000" w:rsidR="00000000" w:rsidRPr="00000000">
        <w:rPr>
          <w:sz w:val="24"/>
          <w:szCs w:val="24"/>
        </w:rPr>
        <w:drawing>
          <wp:inline distB="0" distT="0" distL="0" distR="0">
            <wp:extent cx="5943600" cy="3271520"/>
            <wp:effectExtent b="0" l="0" r="0" t="0"/>
            <wp:docPr id="1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27152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both"/>
        <w:rPr>
          <w:sz w:val="24"/>
          <w:szCs w:val="24"/>
        </w:rPr>
      </w:pPr>
      <w:r w:rsidDel="00000000" w:rsidR="00000000" w:rsidRPr="00000000">
        <w:rPr>
          <w:sz w:val="24"/>
          <w:szCs w:val="24"/>
          <w:rtl w:val="0"/>
        </w:rPr>
        <w:t xml:space="preserve">Return to the Job Steps section, select the AlgoliaProductsIndex and AlgoliaCategoriesIndex and run jobs.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Pr>
        <w:drawing>
          <wp:inline distB="0" distT="0" distL="0" distR="0">
            <wp:extent cx="5943600" cy="2030095"/>
            <wp:effectExtent b="0" l="0" r="0" t="0"/>
            <wp:docPr id="1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03009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jc w:val="both"/>
        <w:rPr>
          <w:sz w:val="24"/>
          <w:szCs w:val="24"/>
        </w:rPr>
      </w:pPr>
      <w:r w:rsidDel="00000000" w:rsidR="00000000" w:rsidRPr="00000000">
        <w:rPr>
          <w:sz w:val="24"/>
          <w:szCs w:val="24"/>
          <w:rtl w:val="0"/>
        </w:rPr>
        <w:t xml:space="preserve">Wait until the jobs are completed and make sure that the jobs are completed with status OK (without errors).</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Pr>
        <w:drawing>
          <wp:inline distB="0" distT="0" distL="0" distR="0">
            <wp:extent cx="5943600" cy="3028315"/>
            <wp:effectExtent b="0" l="0" r="0" t="0"/>
            <wp:docPr id="2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02831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tl w:val="0"/>
        </w:rPr>
        <w:t xml:space="preserve">Go to the Algolia control panel and make sure the indexes are created.</w:t>
      </w:r>
    </w:p>
    <w:p w:rsidR="00000000" w:rsidDel="00000000" w:rsidP="00000000" w:rsidRDefault="00000000" w:rsidRPr="00000000" w14:paraId="00000023">
      <w:pPr>
        <w:rPr>
          <w:sz w:val="24"/>
          <w:szCs w:val="24"/>
        </w:rPr>
      </w:pPr>
      <w:r w:rsidDel="00000000" w:rsidR="00000000" w:rsidRPr="00000000">
        <w:rPr>
          <w:sz w:val="24"/>
          <w:szCs w:val="24"/>
          <w:rtl w:val="0"/>
        </w:rPr>
        <w:t xml:space="preserve">Tre products index name should be in the next format: {SandboxID}__{SiteID}__products__{LocaleID}.</w:t>
      </w:r>
    </w:p>
    <w:p w:rsidR="00000000" w:rsidDel="00000000" w:rsidP="00000000" w:rsidRDefault="00000000" w:rsidRPr="00000000" w14:paraId="00000024">
      <w:pPr>
        <w:rPr>
          <w:sz w:val="24"/>
          <w:szCs w:val="24"/>
        </w:rPr>
      </w:pPr>
      <w:r w:rsidDel="00000000" w:rsidR="00000000" w:rsidRPr="00000000">
        <w:rPr>
          <w:sz w:val="24"/>
          <w:szCs w:val="24"/>
          <w:rtl w:val="0"/>
        </w:rPr>
        <w:t xml:space="preserve">The categories index name should be in the next format: {SandboxID}__{SiteID}__categories__{LocaleID}.</w:t>
      </w:r>
    </w:p>
    <w:p w:rsidR="00000000" w:rsidDel="00000000" w:rsidP="00000000" w:rsidRDefault="00000000" w:rsidRPr="00000000" w14:paraId="00000025">
      <w:pPr>
        <w:rPr>
          <w:sz w:val="24"/>
          <w:szCs w:val="24"/>
        </w:rPr>
      </w:pPr>
      <w:r w:rsidDel="00000000" w:rsidR="00000000" w:rsidRPr="00000000">
        <w:rPr>
          <w:sz w:val="24"/>
          <w:szCs w:val="24"/>
        </w:rPr>
        <w:drawing>
          <wp:inline distB="0" distT="0" distL="0" distR="0">
            <wp:extent cx="5943600" cy="2625090"/>
            <wp:effectExtent b="0" l="0" r="0" t="0"/>
            <wp:docPr id="2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262509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jc w:val="both"/>
        <w:rPr>
          <w:sz w:val="24"/>
          <w:szCs w:val="24"/>
        </w:rPr>
      </w:pPr>
      <w:r w:rsidDel="00000000" w:rsidR="00000000" w:rsidRPr="00000000">
        <w:rPr>
          <w:sz w:val="24"/>
          <w:szCs w:val="24"/>
          <w:rtl w:val="0"/>
        </w:rPr>
        <w:t xml:space="preserve">Go to the products index and “Configuration &gt; Facets &gt; + Add an Attribute”. Add the attributes </w:t>
      </w:r>
      <w:r w:rsidDel="00000000" w:rsidR="00000000" w:rsidRPr="00000000">
        <w:rPr>
          <w:rFonts w:ascii="Courier New" w:cs="Courier New" w:eastAsia="Courier New" w:hAnsi="Courier New"/>
          <w:sz w:val="20"/>
          <w:szCs w:val="20"/>
          <w:rtl w:val="0"/>
        </w:rPr>
        <w:t xml:space="preserve">__primary_category.0, __primary_category.1 and __primary_category.2</w:t>
      </w:r>
      <w:r w:rsidDel="00000000" w:rsidR="00000000" w:rsidRPr="00000000">
        <w:rPr>
          <w:sz w:val="24"/>
          <w:szCs w:val="24"/>
          <w:rtl w:val="0"/>
        </w:rPr>
        <w:t xml:space="preserve">.</w:t>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sz w:val="24"/>
          <w:szCs w:val="24"/>
        </w:rPr>
        <w:drawing>
          <wp:inline distB="0" distT="0" distL="0" distR="0">
            <wp:extent cx="5943600" cy="6905625"/>
            <wp:effectExtent b="0" l="0" r="0" t="0"/>
            <wp:docPr id="2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69056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jc w:val="both"/>
        <w:rPr>
          <w:sz w:val="24"/>
          <w:szCs w:val="24"/>
        </w:rPr>
      </w:pPr>
      <w:r w:rsidDel="00000000" w:rsidR="00000000" w:rsidRPr="00000000">
        <w:rPr>
          <w:sz w:val="24"/>
          <w:szCs w:val="24"/>
          <w:rtl w:val="0"/>
        </w:rPr>
        <w:t xml:space="preserve">Go to the storefront and start typing the name of one of the products in the search field -  ‘su’ for example. Under the search field you can see a list of products and categories which have ‘su’ in product name.</w:t>
      </w:r>
    </w:p>
    <w:p w:rsidR="00000000" w:rsidDel="00000000" w:rsidP="00000000" w:rsidRDefault="00000000" w:rsidRPr="00000000" w14:paraId="0000002F">
      <w:pPr>
        <w:rPr>
          <w:sz w:val="24"/>
          <w:szCs w:val="24"/>
        </w:rPr>
      </w:pPr>
      <w:r w:rsidDel="00000000" w:rsidR="00000000" w:rsidRPr="00000000">
        <w:rPr>
          <w:sz w:val="24"/>
          <w:szCs w:val="24"/>
        </w:rPr>
        <w:drawing>
          <wp:inline distB="0" distT="0" distL="0" distR="0">
            <wp:extent cx="5943600" cy="3134360"/>
            <wp:effectExtent b="0" l="0" r="0" t="0"/>
            <wp:docPr id="2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13436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jc w:val="both"/>
        <w:rPr>
          <w:sz w:val="24"/>
          <w:szCs w:val="24"/>
        </w:rPr>
      </w:pPr>
      <w:r w:rsidDel="00000000" w:rsidR="00000000" w:rsidRPr="00000000">
        <w:rPr>
          <w:sz w:val="24"/>
          <w:szCs w:val="24"/>
          <w:rtl w:val="0"/>
        </w:rPr>
        <w:t xml:space="preserve">Go to one of categories – ‘Womens &gt; Clothing &gt; Outfits” for example. You can see the tree of categories, the current categories should be marked and you should see the list of the product of the selected category.</w:t>
      </w:r>
    </w:p>
    <w:p w:rsidR="00000000" w:rsidDel="00000000" w:rsidP="00000000" w:rsidRDefault="00000000" w:rsidRPr="00000000" w14:paraId="00000032">
      <w:pPr>
        <w:rPr/>
      </w:pPr>
      <w:r w:rsidDel="00000000" w:rsidR="00000000" w:rsidRPr="00000000">
        <w:rPr>
          <w:sz w:val="24"/>
          <w:szCs w:val="24"/>
        </w:rPr>
        <w:drawing>
          <wp:inline distB="0" distT="0" distL="0" distR="0">
            <wp:extent cx="5943600" cy="3471545"/>
            <wp:effectExtent b="0" l="0" r="0" t="0"/>
            <wp:docPr id="2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3471545"/>
                    </a:xfrm>
                    <a:prstGeom prst="rect"/>
                    <a:ln/>
                  </pic:spPr>
                </pic:pic>
              </a:graphicData>
            </a:graphic>
          </wp:inline>
        </w:drawing>
      </w:r>
      <w:r w:rsidDel="00000000" w:rsidR="00000000" w:rsidRPr="00000000">
        <w:rPr>
          <w:rtl w:val="0"/>
        </w:rPr>
      </w:r>
    </w:p>
    <w:sectPr>
      <w:headerReference r:id="rId19" w:type="default"/>
      <w:footerReference r:id="rId20" w:type="default"/>
      <w:pgSz w:h="15840" w:w="12240"/>
      <w:pgMar w:bottom="1440" w:top="1440" w:left="1440" w:right="1440" w:header="734.4"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pBdr>
        <w:top w:color="000000" w:space="2" w:sz="8" w:val="single"/>
      </w:pBdr>
      <w:tabs>
        <w:tab w:val="center" w:pos="4680"/>
        <w:tab w:val="right" w:pos="9360"/>
      </w:tabs>
      <w:spacing w:line="240" w:lineRule="auto"/>
      <w:jc w:val="both"/>
      <w:rPr/>
    </w:pPr>
    <w:r w:rsidDel="00000000" w:rsidR="00000000" w:rsidRPr="00000000">
      <w:rPr>
        <w:rFonts w:ascii="Calibri" w:cs="Calibri" w:eastAsia="Calibri" w:hAnsi="Calibri"/>
        <w:sz w:val="20"/>
        <w:szCs w:val="20"/>
        <w:rtl w:val="0"/>
      </w:rPr>
      <w:t xml:space="preserve">Algolia Cartridge Overview</w:t>
      <w:tab/>
      <w:tab/>
    </w:r>
    <w:r w:rsidDel="00000000" w:rsidR="00000000" w:rsidRPr="00000000">
      <w:rPr>
        <w:rFonts w:ascii="Calibri" w:cs="Calibri" w:eastAsia="Calibri" w:hAnsi="Calibri"/>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qFormat w:val="1"/>
    <w:pPr>
      <w:widowControl w:val="1"/>
      <w:bidi w:val="0"/>
      <w:spacing w:line="276" w:lineRule="auto"/>
      <w:jc w:val="left"/>
    </w:pPr>
    <w:rPr>
      <w:rFonts w:ascii="Arial" w:cs="Arial" w:eastAsia="Arial" w:hAnsi="Arial"/>
      <w:color w:val="auto"/>
      <w:kern w:val="0"/>
      <w:sz w:val="22"/>
      <w:szCs w:val="22"/>
      <w:lang w:bidi="ar-SA" w:eastAsia="ru-RU" w:val="en"/>
    </w:rPr>
  </w:style>
  <w:style w:type="paragraph" w:styleId="Heading1">
    <w:name w:val="Heading 1"/>
    <w:basedOn w:val="Normal"/>
    <w:qFormat w:val="1"/>
    <w:pPr>
      <w:keepNext w:val="1"/>
      <w:keepLines w:val="1"/>
      <w:spacing w:after="120" w:before="400"/>
      <w:outlineLvl w:val="0"/>
    </w:pPr>
    <w:rPr>
      <w:sz w:val="40"/>
      <w:szCs w:val="40"/>
    </w:rPr>
  </w:style>
  <w:style w:type="paragraph" w:styleId="Heading2">
    <w:name w:val="Heading 2"/>
    <w:basedOn w:val="Normal"/>
    <w:qFormat w:val="1"/>
    <w:pPr>
      <w:keepNext w:val="1"/>
      <w:keepLines w:val="1"/>
      <w:spacing w:after="120" w:before="360"/>
      <w:outlineLvl w:val="1"/>
    </w:pPr>
    <w:rPr>
      <w:sz w:val="32"/>
      <w:szCs w:val="32"/>
    </w:rPr>
  </w:style>
  <w:style w:type="paragraph" w:styleId="Heading3">
    <w:name w:val="Heading 3"/>
    <w:basedOn w:val="Normal"/>
    <w:qFormat w:val="1"/>
    <w:pPr>
      <w:keepNext w:val="1"/>
      <w:keepLines w:val="1"/>
      <w:spacing w:after="80" w:before="320"/>
      <w:outlineLvl w:val="2"/>
    </w:pPr>
    <w:rPr>
      <w:color w:val="434343"/>
      <w:sz w:val="28"/>
      <w:szCs w:val="28"/>
    </w:rPr>
  </w:style>
  <w:style w:type="paragraph" w:styleId="Heading4">
    <w:name w:val="Heading 4"/>
    <w:basedOn w:val="Normal"/>
    <w:qFormat w:val="1"/>
    <w:pPr>
      <w:keepNext w:val="1"/>
      <w:keepLines w:val="1"/>
      <w:spacing w:after="80" w:before="280"/>
      <w:outlineLvl w:val="3"/>
    </w:pPr>
    <w:rPr>
      <w:color w:val="666666"/>
      <w:sz w:val="24"/>
      <w:szCs w:val="24"/>
    </w:rPr>
  </w:style>
  <w:style w:type="paragraph" w:styleId="Heading5">
    <w:name w:val="Heading 5"/>
    <w:basedOn w:val="Normal"/>
    <w:qFormat w:val="1"/>
    <w:pPr>
      <w:keepNext w:val="1"/>
      <w:keepLines w:val="1"/>
      <w:spacing w:after="80" w:before="240"/>
      <w:outlineLvl w:val="4"/>
    </w:pPr>
    <w:rPr>
      <w:color w:val="666666"/>
    </w:rPr>
  </w:style>
  <w:style w:type="paragraph" w:styleId="Heading6">
    <w:name w:val="Heading 6"/>
    <w:basedOn w:val="Normal"/>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qFormat w:val="1"/>
    <w:rPr/>
  </w:style>
  <w:style w:type="character" w:styleId="Bullets">
    <w:name w:val="Bullets"/>
    <w:qFormat w:val="1"/>
    <w:rPr>
      <w:rFonts w:ascii="OpenSymbol" w:cs="OpenSymbol" w:eastAsia="OpenSymbol" w:hAnsi="OpenSymbol"/>
    </w:rPr>
  </w:style>
  <w:style w:type="paragraph" w:styleId="Heading">
    <w:name w:val="Heading"/>
    <w:basedOn w:val="Normal"/>
    <w:next w:val="TextBody"/>
    <w:qFormat w:val="1"/>
    <w:pPr>
      <w:keepNext w:val="1"/>
      <w:spacing w:after="120" w:before="240"/>
    </w:pPr>
    <w:rPr>
      <w:rFonts w:ascii="Liberation Sans" w:cs="Arial" w:eastAsia="Microsoft YaHei" w:hAnsi="Liberation Sans"/>
      <w:sz w:val="28"/>
      <w:szCs w:val="28"/>
    </w:rPr>
  </w:style>
  <w:style w:type="paragraph" w:styleId="TextBody">
    <w:name w:val="Body Text"/>
    <w:basedOn w:val="Normal"/>
    <w:pPr>
      <w:spacing w:after="140" w:before="0" w:line="288" w:lineRule="auto"/>
    </w:pPr>
    <w:rPr/>
  </w:style>
  <w:style w:type="paragraph" w:styleId="List">
    <w:name w:val="List"/>
    <w:basedOn w:val="TextBody"/>
    <w:pPr/>
    <w:rPr>
      <w:rFonts w:cs="Arial"/>
    </w:rPr>
  </w:style>
  <w:style w:type="paragraph" w:styleId="Caption">
    <w:name w:val="Caption"/>
    <w:basedOn w:val="Normal"/>
    <w:qFormat w:val="1"/>
    <w:pPr>
      <w:suppressLineNumbers w:val="1"/>
      <w:spacing w:after="120" w:before="120"/>
    </w:pPr>
    <w:rPr>
      <w:rFonts w:cs="Arial"/>
      <w:i w:val="1"/>
      <w:iCs w:val="1"/>
      <w:sz w:val="24"/>
      <w:szCs w:val="24"/>
    </w:rPr>
  </w:style>
  <w:style w:type="paragraph" w:styleId="Index">
    <w:name w:val="Index"/>
    <w:basedOn w:val="Normal"/>
    <w:qFormat w:val="1"/>
    <w:pPr>
      <w:suppressLineNumbers w:val="1"/>
    </w:pPr>
    <w:rPr>
      <w:rFonts w:cs="Arial"/>
    </w:rPr>
  </w:style>
  <w:style w:type="paragraph" w:styleId="Title">
    <w:name w:val="Title"/>
    <w:basedOn w:val="Normal"/>
    <w:qFormat w:val="1"/>
    <w:pPr>
      <w:keepNext w:val="1"/>
      <w:keepLines w:val="1"/>
      <w:spacing w:after="60" w:before="0"/>
    </w:pPr>
    <w:rPr>
      <w:sz w:val="52"/>
      <w:szCs w:val="52"/>
    </w:rPr>
  </w:style>
  <w:style w:type="paragraph" w:styleId="Subtitle">
    <w:name w:val="Subtitle"/>
    <w:basedOn w:val="Normal"/>
    <w:qFormat w:val="1"/>
    <w:pPr>
      <w:keepNext w:val="1"/>
      <w:keepLines w:val="1"/>
      <w:spacing w:after="320" w:before="0"/>
    </w:pPr>
    <w:rPr>
      <w:color w:val="666666"/>
      <w:sz w:val="30"/>
      <w:szCs w:val="30"/>
    </w:rPr>
  </w:style>
  <w:style w:type="paragraph" w:styleId="Header">
    <w:name w:val="Header"/>
    <w:basedOn w:val="Normal"/>
    <w:pPr/>
    <w:rPr/>
  </w:style>
  <w:style w:type="numbering" w:styleId="NoList" w:default="1">
    <w:name w:val="No List"/>
    <w:uiPriority w:val="99"/>
    <w:semiHidden w:val="1"/>
    <w:unhideWhenUsed w:val="1"/>
    <w:qFormat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table" w:styleId="TableNormal" w:customStyle="1">
    <w:name w:val="Table Normal"/>
    <w:tblPr>
      <w:tblCellMar>
        <w:top w:w="0.0" w:type="dxa"/>
        <w:left w:w="0.0" w:type="dxa"/>
        <w:bottom w:w="0.0" w:type="dxa"/>
        <w:right w:w="0.0" w:type="dxa"/>
      </w:tblCellMar>
    </w:tblPr>
  </w:style>
  <w:style w:type="paragraph" w:styleId="Subtitle">
    <w:name w:val="Subtitle"/>
    <w:basedOn w:val="Normal"/>
    <w:next w:val="Normal"/>
    <w:pPr>
      <w:keepNext w:val="1"/>
      <w:keepLines w:val="1"/>
      <w:spacing w:after="320" w:before="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10.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whL/M9yFG3TmmzscsSItphgHjA==">AMUW2mVKac3jXgj4tjS/+c8SqnsWrdkbNHNN8/S3OAJ9blb3zyOlWxkJzbCBV6J2iLF9Vfhfhf1EUyyNsP86j2wpRR1RqZvK4IvCjkfJ3M+TJwP6dTiZZW0=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2020-01-11T12:19:00Z</dcterms:created>
  <dc:creator>Yuriy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