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F172A"/>
          <w:sz w:val="48"/>
        </w:rPr>
        <w:t>Local AI CV Screening &amp; Shortlisting Agent v3.0.0</w:t>
      </w:r>
    </w:p>
    <w:p>
      <w:pPr>
        <w:spacing w:before="0" w:after="280"/>
      </w:pPr>
      <w:r>
        <w:rPr>
          <w:rFonts w:ascii="Calibri" w:hAnsi="Calibri"/>
          <w:color w:val="2563EB"/>
          <w:sz w:val="30"/>
        </w:rPr>
        <w:t>Complete Detailed Technical Reference Manual &amp; System Architecture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160"/>
            <w:shd w:fill="1E293B"/>
            <w:tcMar>
              <w:top w:w="100" w:type="dxa"/>
              <w:bottom w:w="100" w:type="dxa"/>
              <w:left w:w="120" w:type="dxa"/>
              <w:right w:w="120" w:type="dxa"/>
            </w:tcMar>
          </w:tcPr>
          <w:p>
            <w:pPr>
              <w:jc w:val="left"/>
            </w:pPr>
            <w:r>
              <w:rPr>
                <w:rFonts w:ascii="Calibri" w:hAnsi="Calibri"/>
                <w:b/>
                <w:color w:val="FFFFFF"/>
                <w:sz w:val="19"/>
              </w:rPr>
              <w:t>Attribute</w:t>
            </w:r>
          </w:p>
        </w:tc>
        <w:tc>
          <w:tcPr>
            <w:tcW w:type="dxa" w:w="2592"/>
            <w:shd w:fill="1E293B"/>
            <w:tcMar>
              <w:top w:w="100" w:type="dxa"/>
              <w:bottom w:w="100" w:type="dxa"/>
              <w:left w:w="120" w:type="dxa"/>
              <w:right w:w="120" w:type="dxa"/>
            </w:tcMar>
          </w:tcPr>
          <w:p>
            <w:pPr>
              <w:jc w:val="left"/>
            </w:pPr>
            <w:r>
              <w:rPr>
                <w:rFonts w:ascii="Calibri" w:hAnsi="Calibri"/>
                <w:b/>
                <w:color w:val="FFFFFF"/>
                <w:sz w:val="19"/>
              </w:rPr>
              <w:t>Specification</w:t>
            </w:r>
          </w:p>
        </w:tc>
        <w:tc>
          <w:tcPr>
            <w:tcW w:type="dxa" w:w="2160"/>
            <w:shd w:fill="1E293B"/>
            <w:tcMar>
              <w:top w:w="100" w:type="dxa"/>
              <w:bottom w:w="100" w:type="dxa"/>
              <w:left w:w="120" w:type="dxa"/>
              <w:right w:w="120" w:type="dxa"/>
            </w:tcMar>
          </w:tcPr>
          <w:p>
            <w:pPr>
              <w:jc w:val="left"/>
            </w:pPr>
            <w:r>
              <w:rPr>
                <w:rFonts w:ascii="Calibri" w:hAnsi="Calibri"/>
                <w:b/>
                <w:color w:val="FFFFFF"/>
                <w:sz w:val="19"/>
              </w:rPr>
              <w:t>Attribute</w:t>
            </w:r>
          </w:p>
        </w:tc>
        <w:tc>
          <w:tcPr>
            <w:tcW w:type="dxa" w:w="2592"/>
            <w:shd w:fill="1E293B"/>
            <w:tcMar>
              <w:top w:w="100" w:type="dxa"/>
              <w:bottom w:w="100" w:type="dxa"/>
              <w:left w:w="120" w:type="dxa"/>
              <w:right w:w="120" w:type="dxa"/>
            </w:tcMar>
          </w:tcPr>
          <w:p>
            <w:pPr>
              <w:jc w:val="left"/>
            </w:pPr>
            <w:r>
              <w:rPr>
                <w:rFonts w:ascii="Calibri" w:hAnsi="Calibri"/>
                <w:b/>
                <w:color w:val="FFFFFF"/>
                <w:sz w:val="19"/>
              </w:rPr>
              <w:t>Specification</w:t>
            </w:r>
          </w:p>
        </w:tc>
      </w:tr>
      <w:tr>
        <w:tc>
          <w:tcPr>
            <w:tcW w:type="dxa" w:w="2160"/>
            <w:shd w:fill="FFFFFF"/>
            <w:tcMar>
              <w:top w:w="80" w:type="dxa"/>
              <w:bottom w:w="80" w:type="dxa"/>
              <w:left w:w="120" w:type="dxa"/>
              <w:right w:w="120" w:type="dxa"/>
            </w:tcMar>
          </w:tcPr>
          <w:p>
            <w:pPr>
              <w:jc w:val="left"/>
            </w:pPr>
            <w:r>
              <w:rPr>
                <w:rFonts w:ascii="Calibri" w:hAnsi="Calibri"/>
                <w:color w:val="0F172A"/>
                <w:sz w:val="18"/>
              </w:rPr>
              <w:t>Platform Version</w:t>
            </w:r>
          </w:p>
        </w:tc>
        <w:tc>
          <w:tcPr>
            <w:tcW w:type="dxa" w:w="2592"/>
            <w:shd w:fill="FFFFFF"/>
            <w:tcMar>
              <w:top w:w="80" w:type="dxa"/>
              <w:bottom w:w="80" w:type="dxa"/>
              <w:left w:w="120" w:type="dxa"/>
              <w:right w:w="120" w:type="dxa"/>
            </w:tcMar>
          </w:tcPr>
          <w:p>
            <w:pPr>
              <w:jc w:val="left"/>
            </w:pPr>
            <w:r>
              <w:rPr>
                <w:rFonts w:ascii="Calibri" w:hAnsi="Calibri"/>
                <w:color w:val="0F172A"/>
                <w:sz w:val="18"/>
              </w:rPr>
              <w:t>3.0.0</w:t>
            </w:r>
          </w:p>
        </w:tc>
        <w:tc>
          <w:tcPr>
            <w:tcW w:type="dxa" w:w="2160"/>
            <w:shd w:fill="FFFFFF"/>
            <w:tcMar>
              <w:top w:w="80" w:type="dxa"/>
              <w:bottom w:w="80" w:type="dxa"/>
              <w:left w:w="120" w:type="dxa"/>
              <w:right w:w="120" w:type="dxa"/>
            </w:tcMar>
          </w:tcPr>
          <w:p>
            <w:pPr>
              <w:jc w:val="left"/>
            </w:pPr>
            <w:r>
              <w:rPr>
                <w:rFonts w:ascii="Calibri" w:hAnsi="Calibri"/>
                <w:color w:val="0F172A"/>
                <w:sz w:val="18"/>
              </w:rPr>
              <w:t>Build Target</w:t>
            </w:r>
          </w:p>
        </w:tc>
        <w:tc>
          <w:tcPr>
            <w:tcW w:type="dxa" w:w="2592"/>
            <w:shd w:fill="FFFFFF"/>
            <w:tcMar>
              <w:top w:w="80" w:type="dxa"/>
              <w:bottom w:w="80" w:type="dxa"/>
              <w:left w:w="120" w:type="dxa"/>
              <w:right w:w="120" w:type="dxa"/>
            </w:tcMar>
          </w:tcPr>
          <w:p>
            <w:pPr>
              <w:jc w:val="left"/>
            </w:pPr>
            <w:r>
              <w:rPr>
                <w:rFonts w:ascii="Calibri" w:hAnsi="Calibri"/>
                <w:color w:val="0F172A"/>
                <w:sz w:val="18"/>
              </w:rPr>
              <w:t>Local Execution (macOS / Linux / WSL)</w:t>
            </w:r>
          </w:p>
        </w:tc>
      </w:tr>
      <w:tr>
        <w:tc>
          <w:tcPr>
            <w:tcW w:type="dxa" w:w="2160"/>
            <w:shd w:fill="F1F5F9"/>
            <w:tcMar>
              <w:top w:w="80" w:type="dxa"/>
              <w:bottom w:w="80" w:type="dxa"/>
              <w:left w:w="120" w:type="dxa"/>
              <w:right w:w="120" w:type="dxa"/>
            </w:tcMar>
          </w:tcPr>
          <w:p>
            <w:pPr>
              <w:jc w:val="left"/>
            </w:pPr>
            <w:r>
              <w:rPr>
                <w:rFonts w:ascii="Calibri" w:hAnsi="Calibri"/>
                <w:color w:val="0F172A"/>
                <w:sz w:val="18"/>
              </w:rPr>
              <w:t>Network Policy</w:t>
            </w:r>
          </w:p>
        </w:tc>
        <w:tc>
          <w:tcPr>
            <w:tcW w:type="dxa" w:w="2592"/>
            <w:shd w:fill="F1F5F9"/>
            <w:tcMar>
              <w:top w:w="80" w:type="dxa"/>
              <w:bottom w:w="80" w:type="dxa"/>
              <w:left w:w="120" w:type="dxa"/>
              <w:right w:w="120" w:type="dxa"/>
            </w:tcMar>
          </w:tcPr>
          <w:p>
            <w:pPr>
              <w:jc w:val="left"/>
            </w:pPr>
            <w:r>
              <w:rPr>
                <w:rFonts w:ascii="Calibri" w:hAnsi="Calibri"/>
                <w:color w:val="0F172A"/>
                <w:sz w:val="18"/>
              </w:rPr>
              <w:t>100% Offline / Zero Cloud Egress</w:t>
            </w:r>
          </w:p>
        </w:tc>
        <w:tc>
          <w:tcPr>
            <w:tcW w:type="dxa" w:w="2160"/>
            <w:shd w:fill="F1F5F9"/>
            <w:tcMar>
              <w:top w:w="80" w:type="dxa"/>
              <w:bottom w:w="80" w:type="dxa"/>
              <w:left w:w="120" w:type="dxa"/>
              <w:right w:w="120" w:type="dxa"/>
            </w:tcMar>
          </w:tcPr>
          <w:p>
            <w:pPr>
              <w:jc w:val="left"/>
            </w:pPr>
            <w:r>
              <w:rPr>
                <w:rFonts w:ascii="Calibri" w:hAnsi="Calibri"/>
                <w:color w:val="0F172A"/>
                <w:sz w:val="18"/>
              </w:rPr>
              <w:t>LLM Runtime</w:t>
            </w:r>
          </w:p>
        </w:tc>
        <w:tc>
          <w:tcPr>
            <w:tcW w:type="dxa" w:w="2592"/>
            <w:shd w:fill="F1F5F9"/>
            <w:tcMar>
              <w:top w:w="80" w:type="dxa"/>
              <w:bottom w:w="80" w:type="dxa"/>
              <w:left w:w="120" w:type="dxa"/>
              <w:right w:w="120" w:type="dxa"/>
            </w:tcMar>
          </w:tcPr>
          <w:p>
            <w:pPr>
              <w:jc w:val="left"/>
            </w:pPr>
            <w:r>
              <w:rPr>
                <w:rFonts w:ascii="Calibri" w:hAnsi="Calibri"/>
                <w:color w:val="0F172A"/>
                <w:sz w:val="18"/>
              </w:rPr>
              <w:t>Ollama daemon (qwen3.5:latest / qwen3:8b)</w:t>
            </w:r>
          </w:p>
        </w:tc>
      </w:tr>
      <w:tr>
        <w:tc>
          <w:tcPr>
            <w:tcW w:type="dxa" w:w="2160"/>
            <w:shd w:fill="FFFFFF"/>
            <w:tcMar>
              <w:top w:w="80" w:type="dxa"/>
              <w:bottom w:w="80" w:type="dxa"/>
              <w:left w:w="120" w:type="dxa"/>
              <w:right w:w="120" w:type="dxa"/>
            </w:tcMar>
          </w:tcPr>
          <w:p>
            <w:pPr>
              <w:jc w:val="left"/>
            </w:pPr>
            <w:r>
              <w:rPr>
                <w:rFonts w:ascii="Calibri" w:hAnsi="Calibri"/>
                <w:color w:val="0F172A"/>
                <w:sz w:val="18"/>
              </w:rPr>
              <w:t>Backend Stack</w:t>
            </w:r>
          </w:p>
        </w:tc>
        <w:tc>
          <w:tcPr>
            <w:tcW w:type="dxa" w:w="2592"/>
            <w:shd w:fill="FFFFFF"/>
            <w:tcMar>
              <w:top w:w="80" w:type="dxa"/>
              <w:bottom w:w="80" w:type="dxa"/>
              <w:left w:w="120" w:type="dxa"/>
              <w:right w:w="120" w:type="dxa"/>
            </w:tcMar>
          </w:tcPr>
          <w:p>
            <w:pPr>
              <w:jc w:val="left"/>
            </w:pPr>
            <w:r>
              <w:rPr>
                <w:rFonts w:ascii="Calibri" w:hAnsi="Calibri"/>
                <w:color w:val="0F172A"/>
                <w:sz w:val="18"/>
              </w:rPr>
              <w:t>FastAPI, Uvicorn, SQLite (WAL)</w:t>
            </w:r>
          </w:p>
        </w:tc>
        <w:tc>
          <w:tcPr>
            <w:tcW w:type="dxa" w:w="2160"/>
            <w:shd w:fill="FFFFFF"/>
            <w:tcMar>
              <w:top w:w="80" w:type="dxa"/>
              <w:bottom w:w="80" w:type="dxa"/>
              <w:left w:w="120" w:type="dxa"/>
              <w:right w:w="120" w:type="dxa"/>
            </w:tcMar>
          </w:tcPr>
          <w:p>
            <w:pPr>
              <w:jc w:val="left"/>
            </w:pPr>
            <w:r>
              <w:rPr>
                <w:rFonts w:ascii="Calibri" w:hAnsi="Calibri"/>
                <w:color w:val="0F172A"/>
                <w:sz w:val="18"/>
              </w:rPr>
              <w:t>Frontend Stack</w:t>
            </w:r>
          </w:p>
        </w:tc>
        <w:tc>
          <w:tcPr>
            <w:tcW w:type="dxa" w:w="2592"/>
            <w:shd w:fill="FFFFFF"/>
            <w:tcMar>
              <w:top w:w="80" w:type="dxa"/>
              <w:bottom w:w="80" w:type="dxa"/>
              <w:left w:w="120" w:type="dxa"/>
              <w:right w:w="120" w:type="dxa"/>
            </w:tcMar>
          </w:tcPr>
          <w:p>
            <w:pPr>
              <w:jc w:val="left"/>
            </w:pPr>
            <w:r>
              <w:rPr>
                <w:rFonts w:ascii="Calibri" w:hAnsi="Calibri"/>
                <w:color w:val="0F172A"/>
                <w:sz w:val="18"/>
              </w:rPr>
              <w:t>React 18, Vite, TypeScript, CSS Tokens</w:t>
            </w:r>
          </w:p>
        </w:tc>
      </w:tr>
      <w:tr>
        <w:tc>
          <w:tcPr>
            <w:tcW w:type="dxa" w:w="2160"/>
            <w:shd w:fill="F1F5F9"/>
            <w:tcMar>
              <w:top w:w="80" w:type="dxa"/>
              <w:bottom w:w="80" w:type="dxa"/>
              <w:left w:w="120" w:type="dxa"/>
              <w:right w:w="120" w:type="dxa"/>
            </w:tcMar>
          </w:tcPr>
          <w:p>
            <w:pPr>
              <w:jc w:val="left"/>
            </w:pPr>
            <w:r>
              <w:rPr>
                <w:rFonts w:ascii="Calibri" w:hAnsi="Calibri"/>
                <w:color w:val="0F172A"/>
                <w:sz w:val="18"/>
              </w:rPr>
              <w:t>Date of Release</w:t>
            </w:r>
          </w:p>
        </w:tc>
        <w:tc>
          <w:tcPr>
            <w:tcW w:type="dxa" w:w="2592"/>
            <w:shd w:fill="F1F5F9"/>
            <w:tcMar>
              <w:top w:w="80" w:type="dxa"/>
              <w:bottom w:w="80" w:type="dxa"/>
              <w:left w:w="120" w:type="dxa"/>
              <w:right w:w="120" w:type="dxa"/>
            </w:tcMar>
          </w:tcPr>
          <w:p>
            <w:pPr>
              <w:jc w:val="left"/>
            </w:pPr>
            <w:r>
              <w:rPr>
                <w:rFonts w:ascii="Calibri" w:hAnsi="Calibri"/>
                <w:color w:val="0F172A"/>
                <w:sz w:val="18"/>
              </w:rPr>
              <w:t>September 2026</w:t>
            </w:r>
          </w:p>
        </w:tc>
        <w:tc>
          <w:tcPr>
            <w:tcW w:type="dxa" w:w="2160"/>
            <w:shd w:fill="F1F5F9"/>
            <w:tcMar>
              <w:top w:w="80" w:type="dxa"/>
              <w:bottom w:w="80" w:type="dxa"/>
              <w:left w:w="120" w:type="dxa"/>
              <w:right w:w="120" w:type="dxa"/>
            </w:tcMar>
          </w:tcPr>
          <w:p>
            <w:pPr>
              <w:jc w:val="left"/>
            </w:pPr>
            <w:r>
              <w:rPr>
                <w:rFonts w:ascii="Calibri" w:hAnsi="Calibri"/>
                <w:color w:val="0F172A"/>
                <w:sz w:val="18"/>
              </w:rPr>
              <w:t>Security Profile</w:t>
            </w:r>
          </w:p>
        </w:tc>
        <w:tc>
          <w:tcPr>
            <w:tcW w:type="dxa" w:w="2592"/>
            <w:shd w:fill="F1F5F9"/>
            <w:tcMar>
              <w:top w:w="80" w:type="dxa"/>
              <w:bottom w:w="80" w:type="dxa"/>
              <w:left w:w="120" w:type="dxa"/>
              <w:right w:w="120" w:type="dxa"/>
            </w:tcMar>
          </w:tcPr>
          <w:p>
            <w:pPr>
              <w:jc w:val="left"/>
            </w:pPr>
            <w:r>
              <w:rPr>
                <w:rFonts w:ascii="Calibri" w:hAnsi="Calibri"/>
                <w:color w:val="0F172A"/>
                <w:sz w:val="18"/>
              </w:rPr>
              <w:t>Strict Loopback Isolation (Zero WAN Sockets)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504"/>
            <w:shd w:fill="EFF6FF"/>
            <w:tcBorders>
              <w:top w:val="none"/>
              <w:left w:val="single" w:sz="36" w:space="0" w:color="2563EB"/>
              <w:bottom w:val="none"/>
              <w:right w:val="none"/>
            </w:tcBorders>
            <w:tcMar>
              <w:top w:w="140" w:type="dxa"/>
              <w:bottom w:w="140" w:type="dxa"/>
              <w:left w:w="200" w:type="dxa"/>
              <w:right w:w="200" w:type="dxa"/>
            </w:tcMar>
          </w:tcPr>
          <w:p>
            <w:pPr>
              <w:spacing w:before="0" w:after="80" w:line="276" w:lineRule="auto"/>
            </w:pPr>
            <w:r>
              <w:rPr>
                <w:rFonts w:ascii="Calibri" w:hAnsi="Calibri"/>
                <w:b/>
                <w:color w:val="0F172A"/>
                <w:sz w:val="22"/>
              </w:rPr>
              <w:t>📌 SYSTEM PHILOSOPHY &amp; REPRODUCIBILITY BASELINE</w:t>
              <w:br/>
            </w:r>
            <w:r>
              <w:rPr>
                <w:rFonts w:ascii="Calibri" w:hAnsi="Calibri"/>
                <w:color w:val="0F172A"/>
                <w:sz w:val="19"/>
              </w:rPr>
              <w:t>CORE ARCHITECTURAL PRINCIPLE: THE LLM IS AN EXTRACTOR AND EVIDENCE ANCHOR, NEVER AN EVALUATOR.</w:t>
              <w:br/>
              <w:br/>
              <w:t>1. LLM Responsibility: Parses raw document text into strongly-typed Pydantic JSON schemas, anchors direct quotes with character offsets, and formulates contextual interview questions.</w:t>
              <w:br/>
              <w:t>2. Deterministic Rule Engine Responsibility: Normalizes dates to canonical YYYY-MM, calculates non-overlapping career tenure via 1D interval-union merging, and computes candidate match scores using fixed mathematical weighting formulas with hard mandatory cutoffs.</w:t>
            </w:r>
          </w:p>
        </w:tc>
      </w:tr>
    </w:tbl>
    <w:p>
      <w:pPr>
        <w:spacing w:before="0" w:after="80"/>
      </w:pPr>
    </w:p>
    <w:p>
      <w:pPr>
        <w:pStyle w:val="Heading1"/>
      </w:pPr>
      <w:r>
        <w:rPr>
          <w:color w:val="0F172A"/>
        </w:rPr>
        <w:t>1. Executive Summary &amp; Core Architecture</w:t>
      </w:r>
    </w:p>
    <w:p>
      <w:r>
        <w:t>The Local AI CV Screening &amp; Shortlisting Agent is engineered to resolve three compounding, systemic failures prevalent across modern enterprise recruitment software and Applicant Tracking Systems (ATS):</w:t>
      </w:r>
    </w:p>
    <w:p>
      <w:r>
        <w:rPr>
          <w:b/>
        </w:rPr>
        <w:t>Problem 1: Cloud Privacy Liabilities &amp; Data Sovereignty Breaches</w:t>
        <w:br/>
      </w:r>
      <w:r>
        <w:t>Commercial cloud ATS platforms (e.g., using OpenAI GPT-4, Anthropic Claude, or Azure OpenAI) require transmitting unredacted resume corpora to external third-party infrastructure. Resumes represent high-density Personally Identifiable Information (PII) artifacts containing full legal names, home addresses, mobile telephone numbers, email credentials, educational diplomas, and chronological employment histories. Transmitting candidate data over public wide-area networks constitutes an unauthorized cross-border transfer under EU GDPR, California CCPA, and statutory data protection frameworks.</w:t>
        <w:br/>
        <w:t>• System Solution: 100% on-premises execution via local Ollama daemons, storing original document byte streams strictly in local SQLite storage with zero external network egress (meeting GDPR Article 32 technical network safeguards).</w:t>
      </w:r>
    </w:p>
    <w:p>
      <w:r>
        <w:rPr>
          <w:b/>
        </w:rPr>
        <w:t>Problem 2: LLM Stochastic Non-Determinism and Scoring Drift</w:t>
        <w:br/>
      </w:r>
      <w:r>
        <w:t>Prompting foundation models directly to assign candidate ratings (e.g., 'Rate this candidate from 1 to 100') suffers from temperature variance, stochastic hallucination, and prompt sensitivity. Two sequential runs on the identical resume against the exact same Job Description yield divergent numerical scores and conflicting shortlist recommendations, making automated compliance auditing impossible.</w:t>
        <w:br/>
        <w:t>• System Solution: The LLM is strictly isolated as an Information Extractor. Candidate compatibility scoring is executed by closed-form deterministic mathematical formulas with zero temperature randomness. Note on Reproducibility: Deterministic inference settings (temperature = 0.0, seed = 42) guarantee reproducible output under a fixed model, quantization weight baseline, and numerical runtime environment.</w:t>
      </w:r>
    </w:p>
    <w:p>
      <w:r>
        <w:rPr>
          <w:b/>
        </w:rPr>
        <w:t>Problem 3: Date Arithmetic Incompetence and Tenure Inflation</w:t>
        <w:br/>
      </w:r>
      <w:r>
        <w:t>Autoregressive language models systematically fail at chronological calendar arithmetic. When candidate resumes feature concurrent appointments (e.g., simultaneous freelance consulting alongside full-time engineering), LLMs consistently sum individual durations, producing severe tenure inflation (e.g., claiming 10 years of experience when the actual chronological timeline totals only 6.5 years).</w:t>
        <w:br/>
        <w:t>• System Solution: A centralized Date Normalization and 1D Computational Geometry Interval-Union algorithm merges overlapping periods into true contiguous, non-overlapping career months, automatically flagging discrepancies.</w:t>
      </w:r>
    </w:p>
    <w:p>
      <w:pPr>
        <w:pStyle w:val="Heading1"/>
      </w:pPr>
      <w:r>
        <w:rPr>
          <w:color w:val="0F172A"/>
        </w:rPr>
        <w:t>2. System Philosophy &amp; Design Principles (Why Not Naive RAG?)</w:t>
      </w:r>
    </w:p>
    <w:p>
      <w:r>
        <w:t>A critical engineering question often asked is: Why does this system avoid naive Retrieval-Augmented Generation (RAG)? Many AI tools chunk resumes into 500-token blocks, embed them with models like text-embedding-3-small, index them in vector databases (ChromaDB, Pinecone), and compute cosine similarity against job descriptions. In recruitment screening, this architecture exhibits four fatal flaws: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304"/>
            <w:shd w:fill="1E293B"/>
            <w:tcMar>
              <w:top w:w="100" w:type="dxa"/>
              <w:bottom w:w="100" w:type="dxa"/>
              <w:left w:w="120" w:type="dxa"/>
              <w:right w:w="120" w:type="dxa"/>
            </w:tcMar>
          </w:tcPr>
          <w:p>
            <w:pPr>
              <w:jc w:val="left"/>
            </w:pPr>
            <w:r>
              <w:rPr>
                <w:rFonts w:ascii="Calibri" w:hAnsi="Calibri"/>
                <w:b/>
                <w:color w:val="FFFFFF"/>
                <w:sz w:val="19"/>
              </w:rPr>
              <w:t>Fatal RAG Flaw</w:t>
            </w:r>
          </w:p>
        </w:tc>
        <w:tc>
          <w:tcPr>
            <w:tcW w:type="dxa" w:w="3600"/>
            <w:shd w:fill="1E293B"/>
            <w:tcMar>
              <w:top w:w="100" w:type="dxa"/>
              <w:bottom w:w="100" w:type="dxa"/>
              <w:left w:w="120" w:type="dxa"/>
              <w:right w:w="120" w:type="dxa"/>
            </w:tcMar>
          </w:tcPr>
          <w:p>
            <w:pPr>
              <w:jc w:val="left"/>
            </w:pPr>
            <w:r>
              <w:rPr>
                <w:rFonts w:ascii="Calibri" w:hAnsi="Calibri"/>
                <w:b/>
                <w:color w:val="FFFFFF"/>
                <w:sz w:val="19"/>
              </w:rPr>
              <w:t>Why Naive Vector RAG Fails in Recruitment</w:t>
            </w:r>
          </w:p>
        </w:tc>
        <w:tc>
          <w:tcPr>
            <w:tcW w:type="dxa" w:w="3600"/>
            <w:shd w:fill="1E293B"/>
            <w:tcMar>
              <w:top w:w="100" w:type="dxa"/>
              <w:bottom w:w="100" w:type="dxa"/>
              <w:left w:w="120" w:type="dxa"/>
              <w:right w:w="120" w:type="dxa"/>
            </w:tcMar>
          </w:tcPr>
          <w:p>
            <w:pPr>
              <w:jc w:val="left"/>
            </w:pPr>
            <w:r>
              <w:rPr>
                <w:rFonts w:ascii="Calibri" w:hAnsi="Calibri"/>
                <w:b/>
                <w:color w:val="FFFFFF"/>
                <w:sz w:val="19"/>
              </w:rPr>
              <w:t>How This System Solves It</w:t>
            </w:r>
          </w:p>
        </w:tc>
      </w:tr>
      <w:tr>
        <w:tc>
          <w:tcPr>
            <w:tcW w:type="dxa" w:w="2304"/>
            <w:shd w:fill="FFFFFF"/>
            <w:tcMar>
              <w:top w:w="80" w:type="dxa"/>
              <w:bottom w:w="80" w:type="dxa"/>
              <w:left w:w="120" w:type="dxa"/>
              <w:right w:w="120" w:type="dxa"/>
            </w:tcMar>
          </w:tcPr>
          <w:p>
            <w:pPr>
              <w:jc w:val="left"/>
            </w:pPr>
            <w:r>
              <w:rPr>
                <w:rFonts w:ascii="Calibri" w:hAnsi="Calibri"/>
                <w:color w:val="0F172A"/>
                <w:sz w:val="18"/>
              </w:rPr>
              <w:t>1. Semantic Similarity ≠ Qualification</w:t>
            </w:r>
          </w:p>
        </w:tc>
        <w:tc>
          <w:tcPr>
            <w:tcW w:type="dxa" w:w="3600"/>
            <w:shd w:fill="FFFFFF"/>
            <w:tcMar>
              <w:top w:w="80" w:type="dxa"/>
              <w:bottom w:w="80" w:type="dxa"/>
              <w:left w:w="120" w:type="dxa"/>
              <w:right w:w="120" w:type="dxa"/>
            </w:tcMar>
          </w:tcPr>
          <w:p>
            <w:pPr>
              <w:jc w:val="left"/>
            </w:pPr>
            <w:r>
              <w:rPr>
                <w:rFonts w:ascii="Calibri" w:hAnsi="Calibri"/>
                <w:color w:val="0F172A"/>
                <w:sz w:val="18"/>
              </w:rPr>
              <w:t>Cosine similarity measures topical proximity, not competence. A candidate attending a 1-day seminar introducing Kubernetes has high semantic similarity to '5+ years production Kubernetes', causing false positive shortlists.</w:t>
            </w:r>
          </w:p>
        </w:tc>
        <w:tc>
          <w:tcPr>
            <w:tcW w:type="dxa" w:w="3600"/>
            <w:shd w:fill="FFFFFF"/>
            <w:tcMar>
              <w:top w:w="80" w:type="dxa"/>
              <w:bottom w:w="80" w:type="dxa"/>
              <w:left w:w="120" w:type="dxa"/>
              <w:right w:w="120" w:type="dxa"/>
            </w:tcMar>
          </w:tcPr>
          <w:p>
            <w:pPr>
              <w:jc w:val="left"/>
            </w:pPr>
            <w:r>
              <w:rPr>
                <w:rFonts w:ascii="Calibri" w:hAnsi="Calibri"/>
                <w:color w:val="0F172A"/>
                <w:sz w:val="18"/>
              </w:rPr>
              <w:t>Structural Matching: Evaluates explicit role responsibilities, verified technologies, and calculated tenure rather than text embedding proximity.</w:t>
            </w:r>
          </w:p>
        </w:tc>
      </w:tr>
      <w:tr>
        <w:tc>
          <w:tcPr>
            <w:tcW w:type="dxa" w:w="2304"/>
            <w:shd w:fill="F1F5F9"/>
            <w:tcMar>
              <w:top w:w="80" w:type="dxa"/>
              <w:bottom w:w="80" w:type="dxa"/>
              <w:left w:w="120" w:type="dxa"/>
              <w:right w:w="120" w:type="dxa"/>
            </w:tcMar>
          </w:tcPr>
          <w:p>
            <w:pPr>
              <w:jc w:val="left"/>
            </w:pPr>
            <w:r>
              <w:rPr>
                <w:rFonts w:ascii="Calibri" w:hAnsi="Calibri"/>
                <w:color w:val="0F172A"/>
                <w:sz w:val="18"/>
              </w:rPr>
              <w:t>2. Loss of Temporal Context</w:t>
            </w:r>
          </w:p>
        </w:tc>
        <w:tc>
          <w:tcPr>
            <w:tcW w:type="dxa" w:w="3600"/>
            <w:shd w:fill="F1F5F9"/>
            <w:tcMar>
              <w:top w:w="80" w:type="dxa"/>
              <w:bottom w:w="80" w:type="dxa"/>
              <w:left w:w="120" w:type="dxa"/>
              <w:right w:w="120" w:type="dxa"/>
            </w:tcMar>
          </w:tcPr>
          <w:p>
            <w:pPr>
              <w:jc w:val="left"/>
            </w:pPr>
            <w:r>
              <w:rPr>
                <w:rFonts w:ascii="Calibri" w:hAnsi="Calibri"/>
                <w:color w:val="0F172A"/>
                <w:sz w:val="18"/>
              </w:rPr>
              <w:t>Chunking slices text across arbitrary boundaries. A start date lands in Chunk 1, while the role title and achievements land in Chunk 2. Embeddings lose chronological continuity.</w:t>
            </w:r>
          </w:p>
        </w:tc>
        <w:tc>
          <w:tcPr>
            <w:tcW w:type="dxa" w:w="3600"/>
            <w:shd w:fill="F1F5F9"/>
            <w:tcMar>
              <w:top w:w="80" w:type="dxa"/>
              <w:bottom w:w="80" w:type="dxa"/>
              <w:left w:w="120" w:type="dxa"/>
              <w:right w:w="120" w:type="dxa"/>
            </w:tcMar>
          </w:tcPr>
          <w:p>
            <w:pPr>
              <w:jc w:val="left"/>
            </w:pPr>
            <w:r>
              <w:rPr>
                <w:rFonts w:ascii="Calibri" w:hAnsi="Calibri"/>
                <w:color w:val="0F172A"/>
                <w:sz w:val="18"/>
              </w:rPr>
              <w:t>Global Pydantic Schema: The full document is parsed holistically into structured employment entries preserving exact start and end boundaries.</w:t>
            </w:r>
          </w:p>
        </w:tc>
      </w:tr>
      <w:tr>
        <w:tc>
          <w:tcPr>
            <w:tcW w:type="dxa" w:w="2304"/>
            <w:shd w:fill="FFFFFF"/>
            <w:tcMar>
              <w:top w:w="80" w:type="dxa"/>
              <w:bottom w:w="80" w:type="dxa"/>
              <w:left w:w="120" w:type="dxa"/>
              <w:right w:w="120" w:type="dxa"/>
            </w:tcMar>
          </w:tcPr>
          <w:p>
            <w:pPr>
              <w:jc w:val="left"/>
            </w:pPr>
            <w:r>
              <w:rPr>
                <w:rFonts w:ascii="Calibri" w:hAnsi="Calibri"/>
                <w:color w:val="0F172A"/>
                <w:sz w:val="18"/>
              </w:rPr>
              <w:t>3. Embedding Math Cannot Count</w:t>
            </w:r>
          </w:p>
        </w:tc>
        <w:tc>
          <w:tcPr>
            <w:tcW w:type="dxa" w:w="3600"/>
            <w:shd w:fill="FFFFFF"/>
            <w:tcMar>
              <w:top w:w="80" w:type="dxa"/>
              <w:bottom w:w="80" w:type="dxa"/>
              <w:left w:w="120" w:type="dxa"/>
              <w:right w:w="120" w:type="dxa"/>
            </w:tcMar>
          </w:tcPr>
          <w:p>
            <w:pPr>
              <w:jc w:val="left"/>
            </w:pPr>
            <w:r>
              <w:rPr>
                <w:rFonts w:ascii="Calibri" w:hAnsi="Calibri"/>
                <w:color w:val="0F172A"/>
                <w:sz w:val="18"/>
              </w:rPr>
              <w:t>Vector dot products cannot compute calendar math: 2026 - 2021 = 5 years. LLMs receiving retrieved chunks must guess tenure, leading to hallucinated calculations.</w:t>
            </w:r>
          </w:p>
        </w:tc>
        <w:tc>
          <w:tcPr>
            <w:tcW w:type="dxa" w:w="3600"/>
            <w:shd w:fill="FFFFFF"/>
            <w:tcMar>
              <w:top w:w="80" w:type="dxa"/>
              <w:bottom w:w="80" w:type="dxa"/>
              <w:left w:w="120" w:type="dxa"/>
              <w:right w:w="120" w:type="dxa"/>
            </w:tcMar>
          </w:tcPr>
          <w:p>
            <w:pPr>
              <w:jc w:val="left"/>
            </w:pPr>
            <w:r>
              <w:rPr>
                <w:rFonts w:ascii="Calibri" w:hAnsi="Calibri"/>
                <w:color w:val="0F172A"/>
                <w:sz w:val="18"/>
              </w:rPr>
              <w:t>1D Interval-Union Engine: Merges overlapping intervals and calculates exact non-overlapping career months deterministically.</w:t>
            </w:r>
          </w:p>
        </w:tc>
      </w:tr>
      <w:tr>
        <w:tc>
          <w:tcPr>
            <w:tcW w:type="dxa" w:w="2304"/>
            <w:shd w:fill="F1F5F9"/>
            <w:tcMar>
              <w:top w:w="80" w:type="dxa"/>
              <w:bottom w:w="80" w:type="dxa"/>
              <w:left w:w="120" w:type="dxa"/>
              <w:right w:w="120" w:type="dxa"/>
            </w:tcMar>
          </w:tcPr>
          <w:p>
            <w:pPr>
              <w:jc w:val="left"/>
            </w:pPr>
            <w:r>
              <w:rPr>
                <w:rFonts w:ascii="Calibri" w:hAnsi="Calibri"/>
                <w:color w:val="0F172A"/>
                <w:sz w:val="18"/>
              </w:rPr>
              <w:t>4. Soft Constraints vs. Hard Rules</w:t>
            </w:r>
          </w:p>
        </w:tc>
        <w:tc>
          <w:tcPr>
            <w:tcW w:type="dxa" w:w="3600"/>
            <w:shd w:fill="F1F5F9"/>
            <w:tcMar>
              <w:top w:w="80" w:type="dxa"/>
              <w:bottom w:w="80" w:type="dxa"/>
              <w:left w:w="120" w:type="dxa"/>
              <w:right w:w="120" w:type="dxa"/>
            </w:tcMar>
          </w:tcPr>
          <w:p>
            <w:pPr>
              <w:jc w:val="left"/>
            </w:pPr>
            <w:r>
              <w:rPr>
                <w:rFonts w:ascii="Calibri" w:hAnsi="Calibri"/>
                <w:color w:val="0F172A"/>
                <w:sz w:val="18"/>
              </w:rPr>
              <w:t>Vector distance is a continuous gradient. It cannot enforce a hard boolean rule such as 'Missing Python = AUTOMATIC REJECT'. Strong prose can outweigh missing core skills.</w:t>
            </w:r>
          </w:p>
        </w:tc>
        <w:tc>
          <w:tcPr>
            <w:tcW w:type="dxa" w:w="3600"/>
            <w:shd w:fill="F1F5F9"/>
            <w:tcMar>
              <w:top w:w="80" w:type="dxa"/>
              <w:bottom w:w="80" w:type="dxa"/>
              <w:left w:w="120" w:type="dxa"/>
              <w:right w:w="120" w:type="dxa"/>
            </w:tcMar>
          </w:tcPr>
          <w:p>
            <w:pPr>
              <w:jc w:val="left"/>
            </w:pPr>
            <w:r>
              <w:rPr>
                <w:rFonts w:ascii="Calibri" w:hAnsi="Calibri"/>
                <w:color w:val="0F172A"/>
                <w:sz w:val="18"/>
              </w:rPr>
              <w:t>Hard Mandatory Guardrails: Zero candidates can be shortlisted if a mandatory requirement is missing, regardless of high composite scores.</w:t>
            </w:r>
          </w:p>
        </w:tc>
      </w:tr>
    </w:tbl>
    <w:p>
      <w:pPr>
        <w:spacing w:before="0" w:after="80"/>
      </w:pPr>
    </w:p>
    <w:p>
      <w:pPr>
        <w:pStyle w:val="Heading1"/>
      </w:pPr>
      <w:r>
        <w:rPr>
          <w:color w:val="0F172A"/>
        </w:rPr>
        <w:t>3. Complete Technology Stack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016"/>
            <w:shd w:fill="1E293B"/>
            <w:tcMar>
              <w:top w:w="100" w:type="dxa"/>
              <w:bottom w:w="100" w:type="dxa"/>
              <w:left w:w="120" w:type="dxa"/>
              <w:right w:w="120" w:type="dxa"/>
            </w:tcMar>
          </w:tcPr>
          <w:p>
            <w:pPr>
              <w:jc w:val="left"/>
            </w:pPr>
            <w:r>
              <w:rPr>
                <w:rFonts w:ascii="Calibri" w:hAnsi="Calibri"/>
                <w:b/>
                <w:color w:val="FFFFFF"/>
                <w:sz w:val="19"/>
              </w:rPr>
              <w:t>Layer</w:t>
            </w:r>
          </w:p>
        </w:tc>
        <w:tc>
          <w:tcPr>
            <w:tcW w:type="dxa" w:w="2016"/>
            <w:shd w:fill="1E293B"/>
            <w:tcMar>
              <w:top w:w="100" w:type="dxa"/>
              <w:bottom w:w="100" w:type="dxa"/>
              <w:left w:w="120" w:type="dxa"/>
              <w:right w:w="120" w:type="dxa"/>
            </w:tcMar>
          </w:tcPr>
          <w:p>
            <w:pPr>
              <w:jc w:val="left"/>
            </w:pPr>
            <w:r>
              <w:rPr>
                <w:rFonts w:ascii="Calibri" w:hAnsi="Calibri"/>
                <w:b/>
                <w:color w:val="FFFFFF"/>
                <w:sz w:val="19"/>
              </w:rPr>
              <w:t>Technology</w:t>
            </w:r>
          </w:p>
        </w:tc>
        <w:tc>
          <w:tcPr>
            <w:tcW w:type="dxa" w:w="1584"/>
            <w:shd w:fill="1E293B"/>
            <w:tcMar>
              <w:top w:w="100" w:type="dxa"/>
              <w:bottom w:w="100" w:type="dxa"/>
              <w:left w:w="120" w:type="dxa"/>
              <w:right w:w="120" w:type="dxa"/>
            </w:tcMar>
          </w:tcPr>
          <w:p>
            <w:pPr>
              <w:jc w:val="left"/>
            </w:pPr>
            <w:r>
              <w:rPr>
                <w:rFonts w:ascii="Calibri" w:hAnsi="Calibri"/>
                <w:b/>
                <w:color w:val="FFFFFF"/>
                <w:sz w:val="19"/>
              </w:rPr>
              <w:t>Version</w:t>
            </w:r>
          </w:p>
        </w:tc>
        <w:tc>
          <w:tcPr>
            <w:tcW w:type="dxa" w:w="3888"/>
            <w:shd w:fill="1E293B"/>
            <w:tcMar>
              <w:top w:w="100" w:type="dxa"/>
              <w:bottom w:w="100" w:type="dxa"/>
              <w:left w:w="120" w:type="dxa"/>
              <w:right w:w="120" w:type="dxa"/>
            </w:tcMar>
          </w:tcPr>
          <w:p>
            <w:pPr>
              <w:jc w:val="left"/>
            </w:pPr>
            <w:r>
              <w:rPr>
                <w:rFonts w:ascii="Calibri" w:hAnsi="Calibri"/>
                <w:b/>
                <w:color w:val="FFFFFF"/>
                <w:sz w:val="19"/>
              </w:rPr>
              <w:t>Role &amp; Engineering Rationale</w:t>
            </w:r>
          </w:p>
        </w:tc>
      </w:tr>
      <w:tr>
        <w:tc>
          <w:tcPr>
            <w:tcW w:type="dxa" w:w="2016"/>
            <w:shd w:fill="FFFFFF"/>
            <w:tcMar>
              <w:top w:w="80" w:type="dxa"/>
              <w:bottom w:w="80" w:type="dxa"/>
              <w:left w:w="120" w:type="dxa"/>
              <w:right w:w="120" w:type="dxa"/>
            </w:tcMar>
          </w:tcPr>
          <w:p>
            <w:pPr>
              <w:jc w:val="left"/>
            </w:pPr>
            <w:r>
              <w:rPr>
                <w:rFonts w:ascii="Calibri" w:hAnsi="Calibri"/>
                <w:color w:val="0F172A"/>
                <w:sz w:val="18"/>
              </w:rPr>
              <w:t>Foundation LLM</w:t>
            </w:r>
          </w:p>
        </w:tc>
        <w:tc>
          <w:tcPr>
            <w:tcW w:type="dxa" w:w="2016"/>
            <w:shd w:fill="FFFFFF"/>
            <w:tcMar>
              <w:top w:w="80" w:type="dxa"/>
              <w:bottom w:w="80" w:type="dxa"/>
              <w:left w:w="120" w:type="dxa"/>
              <w:right w:w="120" w:type="dxa"/>
            </w:tcMar>
          </w:tcPr>
          <w:p>
            <w:pPr>
              <w:jc w:val="left"/>
            </w:pPr>
            <w:r>
              <w:rPr>
                <w:rFonts w:ascii="Calibri" w:hAnsi="Calibri"/>
                <w:color w:val="0F172A"/>
                <w:sz w:val="18"/>
              </w:rPr>
              <w:t>Ollama Daemon</w:t>
            </w:r>
          </w:p>
        </w:tc>
        <w:tc>
          <w:tcPr>
            <w:tcW w:type="dxa" w:w="1584"/>
            <w:shd w:fill="FFFFFF"/>
            <w:tcMar>
              <w:top w:w="80" w:type="dxa"/>
              <w:bottom w:w="80" w:type="dxa"/>
              <w:left w:w="120" w:type="dxa"/>
              <w:right w:w="120" w:type="dxa"/>
            </w:tcMar>
          </w:tcPr>
          <w:p>
            <w:pPr>
              <w:jc w:val="left"/>
            </w:pPr>
            <w:r>
              <w:rPr>
                <w:rFonts w:ascii="Calibri" w:hAnsi="Calibri"/>
                <w:color w:val="0F172A"/>
                <w:sz w:val="18"/>
              </w:rPr>
              <w:t>v0.3.0+</w:t>
            </w:r>
          </w:p>
        </w:tc>
        <w:tc>
          <w:tcPr>
            <w:tcW w:type="dxa" w:w="3888"/>
            <w:shd w:fill="FFFFFF"/>
            <w:tcMar>
              <w:top w:w="80" w:type="dxa"/>
              <w:bottom w:w="80" w:type="dxa"/>
              <w:left w:w="120" w:type="dxa"/>
              <w:right w:w="120" w:type="dxa"/>
            </w:tcMar>
          </w:tcPr>
          <w:p>
            <w:pPr>
              <w:jc w:val="left"/>
            </w:pPr>
            <w:r>
              <w:rPr>
                <w:rFonts w:ascii="Calibri" w:hAnsi="Calibri"/>
                <w:color w:val="0F172A"/>
                <w:sz w:val="18"/>
              </w:rPr>
              <w:t>Local inference engine bound to 127.0.0.1:11434 with zero WAN socket usage.</w:t>
            </w:r>
          </w:p>
        </w:tc>
      </w:tr>
      <w:tr>
        <w:tc>
          <w:tcPr>
            <w:tcW w:type="dxa" w:w="2016"/>
            <w:shd w:fill="F1F5F9"/>
            <w:tcMar>
              <w:top w:w="80" w:type="dxa"/>
              <w:bottom w:w="80" w:type="dxa"/>
              <w:left w:w="120" w:type="dxa"/>
              <w:right w:w="120" w:type="dxa"/>
            </w:tcMar>
          </w:tcPr>
          <w:p>
            <w:pPr>
              <w:jc w:val="left"/>
            </w:pPr>
            <w:r>
              <w:rPr>
                <w:rFonts w:ascii="Calibri" w:hAnsi="Calibri"/>
                <w:color w:val="0F172A"/>
                <w:sz w:val="18"/>
              </w:rPr>
              <w:t>Model Weights</w:t>
            </w:r>
          </w:p>
        </w:tc>
        <w:tc>
          <w:tcPr>
            <w:tcW w:type="dxa" w:w="2016"/>
            <w:shd w:fill="F1F5F9"/>
            <w:tcMar>
              <w:top w:w="80" w:type="dxa"/>
              <w:bottom w:w="80" w:type="dxa"/>
              <w:left w:w="120" w:type="dxa"/>
              <w:right w:w="120" w:type="dxa"/>
            </w:tcMar>
          </w:tcPr>
          <w:p>
            <w:pPr>
              <w:jc w:val="left"/>
            </w:pPr>
            <w:r>
              <w:rPr>
                <w:rFonts w:ascii="Calibri" w:hAnsi="Calibri"/>
                <w:color w:val="0F172A"/>
                <w:sz w:val="18"/>
              </w:rPr>
              <w:t>Qwen 3.5 (8B)</w:t>
            </w:r>
          </w:p>
        </w:tc>
        <w:tc>
          <w:tcPr>
            <w:tcW w:type="dxa" w:w="1584"/>
            <w:shd w:fill="F1F5F9"/>
            <w:tcMar>
              <w:top w:w="80" w:type="dxa"/>
              <w:bottom w:w="80" w:type="dxa"/>
              <w:left w:w="120" w:type="dxa"/>
              <w:right w:w="120" w:type="dxa"/>
            </w:tcMar>
          </w:tcPr>
          <w:p>
            <w:pPr>
              <w:jc w:val="left"/>
            </w:pPr>
            <w:r>
              <w:rPr>
                <w:rFonts w:ascii="Calibri" w:hAnsi="Calibri"/>
                <w:color w:val="0F172A"/>
                <w:sz w:val="18"/>
              </w:rPr>
              <w:t>8B Quantized</w:t>
            </w:r>
          </w:p>
        </w:tc>
        <w:tc>
          <w:tcPr>
            <w:tcW w:type="dxa" w:w="3888"/>
            <w:shd w:fill="F1F5F9"/>
            <w:tcMar>
              <w:top w:w="80" w:type="dxa"/>
              <w:bottom w:w="80" w:type="dxa"/>
              <w:left w:w="120" w:type="dxa"/>
              <w:right w:w="120" w:type="dxa"/>
            </w:tcMar>
          </w:tcPr>
          <w:p>
            <w:pPr>
              <w:jc w:val="left"/>
            </w:pPr>
            <w:r>
              <w:rPr>
                <w:rFonts w:ascii="Calibri" w:hAnsi="Calibri"/>
                <w:color w:val="0F172A"/>
                <w:sz w:val="18"/>
              </w:rPr>
              <w:t>Primary model for structured JSON extraction. Fallback: Qwen 3 (8B).</w:t>
            </w:r>
          </w:p>
        </w:tc>
      </w:tr>
      <w:tr>
        <w:tc>
          <w:tcPr>
            <w:tcW w:type="dxa" w:w="2016"/>
            <w:shd w:fill="FFFFFF"/>
            <w:tcMar>
              <w:top w:w="80" w:type="dxa"/>
              <w:bottom w:w="80" w:type="dxa"/>
              <w:left w:w="120" w:type="dxa"/>
              <w:right w:w="120" w:type="dxa"/>
            </w:tcMar>
          </w:tcPr>
          <w:p>
            <w:pPr>
              <w:jc w:val="left"/>
            </w:pPr>
            <w:r>
              <w:rPr>
                <w:rFonts w:ascii="Calibri" w:hAnsi="Calibri"/>
                <w:color w:val="0F172A"/>
                <w:sz w:val="18"/>
              </w:rPr>
              <w:t>Backend Core</w:t>
            </w:r>
          </w:p>
        </w:tc>
        <w:tc>
          <w:tcPr>
            <w:tcW w:type="dxa" w:w="2016"/>
            <w:shd w:fill="FFFFFF"/>
            <w:tcMar>
              <w:top w:w="80" w:type="dxa"/>
              <w:bottom w:w="80" w:type="dxa"/>
              <w:left w:w="120" w:type="dxa"/>
              <w:right w:w="120" w:type="dxa"/>
            </w:tcMar>
          </w:tcPr>
          <w:p>
            <w:pPr>
              <w:jc w:val="left"/>
            </w:pPr>
            <w:r>
              <w:rPr>
                <w:rFonts w:ascii="Calibri" w:hAnsi="Calibri"/>
                <w:color w:val="0F172A"/>
                <w:sz w:val="18"/>
              </w:rPr>
              <w:t>Python / FastAPI</w:t>
            </w:r>
          </w:p>
        </w:tc>
        <w:tc>
          <w:tcPr>
            <w:tcW w:type="dxa" w:w="1584"/>
            <w:shd w:fill="FFFFFF"/>
            <w:tcMar>
              <w:top w:w="80" w:type="dxa"/>
              <w:bottom w:w="80" w:type="dxa"/>
              <w:left w:w="120" w:type="dxa"/>
              <w:right w:w="120" w:type="dxa"/>
            </w:tcMar>
          </w:tcPr>
          <w:p>
            <w:pPr>
              <w:jc w:val="left"/>
            </w:pPr>
            <w:r>
              <w:rPr>
                <w:rFonts w:ascii="Calibri" w:hAnsi="Calibri"/>
                <w:color w:val="0F172A"/>
                <w:sz w:val="18"/>
              </w:rPr>
              <w:t>3.10+ / v0.110+</w:t>
            </w:r>
          </w:p>
        </w:tc>
        <w:tc>
          <w:tcPr>
            <w:tcW w:type="dxa" w:w="3888"/>
            <w:shd w:fill="FFFFFF"/>
            <w:tcMar>
              <w:top w:w="80" w:type="dxa"/>
              <w:bottom w:w="80" w:type="dxa"/>
              <w:left w:w="120" w:type="dxa"/>
              <w:right w:w="120" w:type="dxa"/>
            </w:tcMar>
          </w:tcPr>
          <w:p>
            <w:pPr>
              <w:jc w:val="left"/>
            </w:pPr>
            <w:r>
              <w:rPr>
                <w:rFonts w:ascii="Calibri" w:hAnsi="Calibri"/>
                <w:color w:val="0F172A"/>
                <w:sz w:val="18"/>
              </w:rPr>
              <w:t>Asynchronous REST API server, SSE streaming, and lifespan DB initialization.</w:t>
            </w:r>
          </w:p>
        </w:tc>
      </w:tr>
      <w:tr>
        <w:tc>
          <w:tcPr>
            <w:tcW w:type="dxa" w:w="2016"/>
            <w:shd w:fill="F1F5F9"/>
            <w:tcMar>
              <w:top w:w="80" w:type="dxa"/>
              <w:bottom w:w="80" w:type="dxa"/>
              <w:left w:w="120" w:type="dxa"/>
              <w:right w:w="120" w:type="dxa"/>
            </w:tcMar>
          </w:tcPr>
          <w:p>
            <w:pPr>
              <w:jc w:val="left"/>
            </w:pPr>
            <w:r>
              <w:rPr>
                <w:rFonts w:ascii="Calibri" w:hAnsi="Calibri"/>
                <w:color w:val="0F172A"/>
                <w:sz w:val="18"/>
              </w:rPr>
              <w:t>Server ASGI</w:t>
            </w:r>
          </w:p>
        </w:tc>
        <w:tc>
          <w:tcPr>
            <w:tcW w:type="dxa" w:w="2016"/>
            <w:shd w:fill="F1F5F9"/>
            <w:tcMar>
              <w:top w:w="80" w:type="dxa"/>
              <w:bottom w:w="80" w:type="dxa"/>
              <w:left w:w="120" w:type="dxa"/>
              <w:right w:w="120" w:type="dxa"/>
            </w:tcMar>
          </w:tcPr>
          <w:p>
            <w:pPr>
              <w:jc w:val="left"/>
            </w:pPr>
            <w:r>
              <w:rPr>
                <w:rFonts w:ascii="Calibri" w:hAnsi="Calibri"/>
                <w:color w:val="0F172A"/>
                <w:sz w:val="18"/>
              </w:rPr>
              <w:t>Uvicorn</w:t>
            </w:r>
          </w:p>
        </w:tc>
        <w:tc>
          <w:tcPr>
            <w:tcW w:type="dxa" w:w="1584"/>
            <w:shd w:fill="F1F5F9"/>
            <w:tcMar>
              <w:top w:w="80" w:type="dxa"/>
              <w:bottom w:w="80" w:type="dxa"/>
              <w:left w:w="120" w:type="dxa"/>
              <w:right w:w="120" w:type="dxa"/>
            </w:tcMar>
          </w:tcPr>
          <w:p>
            <w:pPr>
              <w:jc w:val="left"/>
            </w:pPr>
            <w:r>
              <w:rPr>
                <w:rFonts w:ascii="Calibri" w:hAnsi="Calibri"/>
                <w:color w:val="0F172A"/>
                <w:sz w:val="18"/>
              </w:rPr>
              <w:t>v0.29.0+</w:t>
            </w:r>
          </w:p>
        </w:tc>
        <w:tc>
          <w:tcPr>
            <w:tcW w:type="dxa" w:w="3888"/>
            <w:shd w:fill="F1F5F9"/>
            <w:tcMar>
              <w:top w:w="80" w:type="dxa"/>
              <w:bottom w:w="80" w:type="dxa"/>
              <w:left w:w="120" w:type="dxa"/>
              <w:right w:w="120" w:type="dxa"/>
            </w:tcMar>
          </w:tcPr>
          <w:p>
            <w:pPr>
              <w:jc w:val="left"/>
            </w:pPr>
            <w:r>
              <w:rPr>
                <w:rFonts w:ascii="Calibri" w:hAnsi="Calibri"/>
                <w:color w:val="0F172A"/>
                <w:sz w:val="18"/>
              </w:rPr>
              <w:t>Production-grade ASGI web server with auto-reload and multi-worker capabilities.</w:t>
            </w:r>
          </w:p>
        </w:tc>
      </w:tr>
      <w:tr>
        <w:tc>
          <w:tcPr>
            <w:tcW w:type="dxa" w:w="2016"/>
            <w:shd w:fill="FFFFFF"/>
            <w:tcMar>
              <w:top w:w="80" w:type="dxa"/>
              <w:bottom w:w="80" w:type="dxa"/>
              <w:left w:w="120" w:type="dxa"/>
              <w:right w:w="120" w:type="dxa"/>
            </w:tcMar>
          </w:tcPr>
          <w:p>
            <w:pPr>
              <w:jc w:val="left"/>
            </w:pPr>
            <w:r>
              <w:rPr>
                <w:rFonts w:ascii="Calibri" w:hAnsi="Calibri"/>
                <w:color w:val="0F172A"/>
                <w:sz w:val="18"/>
              </w:rPr>
              <w:t>Data Validation</w:t>
            </w:r>
          </w:p>
        </w:tc>
        <w:tc>
          <w:tcPr>
            <w:tcW w:type="dxa" w:w="2016"/>
            <w:shd w:fill="FFFFFF"/>
            <w:tcMar>
              <w:top w:w="80" w:type="dxa"/>
              <w:bottom w:w="80" w:type="dxa"/>
              <w:left w:w="120" w:type="dxa"/>
              <w:right w:w="120" w:type="dxa"/>
            </w:tcMar>
          </w:tcPr>
          <w:p>
            <w:pPr>
              <w:jc w:val="left"/>
            </w:pPr>
            <w:r>
              <w:rPr>
                <w:rFonts w:ascii="Calibri" w:hAnsi="Calibri"/>
                <w:color w:val="0F172A"/>
                <w:sz w:val="18"/>
              </w:rPr>
              <w:t>Pydantic v2</w:t>
            </w:r>
          </w:p>
        </w:tc>
        <w:tc>
          <w:tcPr>
            <w:tcW w:type="dxa" w:w="1584"/>
            <w:shd w:fill="FFFFFF"/>
            <w:tcMar>
              <w:top w:w="80" w:type="dxa"/>
              <w:bottom w:w="80" w:type="dxa"/>
              <w:left w:w="120" w:type="dxa"/>
              <w:right w:w="120" w:type="dxa"/>
            </w:tcMar>
          </w:tcPr>
          <w:p>
            <w:pPr>
              <w:jc w:val="left"/>
            </w:pPr>
            <w:r>
              <w:rPr>
                <w:rFonts w:ascii="Calibri" w:hAnsi="Calibri"/>
                <w:color w:val="0F172A"/>
                <w:sz w:val="18"/>
              </w:rPr>
              <w:t>v2.6.0+</w:t>
            </w:r>
          </w:p>
        </w:tc>
        <w:tc>
          <w:tcPr>
            <w:tcW w:type="dxa" w:w="3888"/>
            <w:shd w:fill="FFFFFF"/>
            <w:tcMar>
              <w:top w:w="80" w:type="dxa"/>
              <w:bottom w:w="80" w:type="dxa"/>
              <w:left w:w="120" w:type="dxa"/>
              <w:right w:w="120" w:type="dxa"/>
            </w:tcMar>
          </w:tcPr>
          <w:p>
            <w:pPr>
              <w:jc w:val="left"/>
            </w:pPr>
            <w:r>
              <w:rPr>
                <w:rFonts w:ascii="Calibri" w:hAnsi="Calibri"/>
                <w:color w:val="0F172A"/>
                <w:sz w:val="18"/>
              </w:rPr>
              <w:t>Strict schema coercion, RFC-5322 email checking, and typed model dumps.</w:t>
            </w:r>
          </w:p>
        </w:tc>
      </w:tr>
      <w:tr>
        <w:tc>
          <w:tcPr>
            <w:tcW w:type="dxa" w:w="2016"/>
            <w:shd w:fill="F1F5F9"/>
            <w:tcMar>
              <w:top w:w="80" w:type="dxa"/>
              <w:bottom w:w="80" w:type="dxa"/>
              <w:left w:w="120" w:type="dxa"/>
              <w:right w:w="120" w:type="dxa"/>
            </w:tcMar>
          </w:tcPr>
          <w:p>
            <w:pPr>
              <w:jc w:val="left"/>
            </w:pPr>
            <w:r>
              <w:rPr>
                <w:rFonts w:ascii="Calibri" w:hAnsi="Calibri"/>
                <w:color w:val="0F172A"/>
                <w:sz w:val="18"/>
              </w:rPr>
              <w:t>PDF Parser</w:t>
            </w:r>
          </w:p>
        </w:tc>
        <w:tc>
          <w:tcPr>
            <w:tcW w:type="dxa" w:w="2016"/>
            <w:shd w:fill="F1F5F9"/>
            <w:tcMar>
              <w:top w:w="80" w:type="dxa"/>
              <w:bottom w:w="80" w:type="dxa"/>
              <w:left w:w="120" w:type="dxa"/>
              <w:right w:w="120" w:type="dxa"/>
            </w:tcMar>
          </w:tcPr>
          <w:p>
            <w:pPr>
              <w:jc w:val="left"/>
            </w:pPr>
            <w:r>
              <w:rPr>
                <w:rFonts w:ascii="Calibri" w:hAnsi="Calibri"/>
                <w:color w:val="0F172A"/>
                <w:sz w:val="18"/>
              </w:rPr>
              <w:t>pypdf</w:t>
            </w:r>
          </w:p>
        </w:tc>
        <w:tc>
          <w:tcPr>
            <w:tcW w:type="dxa" w:w="1584"/>
            <w:shd w:fill="F1F5F9"/>
            <w:tcMar>
              <w:top w:w="80" w:type="dxa"/>
              <w:bottom w:w="80" w:type="dxa"/>
              <w:left w:w="120" w:type="dxa"/>
              <w:right w:w="120" w:type="dxa"/>
            </w:tcMar>
          </w:tcPr>
          <w:p>
            <w:pPr>
              <w:jc w:val="left"/>
            </w:pPr>
            <w:r>
              <w:rPr>
                <w:rFonts w:ascii="Calibri" w:hAnsi="Calibri"/>
                <w:color w:val="0F172A"/>
                <w:sz w:val="18"/>
              </w:rPr>
              <w:t>v4.1.0+</w:t>
            </w:r>
          </w:p>
        </w:tc>
        <w:tc>
          <w:tcPr>
            <w:tcW w:type="dxa" w:w="3888"/>
            <w:shd w:fill="F1F5F9"/>
            <w:tcMar>
              <w:top w:w="80" w:type="dxa"/>
              <w:bottom w:w="80" w:type="dxa"/>
              <w:left w:w="120" w:type="dxa"/>
              <w:right w:w="120" w:type="dxa"/>
            </w:tcMar>
          </w:tcPr>
          <w:p>
            <w:pPr>
              <w:jc w:val="left"/>
            </w:pPr>
            <w:r>
              <w:rPr>
                <w:rFonts w:ascii="Calibri" w:hAnsi="Calibri"/>
                <w:color w:val="0F172A"/>
                <w:sz w:val="18"/>
              </w:rPr>
              <w:t>Pure-Python PDF stream buffer extractor with whitespace and layout recovery.</w:t>
            </w:r>
          </w:p>
        </w:tc>
      </w:tr>
      <w:tr>
        <w:tc>
          <w:tcPr>
            <w:tcW w:type="dxa" w:w="2016"/>
            <w:shd w:fill="FFFFFF"/>
            <w:tcMar>
              <w:top w:w="80" w:type="dxa"/>
              <w:bottom w:w="80" w:type="dxa"/>
              <w:left w:w="120" w:type="dxa"/>
              <w:right w:w="120" w:type="dxa"/>
            </w:tcMar>
          </w:tcPr>
          <w:p>
            <w:pPr>
              <w:jc w:val="left"/>
            </w:pPr>
            <w:r>
              <w:rPr>
                <w:rFonts w:ascii="Calibri" w:hAnsi="Calibri"/>
                <w:color w:val="0F172A"/>
                <w:sz w:val="18"/>
              </w:rPr>
              <w:t>DOCX Parser</w:t>
            </w:r>
          </w:p>
        </w:tc>
        <w:tc>
          <w:tcPr>
            <w:tcW w:type="dxa" w:w="2016"/>
            <w:shd w:fill="FFFFFF"/>
            <w:tcMar>
              <w:top w:w="80" w:type="dxa"/>
              <w:bottom w:w="80" w:type="dxa"/>
              <w:left w:w="120" w:type="dxa"/>
              <w:right w:w="120" w:type="dxa"/>
            </w:tcMar>
          </w:tcPr>
          <w:p>
            <w:pPr>
              <w:jc w:val="left"/>
            </w:pPr>
            <w:r>
              <w:rPr>
                <w:rFonts w:ascii="Calibri" w:hAnsi="Calibri"/>
                <w:color w:val="0F172A"/>
                <w:sz w:val="18"/>
              </w:rPr>
              <w:t>python-docx</w:t>
            </w:r>
          </w:p>
        </w:tc>
        <w:tc>
          <w:tcPr>
            <w:tcW w:type="dxa" w:w="1584"/>
            <w:shd w:fill="FFFFFF"/>
            <w:tcMar>
              <w:top w:w="80" w:type="dxa"/>
              <w:bottom w:w="80" w:type="dxa"/>
              <w:left w:w="120" w:type="dxa"/>
              <w:right w:w="120" w:type="dxa"/>
            </w:tcMar>
          </w:tcPr>
          <w:p>
            <w:pPr>
              <w:jc w:val="left"/>
            </w:pPr>
            <w:r>
              <w:rPr>
                <w:rFonts w:ascii="Calibri" w:hAnsi="Calibri"/>
                <w:color w:val="0F172A"/>
                <w:sz w:val="18"/>
              </w:rPr>
              <w:t>v1.1.0+</w:t>
            </w:r>
          </w:p>
        </w:tc>
        <w:tc>
          <w:tcPr>
            <w:tcW w:type="dxa" w:w="3888"/>
            <w:shd w:fill="FFFFFF"/>
            <w:tcMar>
              <w:top w:w="80" w:type="dxa"/>
              <w:bottom w:w="80" w:type="dxa"/>
              <w:left w:w="120" w:type="dxa"/>
              <w:right w:w="120" w:type="dxa"/>
            </w:tcMar>
          </w:tcPr>
          <w:p>
            <w:pPr>
              <w:jc w:val="left"/>
            </w:pPr>
            <w:r>
              <w:rPr>
                <w:rFonts w:ascii="Calibri" w:hAnsi="Calibri"/>
                <w:color w:val="0F172A"/>
                <w:sz w:val="18"/>
              </w:rPr>
              <w:t>Microsoft Word OpenXML paragraph, bullet, and table cell text extraction.</w:t>
            </w:r>
          </w:p>
        </w:tc>
      </w:tr>
      <w:tr>
        <w:tc>
          <w:tcPr>
            <w:tcW w:type="dxa" w:w="2016"/>
            <w:shd w:fill="F1F5F9"/>
            <w:tcMar>
              <w:top w:w="80" w:type="dxa"/>
              <w:bottom w:w="80" w:type="dxa"/>
              <w:left w:w="120" w:type="dxa"/>
              <w:right w:w="120" w:type="dxa"/>
            </w:tcMar>
          </w:tcPr>
          <w:p>
            <w:pPr>
              <w:jc w:val="left"/>
            </w:pPr>
            <w:r>
              <w:rPr>
                <w:rFonts w:ascii="Calibri" w:hAnsi="Calibri"/>
                <w:color w:val="0F172A"/>
                <w:sz w:val="18"/>
              </w:rPr>
              <w:t>Image Ingestion</w:t>
            </w:r>
          </w:p>
        </w:tc>
        <w:tc>
          <w:tcPr>
            <w:tcW w:type="dxa" w:w="2016"/>
            <w:shd w:fill="F1F5F9"/>
            <w:tcMar>
              <w:top w:w="80" w:type="dxa"/>
              <w:bottom w:w="80" w:type="dxa"/>
              <w:left w:w="120" w:type="dxa"/>
              <w:right w:w="120" w:type="dxa"/>
            </w:tcMar>
          </w:tcPr>
          <w:p>
            <w:pPr>
              <w:jc w:val="left"/>
            </w:pPr>
            <w:r>
              <w:rPr>
                <w:rFonts w:ascii="Calibri" w:hAnsi="Calibri"/>
                <w:color w:val="0F172A"/>
                <w:sz w:val="18"/>
              </w:rPr>
              <w:t>Pillow (PIL)</w:t>
            </w:r>
          </w:p>
        </w:tc>
        <w:tc>
          <w:tcPr>
            <w:tcW w:type="dxa" w:w="1584"/>
            <w:shd w:fill="F1F5F9"/>
            <w:tcMar>
              <w:top w:w="80" w:type="dxa"/>
              <w:bottom w:w="80" w:type="dxa"/>
              <w:left w:w="120" w:type="dxa"/>
              <w:right w:w="120" w:type="dxa"/>
            </w:tcMar>
          </w:tcPr>
          <w:p>
            <w:pPr>
              <w:jc w:val="left"/>
            </w:pPr>
            <w:r>
              <w:rPr>
                <w:rFonts w:ascii="Calibri" w:hAnsi="Calibri"/>
                <w:color w:val="0F172A"/>
                <w:sz w:val="18"/>
              </w:rPr>
              <w:t>v10.0.0+</w:t>
            </w:r>
          </w:p>
        </w:tc>
        <w:tc>
          <w:tcPr>
            <w:tcW w:type="dxa" w:w="3888"/>
            <w:shd w:fill="F1F5F9"/>
            <w:tcMar>
              <w:top w:w="80" w:type="dxa"/>
              <w:bottom w:w="80" w:type="dxa"/>
              <w:left w:w="120" w:type="dxa"/>
              <w:right w:w="120" w:type="dxa"/>
            </w:tcMar>
          </w:tcPr>
          <w:p>
            <w:pPr>
              <w:jc w:val="left"/>
            </w:pPr>
            <w:r>
              <w:rPr>
                <w:rFonts w:ascii="Calibri" w:hAnsi="Calibri"/>
                <w:color w:val="0F172A"/>
                <w:sz w:val="18"/>
              </w:rPr>
              <w:t>Header format validation and binary caching for image uploads (OCR on roadmap).</w:t>
            </w:r>
          </w:p>
        </w:tc>
      </w:tr>
      <w:tr>
        <w:tc>
          <w:tcPr>
            <w:tcW w:type="dxa" w:w="2016"/>
            <w:shd w:fill="FFFFFF"/>
            <w:tcMar>
              <w:top w:w="80" w:type="dxa"/>
              <w:bottom w:w="80" w:type="dxa"/>
              <w:left w:w="120" w:type="dxa"/>
              <w:right w:w="120" w:type="dxa"/>
            </w:tcMar>
          </w:tcPr>
          <w:p>
            <w:pPr>
              <w:jc w:val="left"/>
            </w:pPr>
            <w:r>
              <w:rPr>
                <w:rFonts w:ascii="Calibri" w:hAnsi="Calibri"/>
                <w:color w:val="0F172A"/>
                <w:sz w:val="18"/>
              </w:rPr>
              <w:t>Database</w:t>
            </w:r>
          </w:p>
        </w:tc>
        <w:tc>
          <w:tcPr>
            <w:tcW w:type="dxa" w:w="2016"/>
            <w:shd w:fill="FFFFFF"/>
            <w:tcMar>
              <w:top w:w="80" w:type="dxa"/>
              <w:bottom w:w="80" w:type="dxa"/>
              <w:left w:w="120" w:type="dxa"/>
              <w:right w:w="120" w:type="dxa"/>
            </w:tcMar>
          </w:tcPr>
          <w:p>
            <w:pPr>
              <w:jc w:val="left"/>
            </w:pPr>
            <w:r>
              <w:rPr>
                <w:rFonts w:ascii="Calibri" w:hAnsi="Calibri"/>
                <w:color w:val="0F172A"/>
                <w:sz w:val="18"/>
              </w:rPr>
              <w:t>SQLite (WAL Mode)</w:t>
            </w:r>
          </w:p>
        </w:tc>
        <w:tc>
          <w:tcPr>
            <w:tcW w:type="dxa" w:w="1584"/>
            <w:shd w:fill="FFFFFF"/>
            <w:tcMar>
              <w:top w:w="80" w:type="dxa"/>
              <w:bottom w:w="80" w:type="dxa"/>
              <w:left w:w="120" w:type="dxa"/>
              <w:right w:w="120" w:type="dxa"/>
            </w:tcMar>
          </w:tcPr>
          <w:p>
            <w:pPr>
              <w:jc w:val="left"/>
            </w:pPr>
            <w:r>
              <w:rPr>
                <w:rFonts w:ascii="Calibri" w:hAnsi="Calibri"/>
                <w:color w:val="0F172A"/>
                <w:sz w:val="18"/>
              </w:rPr>
              <w:t>3.39+</w:t>
            </w:r>
          </w:p>
        </w:tc>
        <w:tc>
          <w:tcPr>
            <w:tcW w:type="dxa" w:w="3888"/>
            <w:shd w:fill="FFFFFF"/>
            <w:tcMar>
              <w:top w:w="80" w:type="dxa"/>
              <w:bottom w:w="80" w:type="dxa"/>
              <w:left w:w="120" w:type="dxa"/>
              <w:right w:w="120" w:type="dxa"/>
            </w:tcMar>
          </w:tcPr>
          <w:p>
            <w:pPr>
              <w:jc w:val="left"/>
            </w:pPr>
            <w:r>
              <w:rPr>
                <w:rFonts w:ascii="Calibri" w:hAnsi="Calibri"/>
                <w:color w:val="0F172A"/>
                <w:sz w:val="18"/>
              </w:rPr>
              <w:t>Embedded relational storage at data/cv_screening.db with Write-Ahead Logging.</w:t>
            </w:r>
          </w:p>
        </w:tc>
      </w:tr>
      <w:tr>
        <w:tc>
          <w:tcPr>
            <w:tcW w:type="dxa" w:w="2016"/>
            <w:shd w:fill="F1F5F9"/>
            <w:tcMar>
              <w:top w:w="80" w:type="dxa"/>
              <w:bottom w:w="80" w:type="dxa"/>
              <w:left w:w="120" w:type="dxa"/>
              <w:right w:w="120" w:type="dxa"/>
            </w:tcMar>
          </w:tcPr>
          <w:p>
            <w:pPr>
              <w:jc w:val="left"/>
            </w:pPr>
            <w:r>
              <w:rPr>
                <w:rFonts w:ascii="Calibri" w:hAnsi="Calibri"/>
                <w:color w:val="0F172A"/>
                <w:sz w:val="18"/>
              </w:rPr>
              <w:t>Frontend UI</w:t>
            </w:r>
          </w:p>
        </w:tc>
        <w:tc>
          <w:tcPr>
            <w:tcW w:type="dxa" w:w="2016"/>
            <w:shd w:fill="F1F5F9"/>
            <w:tcMar>
              <w:top w:w="80" w:type="dxa"/>
              <w:bottom w:w="80" w:type="dxa"/>
              <w:left w:w="120" w:type="dxa"/>
              <w:right w:w="120" w:type="dxa"/>
            </w:tcMar>
          </w:tcPr>
          <w:p>
            <w:pPr>
              <w:jc w:val="left"/>
            </w:pPr>
            <w:r>
              <w:rPr>
                <w:rFonts w:ascii="Calibri" w:hAnsi="Calibri"/>
                <w:color w:val="0F172A"/>
                <w:sz w:val="18"/>
              </w:rPr>
              <w:t>React 18 / Vite</w:t>
            </w:r>
          </w:p>
        </w:tc>
        <w:tc>
          <w:tcPr>
            <w:tcW w:type="dxa" w:w="1584"/>
            <w:shd w:fill="F1F5F9"/>
            <w:tcMar>
              <w:top w:w="80" w:type="dxa"/>
              <w:bottom w:w="80" w:type="dxa"/>
              <w:left w:w="120" w:type="dxa"/>
              <w:right w:w="120" w:type="dxa"/>
            </w:tcMar>
          </w:tcPr>
          <w:p>
            <w:pPr>
              <w:jc w:val="left"/>
            </w:pPr>
            <w:r>
              <w:rPr>
                <w:rFonts w:ascii="Calibri" w:hAnsi="Calibri"/>
                <w:color w:val="0F172A"/>
                <w:sz w:val="18"/>
              </w:rPr>
              <w:t>v18.3 / v5.2</w:t>
            </w:r>
          </w:p>
        </w:tc>
        <w:tc>
          <w:tcPr>
            <w:tcW w:type="dxa" w:w="3888"/>
            <w:shd w:fill="F1F5F9"/>
            <w:tcMar>
              <w:top w:w="80" w:type="dxa"/>
              <w:bottom w:w="80" w:type="dxa"/>
              <w:left w:w="120" w:type="dxa"/>
              <w:right w:w="120" w:type="dxa"/>
            </w:tcMar>
          </w:tcPr>
          <w:p>
            <w:pPr>
              <w:jc w:val="left"/>
            </w:pPr>
            <w:r>
              <w:rPr>
                <w:rFonts w:ascii="Calibri" w:hAnsi="Calibri"/>
                <w:color w:val="0F172A"/>
                <w:sz w:val="18"/>
              </w:rPr>
              <w:t>Modern component-driven web UI with HMR and optimized production bundles.</w:t>
            </w:r>
          </w:p>
        </w:tc>
      </w:tr>
      <w:tr>
        <w:tc>
          <w:tcPr>
            <w:tcW w:type="dxa" w:w="2016"/>
            <w:shd w:fill="FFFFFF"/>
            <w:tcMar>
              <w:top w:w="80" w:type="dxa"/>
              <w:bottom w:w="80" w:type="dxa"/>
              <w:left w:w="120" w:type="dxa"/>
              <w:right w:w="120" w:type="dxa"/>
            </w:tcMar>
          </w:tcPr>
          <w:p>
            <w:pPr>
              <w:jc w:val="left"/>
            </w:pPr>
            <w:r>
              <w:rPr>
                <w:rFonts w:ascii="Calibri" w:hAnsi="Calibri"/>
                <w:color w:val="0F172A"/>
                <w:sz w:val="18"/>
              </w:rPr>
              <w:t>UI Typing</w:t>
            </w:r>
          </w:p>
        </w:tc>
        <w:tc>
          <w:tcPr>
            <w:tcW w:type="dxa" w:w="2016"/>
            <w:shd w:fill="FFFFFF"/>
            <w:tcMar>
              <w:top w:w="80" w:type="dxa"/>
              <w:bottom w:w="80" w:type="dxa"/>
              <w:left w:w="120" w:type="dxa"/>
              <w:right w:w="120" w:type="dxa"/>
            </w:tcMar>
          </w:tcPr>
          <w:p>
            <w:pPr>
              <w:jc w:val="left"/>
            </w:pPr>
            <w:r>
              <w:rPr>
                <w:rFonts w:ascii="Calibri" w:hAnsi="Calibri"/>
                <w:color w:val="0F172A"/>
                <w:sz w:val="18"/>
              </w:rPr>
              <w:t>TypeScript</w:t>
            </w:r>
          </w:p>
        </w:tc>
        <w:tc>
          <w:tcPr>
            <w:tcW w:type="dxa" w:w="1584"/>
            <w:shd w:fill="FFFFFF"/>
            <w:tcMar>
              <w:top w:w="80" w:type="dxa"/>
              <w:bottom w:w="80" w:type="dxa"/>
              <w:left w:w="120" w:type="dxa"/>
              <w:right w:w="120" w:type="dxa"/>
            </w:tcMar>
          </w:tcPr>
          <w:p>
            <w:pPr>
              <w:jc w:val="left"/>
            </w:pPr>
            <w:r>
              <w:rPr>
                <w:rFonts w:ascii="Calibri" w:hAnsi="Calibri"/>
                <w:color w:val="0F172A"/>
                <w:sz w:val="18"/>
              </w:rPr>
              <w:t>v5.3.0+</w:t>
            </w:r>
          </w:p>
        </w:tc>
        <w:tc>
          <w:tcPr>
            <w:tcW w:type="dxa" w:w="3888"/>
            <w:shd w:fill="FFFFFF"/>
            <w:tcMar>
              <w:top w:w="80" w:type="dxa"/>
              <w:bottom w:w="80" w:type="dxa"/>
              <w:left w:w="120" w:type="dxa"/>
              <w:right w:w="120" w:type="dxa"/>
            </w:tcMar>
          </w:tcPr>
          <w:p>
            <w:pPr>
              <w:jc w:val="left"/>
            </w:pPr>
            <w:r>
              <w:rPr>
                <w:rFonts w:ascii="Calibri" w:hAnsi="Calibri"/>
                <w:color w:val="0F172A"/>
                <w:sz w:val="18"/>
              </w:rPr>
              <w:t>Static typing across API responses, models, state hooks, and UI props.</w:t>
            </w:r>
          </w:p>
        </w:tc>
      </w:tr>
      <w:tr>
        <w:tc>
          <w:tcPr>
            <w:tcW w:type="dxa" w:w="2016"/>
            <w:shd w:fill="F1F5F9"/>
            <w:tcMar>
              <w:top w:w="80" w:type="dxa"/>
              <w:bottom w:w="80" w:type="dxa"/>
              <w:left w:w="120" w:type="dxa"/>
              <w:right w:w="120" w:type="dxa"/>
            </w:tcMar>
          </w:tcPr>
          <w:p>
            <w:pPr>
              <w:jc w:val="left"/>
            </w:pPr>
            <w:r>
              <w:rPr>
                <w:rFonts w:ascii="Calibri" w:hAnsi="Calibri"/>
                <w:color w:val="0F172A"/>
                <w:sz w:val="18"/>
              </w:rPr>
              <w:t>Design System</w:t>
            </w:r>
          </w:p>
        </w:tc>
        <w:tc>
          <w:tcPr>
            <w:tcW w:type="dxa" w:w="2016"/>
            <w:shd w:fill="F1F5F9"/>
            <w:tcMar>
              <w:top w:w="80" w:type="dxa"/>
              <w:bottom w:w="80" w:type="dxa"/>
              <w:left w:w="120" w:type="dxa"/>
              <w:right w:w="120" w:type="dxa"/>
            </w:tcMar>
          </w:tcPr>
          <w:p>
            <w:pPr>
              <w:jc w:val="left"/>
            </w:pPr>
            <w:r>
              <w:rPr>
                <w:rFonts w:ascii="Calibri" w:hAnsi="Calibri"/>
                <w:color w:val="0F172A"/>
                <w:sz w:val="18"/>
              </w:rPr>
              <w:t>Vanilla CSS Tokens</w:t>
            </w:r>
          </w:p>
        </w:tc>
        <w:tc>
          <w:tcPr>
            <w:tcW w:type="dxa" w:w="1584"/>
            <w:shd w:fill="F1F5F9"/>
            <w:tcMar>
              <w:top w:w="80" w:type="dxa"/>
              <w:bottom w:w="80" w:type="dxa"/>
              <w:left w:w="120" w:type="dxa"/>
              <w:right w:w="120" w:type="dxa"/>
            </w:tcMar>
          </w:tcPr>
          <w:p>
            <w:pPr>
              <w:jc w:val="left"/>
            </w:pPr>
            <w:r>
              <w:rPr>
                <w:rFonts w:ascii="Calibri" w:hAnsi="Calibri"/>
                <w:color w:val="0F172A"/>
                <w:sz w:val="18"/>
              </w:rPr>
              <w:t>Custom CSS</w:t>
            </w:r>
          </w:p>
        </w:tc>
        <w:tc>
          <w:tcPr>
            <w:tcW w:type="dxa" w:w="3888"/>
            <w:shd w:fill="F1F5F9"/>
            <w:tcMar>
              <w:top w:w="80" w:type="dxa"/>
              <w:bottom w:w="80" w:type="dxa"/>
              <w:left w:w="120" w:type="dxa"/>
              <w:right w:w="120" w:type="dxa"/>
            </w:tcMar>
          </w:tcPr>
          <w:p>
            <w:pPr>
              <w:jc w:val="left"/>
            </w:pPr>
            <w:r>
              <w:rPr>
                <w:rFonts w:ascii="Calibri" w:hAnsi="Calibri"/>
                <w:color w:val="0F172A"/>
                <w:sz w:val="18"/>
              </w:rPr>
              <w:t>Glassmorphism dark slate styling, responsive grid, zero heavy CSS bloat.</w:t>
            </w:r>
          </w:p>
        </w:tc>
      </w:tr>
    </w:tbl>
    <w:p>
      <w:pPr>
        <w:spacing w:before="0" w:after="80"/>
      </w:pPr>
    </w:p>
    <w:p>
      <w:pPr>
        <w:pStyle w:val="Heading2"/>
      </w:pPr>
      <w:r>
        <w:t>Local LLM Daemon (Ollama) Deterministic Settings</w:t>
      </w:r>
    </w:p>
    <w:tbl>
      <w:tblPr>
        <w:tblW w:type="auto" w:w="0"/>
        <w:jc w:val="center"/>
        <w:tblLayout w:type="fixed"/>
        <w:tblLook w:firstColumn="1" w:firstRow="1" w:lastColumn="0" w:lastRow="0" w:noHBand="0" w:noVBand="1" w:val="04A0"/>
      </w:tblPr>
      <w:tblGrid>
        <w:gridCol w:w="9936"/>
      </w:tblGrid>
      <w:tr>
        <w:tc>
          <w:tcPr>
            <w:tcW w:type="dxa" w:w="9504"/>
            <w:shd w:fill="F8FAFC"/>
            <w:tcMar>
              <w:top w:w="100" w:type="dxa"/>
              <w:bottom w:w="100" w:type="dxa"/>
              <w:left w:w="150" w:type="dxa"/>
              <w:right w:w="150" w:type="dxa"/>
            </w:tcMar>
            <w:tcBorders>
              <w:top w:val="single" w:sz="4" w:space="0" w:color="CBD5E1"/>
              <w:left w:val="single" w:sz="18" w:space="0" w:color="2563EB"/>
              <w:bottom w:val="single" w:sz="4" w:space="0" w:color="CBD5E1"/>
              <w:right w:val="single" w:sz="4" w:space="0" w:color="CBD5E1"/>
            </w:tcBorders>
          </w:tcPr>
          <w:p>
            <w:pPr>
              <w:spacing w:before="0" w:after="0" w:line="252" w:lineRule="auto"/>
            </w:pPr>
            <w:r>
              <w:rPr>
                <w:rFonts w:ascii="Consolas" w:hAnsi="Consolas"/>
                <w:color w:val="0F172A"/>
                <w:sz w:val="17"/>
              </w:rPr>
              <w:t>{</w:t>
              <w:br/>
              <w:t xml:space="preserve">  "model": "qwen3.5:latest",</w:t>
              <w:br/>
              <w:t xml:space="preserve">  "temperature": 0.0,         // Greedy token decoding for maximum consistency</w:t>
              <w:br/>
              <w:t xml:space="preserve">  "top_p": 0.9,               // Nucleus sampling threshold</w:t>
              <w:br/>
              <w:t xml:space="preserve">  "seed": 42,                 // Fixed pseudo-random seed</w:t>
              <w:br/>
              <w:t xml:space="preserve">  "num_predict": 2048,        // Max token budget for schema JSON</w:t>
              <w:br/>
              <w:t xml:space="preserve">  "format": "json",           // Enforce valid JSON mode output</w:t>
              <w:br/>
              <w:t xml:space="preserve">  "stream": false             // Complete response returned in single HTTP payload</w:t>
              <w:br/>
              <w:t>}</w:t>
            </w:r>
          </w:p>
        </w:tc>
      </w:tr>
    </w:tbl>
    <w:p>
      <w:pPr>
        <w:spacing w:before="0" w:after="80"/>
      </w:pPr>
    </w:p>
    <w:p>
      <w:pPr>
        <w:pStyle w:val="Heading1"/>
      </w:pPr>
      <w:r>
        <w:rPr>
          <w:color w:val="0F172A"/>
        </w:rPr>
        <w:t>4. End-to-End Data Flow &amp; Pipeline Architecture (The 10 Stages)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1E293B"/>
            <w:tcMar>
              <w:top w:w="100" w:type="dxa"/>
              <w:bottom w:w="100" w:type="dxa"/>
              <w:left w:w="120" w:type="dxa"/>
              <w:right w:w="120" w:type="dxa"/>
            </w:tcMar>
          </w:tcPr>
          <w:p>
            <w:pPr>
              <w:jc w:val="left"/>
            </w:pPr>
            <w:r>
              <w:rPr>
                <w:rFonts w:ascii="Calibri" w:hAnsi="Calibri"/>
                <w:b/>
                <w:color w:val="FFFFFF"/>
                <w:sz w:val="19"/>
              </w:rPr>
              <w:t>Pipeline Stage</w:t>
            </w:r>
          </w:p>
        </w:tc>
        <w:tc>
          <w:tcPr>
            <w:tcW w:type="dxa" w:w="6336"/>
            <w:shd w:fill="1E293B"/>
            <w:tcMar>
              <w:top w:w="100" w:type="dxa"/>
              <w:bottom w:w="100" w:type="dxa"/>
              <w:left w:w="120" w:type="dxa"/>
              <w:right w:w="120" w:type="dxa"/>
            </w:tcMar>
          </w:tcPr>
          <w:p>
            <w:pPr>
              <w:jc w:val="left"/>
            </w:pPr>
            <w:r>
              <w:rPr>
                <w:rFonts w:ascii="Calibri" w:hAnsi="Calibri"/>
                <w:b/>
                <w:color w:val="FFFFFF"/>
                <w:sz w:val="19"/>
              </w:rPr>
              <w:t>Detailed Technical Operation</w:t>
            </w:r>
          </w:p>
        </w:tc>
      </w:tr>
      <w:tr>
        <w:tc>
          <w:tcPr>
            <w:tcW w:type="dxa" w:w="3168"/>
            <w:shd w:fill="FFFFFF"/>
            <w:tcMar>
              <w:top w:w="80" w:type="dxa"/>
              <w:bottom w:w="80" w:type="dxa"/>
              <w:left w:w="120" w:type="dxa"/>
              <w:right w:w="120" w:type="dxa"/>
            </w:tcMar>
          </w:tcPr>
          <w:p>
            <w:pPr>
              <w:jc w:val="left"/>
            </w:pPr>
            <w:r>
              <w:rPr>
                <w:rFonts w:ascii="Calibri" w:hAnsi="Calibri"/>
                <w:color w:val="0F172A"/>
                <w:sz w:val="18"/>
              </w:rPr>
              <w:t>Stage 1: Upload &amp; Sanitization</w:t>
            </w:r>
          </w:p>
        </w:tc>
        <w:tc>
          <w:tcPr>
            <w:tcW w:type="dxa" w:w="6336"/>
            <w:shd w:fill="FFFFFF"/>
            <w:tcMar>
              <w:top w:w="80" w:type="dxa"/>
              <w:bottom w:w="80" w:type="dxa"/>
              <w:left w:w="120" w:type="dxa"/>
              <w:right w:w="120" w:type="dxa"/>
            </w:tcMar>
          </w:tcPr>
          <w:p>
            <w:pPr>
              <w:jc w:val="left"/>
            </w:pPr>
            <w:r>
              <w:rPr>
                <w:rFonts w:ascii="Calibri" w:hAnsi="Calibri"/>
                <w:color w:val="0F172A"/>
                <w:sz w:val="18"/>
              </w:rPr>
              <w:t>Accepts PDF, DOCX, TXT, and Images (.png, .jpg). Validates 10 MB buffer limit, inspects magic headers (%PDF-), and sanitizes null bytes.</w:t>
            </w:r>
          </w:p>
        </w:tc>
      </w:tr>
      <w:tr>
        <w:tc>
          <w:tcPr>
            <w:tcW w:type="dxa" w:w="3168"/>
            <w:shd w:fill="F1F5F9"/>
            <w:tcMar>
              <w:top w:w="80" w:type="dxa"/>
              <w:bottom w:w="80" w:type="dxa"/>
              <w:left w:w="120" w:type="dxa"/>
              <w:right w:w="120" w:type="dxa"/>
            </w:tcMar>
          </w:tcPr>
          <w:p>
            <w:pPr>
              <w:jc w:val="left"/>
            </w:pPr>
            <w:r>
              <w:rPr>
                <w:rFonts w:ascii="Calibri" w:hAnsi="Calibri"/>
                <w:color w:val="0F172A"/>
                <w:sz w:val="18"/>
              </w:rPr>
              <w:t>Stage 2: Cryptographic Deduplication</w:t>
            </w:r>
          </w:p>
        </w:tc>
        <w:tc>
          <w:tcPr>
            <w:tcW w:type="dxa" w:w="6336"/>
            <w:shd w:fill="F1F5F9"/>
            <w:tcMar>
              <w:top w:w="80" w:type="dxa"/>
              <w:bottom w:w="80" w:type="dxa"/>
              <w:left w:w="120" w:type="dxa"/>
              <w:right w:w="120" w:type="dxa"/>
            </w:tcMar>
          </w:tcPr>
          <w:p>
            <w:pPr>
              <w:jc w:val="left"/>
            </w:pPr>
            <w:r>
              <w:rPr>
                <w:rFonts w:ascii="Calibri" w:hAnsi="Calibri"/>
                <w:color w:val="0F172A"/>
                <w:sz w:val="18"/>
              </w:rPr>
              <w:t>Computes SHA-256 hash over raw bytes. Resolves collisions via Skip, Replace, or Keep Both. Persists original binary bytes to original_files.</w:t>
            </w:r>
          </w:p>
        </w:tc>
      </w:tr>
      <w:tr>
        <w:tc>
          <w:tcPr>
            <w:tcW w:type="dxa" w:w="3168"/>
            <w:shd w:fill="FFFFFF"/>
            <w:tcMar>
              <w:top w:w="80" w:type="dxa"/>
              <w:bottom w:w="80" w:type="dxa"/>
              <w:left w:w="120" w:type="dxa"/>
              <w:right w:w="120" w:type="dxa"/>
            </w:tcMar>
          </w:tcPr>
          <w:p>
            <w:pPr>
              <w:jc w:val="left"/>
            </w:pPr>
            <w:r>
              <w:rPr>
                <w:rFonts w:ascii="Calibri" w:hAnsi="Calibri"/>
                <w:color w:val="0F172A"/>
                <w:sz w:val="18"/>
              </w:rPr>
              <w:t>Stage 3: Text Extraction</w:t>
            </w:r>
          </w:p>
        </w:tc>
        <w:tc>
          <w:tcPr>
            <w:tcW w:type="dxa" w:w="6336"/>
            <w:shd w:fill="FFFFFF"/>
            <w:tcMar>
              <w:top w:w="80" w:type="dxa"/>
              <w:bottom w:w="80" w:type="dxa"/>
              <w:left w:w="120" w:type="dxa"/>
              <w:right w:w="120" w:type="dxa"/>
            </w:tcMar>
          </w:tcPr>
          <w:p>
            <w:pPr>
              <w:jc w:val="left"/>
            </w:pPr>
            <w:r>
              <w:rPr>
                <w:rFonts w:ascii="Calibri" w:hAnsi="Calibri"/>
                <w:color w:val="0F172A"/>
                <w:sz w:val="18"/>
              </w:rPr>
              <w:t>Extracts raw text streams using pypdf for PDFs, python-docx for Word files, and UTF-8 with Latin-1 fallbacks for plain text. (Image text OCR on roadmap).</w:t>
            </w:r>
          </w:p>
        </w:tc>
      </w:tr>
      <w:tr>
        <w:tc>
          <w:tcPr>
            <w:tcW w:type="dxa" w:w="3168"/>
            <w:shd w:fill="F1F5F9"/>
            <w:tcMar>
              <w:top w:w="80" w:type="dxa"/>
              <w:bottom w:w="80" w:type="dxa"/>
              <w:left w:w="120" w:type="dxa"/>
              <w:right w:w="120" w:type="dxa"/>
            </w:tcMar>
          </w:tcPr>
          <w:p>
            <w:pPr>
              <w:jc w:val="left"/>
            </w:pPr>
            <w:r>
              <w:rPr>
                <w:rFonts w:ascii="Calibri" w:hAnsi="Calibri"/>
                <w:color w:val="0F172A"/>
                <w:sz w:val="18"/>
              </w:rPr>
              <w:t>Stage 4: Local LLM Extraction</w:t>
            </w:r>
          </w:p>
        </w:tc>
        <w:tc>
          <w:tcPr>
            <w:tcW w:type="dxa" w:w="6336"/>
            <w:shd w:fill="F1F5F9"/>
            <w:tcMar>
              <w:top w:w="80" w:type="dxa"/>
              <w:bottom w:w="80" w:type="dxa"/>
              <w:left w:w="120" w:type="dxa"/>
              <w:right w:w="120" w:type="dxa"/>
            </w:tcMar>
          </w:tcPr>
          <w:p>
            <w:pPr>
              <w:jc w:val="left"/>
            </w:pPr>
            <w:r>
              <w:rPr>
                <w:rFonts w:ascii="Calibri" w:hAnsi="Calibri"/>
                <w:color w:val="0F172A"/>
                <w:sz w:val="18"/>
              </w:rPr>
              <w:t>Dispatches extracted text to Ollama running qwen3.5:latest. Executes structured zero-shot parsing into Pydantic JSON with regex fallback.</w:t>
            </w:r>
          </w:p>
        </w:tc>
      </w:tr>
      <w:tr>
        <w:tc>
          <w:tcPr>
            <w:tcW w:type="dxa" w:w="3168"/>
            <w:shd w:fill="FFFFFF"/>
            <w:tcMar>
              <w:top w:w="80" w:type="dxa"/>
              <w:bottom w:w="80" w:type="dxa"/>
              <w:left w:w="120" w:type="dxa"/>
              <w:right w:w="120" w:type="dxa"/>
            </w:tcMar>
          </w:tcPr>
          <w:p>
            <w:pPr>
              <w:jc w:val="left"/>
            </w:pPr>
            <w:r>
              <w:rPr>
                <w:rFonts w:ascii="Calibri" w:hAnsi="Calibri"/>
                <w:color w:val="0F172A"/>
                <w:sz w:val="18"/>
              </w:rPr>
              <w:t>Stage 5: Schema Validation &amp; Confidence</w:t>
            </w:r>
          </w:p>
        </w:tc>
        <w:tc>
          <w:tcPr>
            <w:tcW w:type="dxa" w:w="6336"/>
            <w:shd w:fill="FFFFFF"/>
            <w:tcMar>
              <w:top w:w="80" w:type="dxa"/>
              <w:bottom w:w="80" w:type="dxa"/>
              <w:left w:w="120" w:type="dxa"/>
              <w:right w:w="120" w:type="dxa"/>
            </w:tcMar>
          </w:tcPr>
          <w:p>
            <w:pPr>
              <w:jc w:val="left"/>
            </w:pPr>
            <w:r>
              <w:rPr>
                <w:rFonts w:ascii="Calibri" w:hAnsi="Calibri"/>
                <w:color w:val="0F172A"/>
                <w:sz w:val="18"/>
              </w:rPr>
              <w:t>Pydantic v2 validates types, normalizes dates, and assigns calibrated extraction confidence scores (0.0 to 1.0) across all fields.</w:t>
            </w:r>
          </w:p>
        </w:tc>
      </w:tr>
      <w:tr>
        <w:tc>
          <w:tcPr>
            <w:tcW w:type="dxa" w:w="3168"/>
            <w:shd w:fill="F1F5F9"/>
            <w:tcMar>
              <w:top w:w="80" w:type="dxa"/>
              <w:bottom w:w="80" w:type="dxa"/>
              <w:left w:w="120" w:type="dxa"/>
              <w:right w:w="120" w:type="dxa"/>
            </w:tcMar>
          </w:tcPr>
          <w:p>
            <w:pPr>
              <w:jc w:val="left"/>
            </w:pPr>
            <w:r>
              <w:rPr>
                <w:rFonts w:ascii="Calibri" w:hAnsi="Calibri"/>
                <w:color w:val="0F172A"/>
                <w:sz w:val="18"/>
              </w:rPr>
              <w:t>Stage 6: Evidence Knowledge Graph (EKG)</w:t>
            </w:r>
          </w:p>
        </w:tc>
        <w:tc>
          <w:tcPr>
            <w:tcW w:type="dxa" w:w="6336"/>
            <w:shd w:fill="F1F5F9"/>
            <w:tcMar>
              <w:top w:w="80" w:type="dxa"/>
              <w:bottom w:w="80" w:type="dxa"/>
              <w:left w:w="120" w:type="dxa"/>
              <w:right w:w="120" w:type="dxa"/>
            </w:tcMar>
          </w:tcPr>
          <w:p>
            <w:pPr>
              <w:jc w:val="left"/>
            </w:pPr>
            <w:r>
              <w:rPr>
                <w:rFonts w:ascii="Calibri" w:hAnsi="Calibri"/>
                <w:color w:val="0F172A"/>
                <w:sz w:val="18"/>
              </w:rPr>
              <w:t>Links extracted skills to verbatim source quotes, employer roles, and calculates character offsets [start, end] for click-to-highlight in UI.</w:t>
            </w:r>
          </w:p>
        </w:tc>
      </w:tr>
      <w:tr>
        <w:tc>
          <w:tcPr>
            <w:tcW w:type="dxa" w:w="3168"/>
            <w:shd w:fill="FFFFFF"/>
            <w:tcMar>
              <w:top w:w="80" w:type="dxa"/>
              <w:bottom w:w="80" w:type="dxa"/>
              <w:left w:w="120" w:type="dxa"/>
              <w:right w:w="120" w:type="dxa"/>
            </w:tcMar>
          </w:tcPr>
          <w:p>
            <w:pPr>
              <w:jc w:val="left"/>
            </w:pPr>
            <w:r>
              <w:rPr>
                <w:rFonts w:ascii="Calibri" w:hAnsi="Calibri"/>
                <w:color w:val="0F172A"/>
                <w:sz w:val="18"/>
              </w:rPr>
              <w:t>Stage 7: Canonical Date Normalization</w:t>
            </w:r>
          </w:p>
        </w:tc>
        <w:tc>
          <w:tcPr>
            <w:tcW w:type="dxa" w:w="6336"/>
            <w:shd w:fill="FFFFFF"/>
            <w:tcMar>
              <w:top w:w="80" w:type="dxa"/>
              <w:bottom w:w="80" w:type="dxa"/>
              <w:left w:w="120" w:type="dxa"/>
              <w:right w:w="120" w:type="dxa"/>
            </w:tcMar>
          </w:tcPr>
          <w:p>
            <w:pPr>
              <w:jc w:val="left"/>
            </w:pPr>
            <w:r>
              <w:rPr>
                <w:rFonts w:ascii="Calibri" w:hAnsi="Calibri"/>
                <w:color w:val="0F172A"/>
                <w:sz w:val="18"/>
              </w:rPr>
              <w:t>Normalizes arbitrary date strings (e.g. 'Jan 2023', '01/23', 'Summer 2022', 'Present') into canonical YYYY-MM representations.</w:t>
            </w:r>
          </w:p>
        </w:tc>
      </w:tr>
      <w:tr>
        <w:tc>
          <w:tcPr>
            <w:tcW w:type="dxa" w:w="3168"/>
            <w:shd w:fill="F1F5F9"/>
            <w:tcMar>
              <w:top w:w="80" w:type="dxa"/>
              <w:bottom w:w="80" w:type="dxa"/>
              <w:left w:w="120" w:type="dxa"/>
              <w:right w:w="120" w:type="dxa"/>
            </w:tcMar>
          </w:tcPr>
          <w:p>
            <w:pPr>
              <w:jc w:val="left"/>
            </w:pPr>
            <w:r>
              <w:rPr>
                <w:rFonts w:ascii="Calibri" w:hAnsi="Calibri"/>
                <w:color w:val="0F172A"/>
                <w:sz w:val="18"/>
              </w:rPr>
              <w:t>Stage 8: Interval-Union Tenure Merging</w:t>
            </w:r>
          </w:p>
        </w:tc>
        <w:tc>
          <w:tcPr>
            <w:tcW w:type="dxa" w:w="6336"/>
            <w:shd w:fill="F1F5F9"/>
            <w:tcMar>
              <w:top w:w="80" w:type="dxa"/>
              <w:bottom w:w="80" w:type="dxa"/>
              <w:left w:w="120" w:type="dxa"/>
              <w:right w:w="120" w:type="dxa"/>
            </w:tcMar>
          </w:tcPr>
          <w:p>
            <w:pPr>
              <w:jc w:val="left"/>
            </w:pPr>
            <w:r>
              <w:rPr>
                <w:rFonts w:ascii="Calibri" w:hAnsi="Calibri"/>
                <w:color w:val="0F172A"/>
                <w:sz w:val="18"/>
              </w:rPr>
              <w:t>Executes 1D interval merging to compute contiguous, non-overlapping professional tenure in months. Flags claimed vs. calculated discrepancies.</w:t>
            </w:r>
          </w:p>
        </w:tc>
      </w:tr>
      <w:tr>
        <w:tc>
          <w:tcPr>
            <w:tcW w:type="dxa" w:w="3168"/>
            <w:shd w:fill="FFFFFF"/>
            <w:tcMar>
              <w:top w:w="80" w:type="dxa"/>
              <w:bottom w:w="80" w:type="dxa"/>
              <w:left w:w="120" w:type="dxa"/>
              <w:right w:w="120" w:type="dxa"/>
            </w:tcMar>
          </w:tcPr>
          <w:p>
            <w:pPr>
              <w:jc w:val="left"/>
            </w:pPr>
            <w:r>
              <w:rPr>
                <w:rFonts w:ascii="Calibri" w:hAnsi="Calibri"/>
                <w:color w:val="0F172A"/>
                <w:sz w:val="18"/>
              </w:rPr>
              <w:t>Stage 9: Deterministic Matching &amp; Scoring</w:t>
            </w:r>
          </w:p>
        </w:tc>
        <w:tc>
          <w:tcPr>
            <w:tcW w:type="dxa" w:w="6336"/>
            <w:shd w:fill="FFFFFF"/>
            <w:tcMar>
              <w:top w:w="80" w:type="dxa"/>
              <w:bottom w:w="80" w:type="dxa"/>
              <w:left w:w="120" w:type="dxa"/>
              <w:right w:w="120" w:type="dxa"/>
            </w:tcMar>
          </w:tcPr>
          <w:p>
            <w:pPr>
              <w:jc w:val="left"/>
            </w:pPr>
            <w:r>
              <w:rPr>
                <w:rFonts w:ascii="Calibri" w:hAnsi="Calibri"/>
                <w:color w:val="0F172A"/>
                <w:sz w:val="18"/>
              </w:rPr>
              <w:t>Executes 5-factor compatibility scoring (40% mandatory, 25% technical skills, 20% experience, 10% domain, 5% preferred) with the Hard Mandatory Guardrail.</w:t>
            </w:r>
          </w:p>
        </w:tc>
      </w:tr>
      <w:tr>
        <w:tc>
          <w:tcPr>
            <w:tcW w:type="dxa" w:w="3168"/>
            <w:shd w:fill="F1F5F9"/>
            <w:tcMar>
              <w:top w:w="80" w:type="dxa"/>
              <w:bottom w:w="80" w:type="dxa"/>
              <w:left w:w="120" w:type="dxa"/>
              <w:right w:w="120" w:type="dxa"/>
            </w:tcMar>
          </w:tcPr>
          <w:p>
            <w:pPr>
              <w:jc w:val="left"/>
            </w:pPr>
            <w:r>
              <w:rPr>
                <w:rFonts w:ascii="Calibri" w:hAnsi="Calibri"/>
                <w:color w:val="0F172A"/>
                <w:sz w:val="18"/>
              </w:rPr>
              <w:t>Stage 10: Recruiter Workbench &amp; Evaluation</w:t>
            </w:r>
          </w:p>
        </w:tc>
        <w:tc>
          <w:tcPr>
            <w:tcW w:type="dxa" w:w="6336"/>
            <w:shd w:fill="F1F5F9"/>
            <w:tcMar>
              <w:top w:w="80" w:type="dxa"/>
              <w:bottom w:w="80" w:type="dxa"/>
              <w:left w:w="120" w:type="dxa"/>
              <w:right w:w="120" w:type="dxa"/>
            </w:tcMar>
          </w:tcPr>
          <w:p>
            <w:pPr>
              <w:jc w:val="left"/>
            </w:pPr>
            <w:r>
              <w:rPr>
                <w:rFonts w:ascii="Calibri" w:hAnsi="Calibri"/>
                <w:color w:val="0F172A"/>
                <w:sz w:val="18"/>
              </w:rPr>
              <w:t>Renders ranked candidates in React UI, enables multi-candidate comparison (2-6 candidates), generates verification interview questions, and logs audit events.</w:t>
            </w:r>
          </w:p>
        </w:tc>
      </w:tr>
    </w:tbl>
    <w:p>
      <w:pPr>
        <w:spacing w:before="0" w:after="80"/>
      </w:pPr>
    </w:p>
    <w:p>
      <w:pPr>
        <w:pStyle w:val="Heading1"/>
      </w:pPr>
      <w:r>
        <w:rPr>
          <w:color w:val="0F172A"/>
        </w:rPr>
        <w:t>5. Algorithmic Frameworks (6 Core System Algorithms)</w:t>
      </w:r>
    </w:p>
    <w:p>
      <w:pPr>
        <w:pStyle w:val="Heading2"/>
      </w:pPr>
      <w:r>
        <w:t>Algorithm 1: Cryptographic Deduplication (SHA-256 Hash Store)</w:t>
      </w:r>
    </w:p>
    <w:p>
      <w:r>
        <w:t>Every incoming document stream B is hashed using SHA-256 before any parsing occurs:</w:t>
        <w:br/>
        <w:t>H(B) = SHA-256(B) in {0, 1}^256</w:t>
        <w:br/>
        <w:t>The hash is checked against original_files.sha256_hash. If matched, the server returns HTTP 409 Conflict with collision metadata.</w:t>
      </w:r>
    </w:p>
    <w:p>
      <w:pPr>
        <w:pStyle w:val="Heading2"/>
      </w:pPr>
      <w:r>
        <w:t>Algorithm 2: Canonical Date Normalization &amp; 1D Interval-Union Timeline Merging</w:t>
      </w:r>
    </w:p>
    <w:p>
      <w:r>
        <w:t>To calculate true career tenure without double-counting overlapping positions, positions are converted into linear month intervals:</w:t>
        <w:br/>
        <w:t>s_i = Y_start * 12 + M_start,   e_i = Y_end * 12 + M_end (or current month index for 'Present': August 2026 = 2026 * 12 + 8 = 24320)</w:t>
        <w:br/>
        <w:t>The intervals are sorted in ascending order of start index and merged:</w:t>
      </w:r>
    </w:p>
    <w:tbl>
      <w:tblPr>
        <w:tblW w:type="auto" w:w="0"/>
        <w:jc w:val="center"/>
        <w:tblLayout w:type="fixed"/>
        <w:tblLook w:firstColumn="1" w:firstRow="1" w:lastColumn="0" w:lastRow="0" w:noHBand="0" w:noVBand="1" w:val="04A0"/>
      </w:tblPr>
      <w:tblGrid>
        <w:gridCol w:w="9936"/>
      </w:tblGrid>
      <w:tr>
        <w:tc>
          <w:tcPr>
            <w:tcW w:type="dxa" w:w="9504"/>
            <w:shd w:fill="F8FAFC"/>
            <w:tcMar>
              <w:top w:w="100" w:type="dxa"/>
              <w:bottom w:w="100" w:type="dxa"/>
              <w:left w:w="150" w:type="dxa"/>
              <w:right w:w="150" w:type="dxa"/>
            </w:tcMar>
            <w:tcBorders>
              <w:top w:val="single" w:sz="4" w:space="0" w:color="CBD5E1"/>
              <w:left w:val="single" w:sz="18" w:space="0" w:color="2563EB"/>
              <w:bottom w:val="single" w:sz="4" w:space="0" w:color="CBD5E1"/>
              <w:right w:val="single" w:sz="4" w:space="0" w:color="CBD5E1"/>
            </w:tcBorders>
          </w:tcPr>
          <w:p>
            <w:pPr>
              <w:spacing w:before="0" w:after="0" w:line="252" w:lineRule="auto"/>
            </w:pPr>
            <w:r>
              <w:rPr>
                <w:rFonts w:ascii="Consolas" w:hAnsi="Consolas"/>
                <w:color w:val="0F172A"/>
                <w:sz w:val="17"/>
              </w:rPr>
              <w:t>def merge_intervals(intervals: List[Tuple[int, int]]) -&gt; List[Tuple[int, int]]:</w:t>
              <w:br/>
              <w:t xml:space="preserve">    if not intervals: return []</w:t>
              <w:br/>
              <w:t xml:space="preserve">    intervals.sort(key=lambda x: x[0])</w:t>
              <w:br/>
              <w:t xml:space="preserve">    merged = []</w:t>
              <w:br/>
              <w:t xml:space="preserve">    cs, ce = intervals[0]</w:t>
              <w:br/>
              <w:t xml:space="preserve">    for ns, ne in intervals[1:]:</w:t>
              <w:br/>
              <w:t xml:space="preserve">        if ns &lt;= ce + 1:      # Contiguous or overlapping month</w:t>
              <w:br/>
              <w:t xml:space="preserve">            ce = max(ce, ne)</w:t>
              <w:br/>
              <w:t xml:space="preserve">        else:</w:t>
              <w:br/>
              <w:t xml:space="preserve">            merged.append((cs, ce))</w:t>
              <w:br/>
              <w:t xml:space="preserve">            cs, ce = ns, ne</w:t>
              <w:br/>
              <w:t xml:space="preserve">    merged.append((cs, ce))</w:t>
              <w:br/>
              <w:t xml:space="preserve">    return merged</w:t>
              <w:br/>
              <w:br/>
              <w:t>total_months = sum(e - s + 1 for s, e in merged_intervals)</w:t>
            </w:r>
          </w:p>
        </w:tc>
      </w:tr>
    </w:tbl>
    <w:p>
      <w:pPr>
        <w:spacing w:before="0" w:after="80"/>
      </w:pPr>
    </w:p>
    <w:p>
      <w:pPr>
        <w:pStyle w:val="Heading2"/>
      </w:pPr>
      <w:r>
        <w:t>Algorithm 3: Evidence Knowledge Graph (EKG) Traversal &amp; Calibration</w:t>
      </w:r>
    </w:p>
    <w:p>
      <w:r>
        <w:t>Maps Candidate -&gt; Skill -&gt; Evidence Quote -&gt; Employer -&gt; Confidence Level:</w:t>
        <w:br/>
        <w:t>• HIGH: Skill mentioned in verified employment responsibilities or technologies.</w:t>
        <w:br/>
        <w:t>• MEDIUM: Skill mentioned in project narratives or profile summary.</w:t>
        <w:br/>
        <w:t>• LOW: Skill listed in unverified skills keyword list only.</w:t>
        <w:br/>
        <w:t>• UNKNOWN: Skill absent from resume text.</w:t>
      </w:r>
    </w:p>
    <w:p>
      <w:pPr>
        <w:pStyle w:val="Heading2"/>
      </w:pPr>
      <w:r>
        <w:t>Algorithm 4: 5-Factor Deterministic Compatibility Scoring &amp; Effective Weighting</w:t>
      </w:r>
    </w:p>
    <w:p>
      <w:r>
        <w:t>The composite candidate match score S_total is calculated via a bounded weighted linear equation:</w:t>
        <w:br/>
        <w:t>S_total = (0.40 * S_mand + 0.25 * S_skills + 0.20 * S_exp + 0.10 * S_dom + 0.05 * S_pref) * 100</w:t>
        <w:br/>
        <w:br/>
        <w:t>Where:</w:t>
        <w:br/>
        <w:t>• S_mand = |S_cand ∩ S_mand| / |S_mand| (Coverage of mandatory requirements)</w:t>
        <w:br/>
        <w:t>• S_skills = Technical skill coverage (Option A: broader required skills ratio |S_cand ∩ S_req| / |S_req|; Option B: base mandatory coverage where S_skills = S_mand)</w:t>
        <w:br/>
        <w:t>• S_exp = min(1.0, Tenure_cand / Tenure_req) (Capped tenure ratio)</w:t>
        <w:br/>
        <w:t>• S_dom = 1.0 if domain overlap exists, else 0.5</w:t>
        <w:br/>
        <w:t>• S_pref = |S_cand ∩ S_pref| / |S_pref| (Bonus skill coverage)</w:t>
        <w:br/>
      </w:r>
    </w:p>
    <w:tbl>
      <w:tblPr>
        <w:tblW w:type="auto" w:w="0"/>
        <w:jc w:val="center"/>
        <w:tblLayout w:type="fixed"/>
        <w:tblLook w:firstColumn="1" w:firstRow="1" w:lastColumn="0" w:lastRow="0" w:noHBand="0" w:noVBand="1" w:val="04A0"/>
      </w:tblPr>
      <w:tblGrid>
        <w:gridCol w:w="9936"/>
      </w:tblGrid>
      <w:tr>
        <w:tc>
          <w:tcPr>
            <w:tcW w:type="dxa" w:w="9504"/>
            <w:shd w:fill="FEF3C7"/>
            <w:tcBorders>
              <w:top w:val="none"/>
              <w:left w:val="single" w:sz="36" w:space="0" w:color="D97706"/>
              <w:bottom w:val="none"/>
              <w:right w:val="none"/>
            </w:tcBorders>
            <w:tcMar>
              <w:top w:w="140" w:type="dxa"/>
              <w:bottom w:w="140" w:type="dxa"/>
              <w:left w:w="200" w:type="dxa"/>
              <w:right w:w="200" w:type="dxa"/>
            </w:tcMar>
          </w:tcPr>
          <w:p>
            <w:pPr>
              <w:spacing w:before="0" w:after="80" w:line="276" w:lineRule="auto"/>
            </w:pPr>
            <w:r>
              <w:rPr>
                <w:rFonts w:ascii="Calibri" w:hAnsi="Calibri"/>
                <w:b/>
                <w:color w:val="0F172A"/>
                <w:sz w:val="22"/>
              </w:rPr>
              <w:t>📌 5-FACTOR MATHEMATICAL COUPLING &amp; INTENDED DESIGN</w:t>
              <w:br/>
            </w:r>
            <w:r>
              <w:rPr>
                <w:rFonts w:ascii="Calibri" w:hAnsi="Calibri"/>
                <w:color w:val="0F172A"/>
                <w:sz w:val="19"/>
              </w:rPr>
              <w:t>ARCHITECTURAL NOTE ON EFFECTIVE WEIGHTING:</w:t>
              <w:br/>
              <w:t>When S_skills is set to S_mand (as in base configuration), mandatory technical skill coverage mathematically accounts for 40% + 25% = 65% of the total composite score. This is an intentional qualification-first hiring design: candidates lacking core qualifications cannot compensate with tangential skills or long tenure alone.</w:t>
            </w:r>
          </w:p>
        </w:tc>
      </w:tr>
    </w:tbl>
    <w:p>
      <w:pPr>
        <w:spacing w:before="0" w:after="80"/>
      </w:pPr>
    </w:p>
    <w:p>
      <w:r>
        <w:t>HARD MANDATORY GUARDRAIL:</w:t>
        <w:br/>
        <w:t>If |S_mand \ S_cand| &gt; 0 (any mandatory skill missing):</w:t>
        <w:br/>
        <w:t xml:space="preserve">  Recommendation = REVIEW (if score &gt;= 50.0) or DO_NOT_SHORTLIST (if score &lt; 50.0)</w:t>
        <w:br/>
        <w:t xml:space="preserve">  UNDER NO CIRCUMSTANCES CAN THE CANDIDATE RECEIVE SHORTLIST.</w:t>
      </w:r>
    </w:p>
    <w:p>
      <w:pPr>
        <w:pStyle w:val="Heading2"/>
      </w:pPr>
      <w:r>
        <w:t>Algorithm 5: 7-Factor Explainable Decomposition (100-Point Budget)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592"/>
            <w:shd w:fill="1E293B"/>
            <w:tcMar>
              <w:top w:w="100" w:type="dxa"/>
              <w:bottom w:w="100" w:type="dxa"/>
              <w:left w:w="120" w:type="dxa"/>
              <w:right w:w="120" w:type="dxa"/>
            </w:tcMar>
          </w:tcPr>
          <w:p>
            <w:pPr>
              <w:jc w:val="left"/>
            </w:pPr>
            <w:r>
              <w:rPr>
                <w:rFonts w:ascii="Calibri" w:hAnsi="Calibri"/>
                <w:b/>
                <w:color w:val="FFFFFF"/>
                <w:sz w:val="19"/>
              </w:rPr>
              <w:t>Factor</w:t>
            </w:r>
          </w:p>
        </w:tc>
        <w:tc>
          <w:tcPr>
            <w:tcW w:type="dxa" w:w="1728"/>
            <w:shd w:fill="1E293B"/>
            <w:tcMar>
              <w:top w:w="100" w:type="dxa"/>
              <w:bottom w:w="100" w:type="dxa"/>
              <w:left w:w="120" w:type="dxa"/>
              <w:right w:w="120" w:type="dxa"/>
            </w:tcMar>
          </w:tcPr>
          <w:p>
            <w:pPr>
              <w:jc w:val="left"/>
            </w:pPr>
            <w:r>
              <w:rPr>
                <w:rFonts w:ascii="Calibri" w:hAnsi="Calibri"/>
                <w:b/>
                <w:color w:val="FFFFFF"/>
                <w:sz w:val="19"/>
              </w:rPr>
              <w:t>Max Points</w:t>
            </w:r>
          </w:p>
        </w:tc>
        <w:tc>
          <w:tcPr>
            <w:tcW w:type="dxa" w:w="5184"/>
            <w:shd w:fill="1E293B"/>
            <w:tcMar>
              <w:top w:w="100" w:type="dxa"/>
              <w:bottom w:w="100" w:type="dxa"/>
              <w:left w:w="120" w:type="dxa"/>
              <w:right w:w="120" w:type="dxa"/>
            </w:tcMar>
          </w:tcPr>
          <w:p>
            <w:pPr>
              <w:jc w:val="left"/>
            </w:pPr>
            <w:r>
              <w:rPr>
                <w:rFonts w:ascii="Calibri" w:hAnsi="Calibri"/>
                <w:b/>
                <w:color w:val="FFFFFF"/>
                <w:sz w:val="19"/>
              </w:rPr>
              <w:t>Evaluation Logic &amp; Attribution</w:t>
            </w:r>
          </w:p>
        </w:tc>
      </w:tr>
      <w:tr>
        <w:tc>
          <w:tcPr>
            <w:tcW w:type="dxa" w:w="2592"/>
            <w:shd w:fill="FFFFFF"/>
            <w:tcMar>
              <w:top w:w="80" w:type="dxa"/>
              <w:bottom w:w="80" w:type="dxa"/>
              <w:left w:w="120" w:type="dxa"/>
              <w:right w:w="120" w:type="dxa"/>
            </w:tcMar>
          </w:tcPr>
          <w:p>
            <w:pPr>
              <w:jc w:val="left"/>
            </w:pPr>
            <w:r>
              <w:rPr>
                <w:rFonts w:ascii="Calibri" w:hAnsi="Calibri"/>
                <w:color w:val="0F172A"/>
                <w:sz w:val="18"/>
              </w:rPr>
              <w:t>Experience Match</w:t>
            </w:r>
          </w:p>
        </w:tc>
        <w:tc>
          <w:tcPr>
            <w:tcW w:type="dxa" w:w="1728"/>
            <w:shd w:fill="FFFFFF"/>
            <w:tcMar>
              <w:top w:w="80" w:type="dxa"/>
              <w:bottom w:w="80" w:type="dxa"/>
              <w:left w:w="120" w:type="dxa"/>
              <w:right w:w="120" w:type="dxa"/>
            </w:tcMar>
          </w:tcPr>
          <w:p>
            <w:pPr>
              <w:jc w:val="left"/>
            </w:pPr>
            <w:r>
              <w:rPr>
                <w:rFonts w:ascii="Calibri" w:hAnsi="Calibri"/>
                <w:color w:val="0F172A"/>
                <w:sz w:val="18"/>
              </w:rPr>
              <w:t>30</w:t>
            </w:r>
          </w:p>
        </w:tc>
        <w:tc>
          <w:tcPr>
            <w:tcW w:type="dxa" w:w="5184"/>
            <w:shd w:fill="FFFFFF"/>
            <w:tcMar>
              <w:top w:w="80" w:type="dxa"/>
              <w:bottom w:w="80" w:type="dxa"/>
              <w:left w:w="120" w:type="dxa"/>
              <w:right w:w="120" w:type="dxa"/>
            </w:tcMar>
          </w:tcPr>
          <w:p>
            <w:pPr>
              <w:jc w:val="left"/>
            </w:pPr>
            <w:r>
              <w:rPr>
                <w:rFonts w:ascii="Calibri" w:hAnsi="Calibri"/>
                <w:color w:val="0F172A"/>
                <w:sz w:val="18"/>
              </w:rPr>
              <w:t>Tenure ratio: (Tenure_calc / Tenure_req) * 30 points.</w:t>
            </w:r>
          </w:p>
        </w:tc>
      </w:tr>
      <w:tr>
        <w:tc>
          <w:tcPr>
            <w:tcW w:type="dxa" w:w="2592"/>
            <w:shd w:fill="F1F5F9"/>
            <w:tcMar>
              <w:top w:w="80" w:type="dxa"/>
              <w:bottom w:w="80" w:type="dxa"/>
              <w:left w:w="120" w:type="dxa"/>
              <w:right w:w="120" w:type="dxa"/>
            </w:tcMar>
          </w:tcPr>
          <w:p>
            <w:pPr>
              <w:jc w:val="left"/>
            </w:pPr>
            <w:r>
              <w:rPr>
                <w:rFonts w:ascii="Calibri" w:hAnsi="Calibri"/>
                <w:color w:val="0F172A"/>
                <w:sz w:val="18"/>
              </w:rPr>
              <w:t>Required Skills</w:t>
            </w:r>
          </w:p>
        </w:tc>
        <w:tc>
          <w:tcPr>
            <w:tcW w:type="dxa" w:w="1728"/>
            <w:shd w:fill="F1F5F9"/>
            <w:tcMar>
              <w:top w:w="80" w:type="dxa"/>
              <w:bottom w:w="80" w:type="dxa"/>
              <w:left w:w="120" w:type="dxa"/>
              <w:right w:w="120" w:type="dxa"/>
            </w:tcMar>
          </w:tcPr>
          <w:p>
            <w:pPr>
              <w:jc w:val="left"/>
            </w:pPr>
            <w:r>
              <w:rPr>
                <w:rFonts w:ascii="Calibri" w:hAnsi="Calibri"/>
                <w:color w:val="0F172A"/>
                <w:sz w:val="18"/>
              </w:rPr>
              <w:t>25</w:t>
            </w:r>
          </w:p>
        </w:tc>
        <w:tc>
          <w:tcPr>
            <w:tcW w:type="dxa" w:w="5184"/>
            <w:shd w:fill="F1F5F9"/>
            <w:tcMar>
              <w:top w:w="80" w:type="dxa"/>
              <w:bottom w:w="80" w:type="dxa"/>
              <w:left w:w="120" w:type="dxa"/>
              <w:right w:w="120" w:type="dxa"/>
            </w:tcMar>
          </w:tcPr>
          <w:p>
            <w:pPr>
              <w:jc w:val="left"/>
            </w:pPr>
            <w:r>
              <w:rPr>
                <w:rFonts w:ascii="Calibri" w:hAnsi="Calibri"/>
                <w:color w:val="0F172A"/>
                <w:sz w:val="18"/>
              </w:rPr>
              <w:t>Ratio of passed mandatory skills: (Matched / Required) * 25 points.</w:t>
            </w:r>
          </w:p>
        </w:tc>
      </w:tr>
      <w:tr>
        <w:tc>
          <w:tcPr>
            <w:tcW w:type="dxa" w:w="2592"/>
            <w:shd w:fill="FFFFFF"/>
            <w:tcMar>
              <w:top w:w="80" w:type="dxa"/>
              <w:bottom w:w="80" w:type="dxa"/>
              <w:left w:w="120" w:type="dxa"/>
              <w:right w:w="120" w:type="dxa"/>
            </w:tcMar>
          </w:tcPr>
          <w:p>
            <w:pPr>
              <w:jc w:val="left"/>
            </w:pPr>
            <w:r>
              <w:rPr>
                <w:rFonts w:ascii="Calibri" w:hAnsi="Calibri"/>
                <w:color w:val="0F172A"/>
                <w:sz w:val="18"/>
              </w:rPr>
              <w:t>Job Requirements</w:t>
            </w:r>
          </w:p>
        </w:tc>
        <w:tc>
          <w:tcPr>
            <w:tcW w:type="dxa" w:w="1728"/>
            <w:shd w:fill="FFFFFF"/>
            <w:tcMar>
              <w:top w:w="80" w:type="dxa"/>
              <w:bottom w:w="80" w:type="dxa"/>
              <w:left w:w="120" w:type="dxa"/>
              <w:right w:w="120" w:type="dxa"/>
            </w:tcMar>
          </w:tcPr>
          <w:p>
            <w:pPr>
              <w:jc w:val="left"/>
            </w:pPr>
            <w:r>
              <w:rPr>
                <w:rFonts w:ascii="Calibri" w:hAnsi="Calibri"/>
                <w:color w:val="0F172A"/>
                <w:sz w:val="18"/>
              </w:rPr>
              <w:t>20</w:t>
            </w:r>
          </w:p>
        </w:tc>
        <w:tc>
          <w:tcPr>
            <w:tcW w:type="dxa" w:w="5184"/>
            <w:shd w:fill="FFFFFF"/>
            <w:tcMar>
              <w:top w:w="80" w:type="dxa"/>
              <w:bottom w:w="80" w:type="dxa"/>
              <w:left w:w="120" w:type="dxa"/>
              <w:right w:w="120" w:type="dxa"/>
            </w:tcMar>
          </w:tcPr>
          <w:p>
            <w:pPr>
              <w:jc w:val="left"/>
            </w:pPr>
            <w:r>
              <w:rPr>
                <w:rFonts w:ascii="Calibri" w:hAnsi="Calibri"/>
                <w:color w:val="0F172A"/>
                <w:sz w:val="18"/>
              </w:rPr>
              <w:t>Domain and responsibilities alignment: 20 points for exact match.</w:t>
            </w:r>
          </w:p>
        </w:tc>
      </w:tr>
      <w:tr>
        <w:tc>
          <w:tcPr>
            <w:tcW w:type="dxa" w:w="2592"/>
            <w:shd w:fill="F1F5F9"/>
            <w:tcMar>
              <w:top w:w="80" w:type="dxa"/>
              <w:bottom w:w="80" w:type="dxa"/>
              <w:left w:w="120" w:type="dxa"/>
              <w:right w:w="120" w:type="dxa"/>
            </w:tcMar>
          </w:tcPr>
          <w:p>
            <w:pPr>
              <w:jc w:val="left"/>
            </w:pPr>
            <w:r>
              <w:rPr>
                <w:rFonts w:ascii="Calibri" w:hAnsi="Calibri"/>
                <w:color w:val="0F172A"/>
                <w:sz w:val="18"/>
              </w:rPr>
              <w:t>Achievements</w:t>
            </w:r>
          </w:p>
        </w:tc>
        <w:tc>
          <w:tcPr>
            <w:tcW w:type="dxa" w:w="1728"/>
            <w:shd w:fill="F1F5F9"/>
            <w:tcMar>
              <w:top w:w="80" w:type="dxa"/>
              <w:bottom w:w="80" w:type="dxa"/>
              <w:left w:w="120" w:type="dxa"/>
              <w:right w:w="120" w:type="dxa"/>
            </w:tcMar>
          </w:tcPr>
          <w:p>
            <w:pPr>
              <w:jc w:val="left"/>
            </w:pPr>
            <w:r>
              <w:rPr>
                <w:rFonts w:ascii="Calibri" w:hAnsi="Calibri"/>
                <w:color w:val="0F172A"/>
                <w:sz w:val="18"/>
              </w:rPr>
              <w:t>10</w:t>
            </w:r>
          </w:p>
        </w:tc>
        <w:tc>
          <w:tcPr>
            <w:tcW w:type="dxa" w:w="5184"/>
            <w:shd w:fill="F1F5F9"/>
            <w:tcMar>
              <w:top w:w="80" w:type="dxa"/>
              <w:bottom w:w="80" w:type="dxa"/>
              <w:left w:w="120" w:type="dxa"/>
              <w:right w:w="120" w:type="dxa"/>
            </w:tcMar>
          </w:tcPr>
          <w:p>
            <w:pPr>
              <w:jc w:val="left"/>
            </w:pPr>
            <w:r>
              <w:rPr>
                <w:rFonts w:ascii="Calibri" w:hAnsi="Calibri"/>
                <w:color w:val="0F172A"/>
                <w:sz w:val="18"/>
              </w:rPr>
              <w:t>Portfolio projects and quantifiable impact: up to 10 points.</w:t>
            </w:r>
          </w:p>
        </w:tc>
      </w:tr>
      <w:tr>
        <w:tc>
          <w:tcPr>
            <w:tcW w:type="dxa" w:w="2592"/>
            <w:shd w:fill="FFFFFF"/>
            <w:tcMar>
              <w:top w:w="80" w:type="dxa"/>
              <w:bottom w:w="80" w:type="dxa"/>
              <w:left w:w="120" w:type="dxa"/>
              <w:right w:w="120" w:type="dxa"/>
            </w:tcMar>
          </w:tcPr>
          <w:p>
            <w:pPr>
              <w:jc w:val="left"/>
            </w:pPr>
            <w:r>
              <w:rPr>
                <w:rFonts w:ascii="Calibri" w:hAnsi="Calibri"/>
                <w:color w:val="0F172A"/>
                <w:sz w:val="18"/>
              </w:rPr>
              <w:t>Career Progression</w:t>
            </w:r>
          </w:p>
        </w:tc>
        <w:tc>
          <w:tcPr>
            <w:tcW w:type="dxa" w:w="1728"/>
            <w:shd w:fill="FFFFFF"/>
            <w:tcMar>
              <w:top w:w="80" w:type="dxa"/>
              <w:bottom w:w="80" w:type="dxa"/>
              <w:left w:w="120" w:type="dxa"/>
              <w:right w:w="120" w:type="dxa"/>
            </w:tcMar>
          </w:tcPr>
          <w:p>
            <w:pPr>
              <w:jc w:val="left"/>
            </w:pPr>
            <w:r>
              <w:rPr>
                <w:rFonts w:ascii="Calibri" w:hAnsi="Calibri"/>
                <w:color w:val="0F172A"/>
                <w:sz w:val="18"/>
              </w:rPr>
              <w:t>5</w:t>
            </w:r>
          </w:p>
        </w:tc>
        <w:tc>
          <w:tcPr>
            <w:tcW w:type="dxa" w:w="5184"/>
            <w:shd w:fill="FFFFFF"/>
            <w:tcMar>
              <w:top w:w="80" w:type="dxa"/>
              <w:bottom w:w="80" w:type="dxa"/>
              <w:left w:w="120" w:type="dxa"/>
              <w:right w:w="120" w:type="dxa"/>
            </w:tcMar>
          </w:tcPr>
          <w:p>
            <w:pPr>
              <w:jc w:val="left"/>
            </w:pPr>
            <w:r>
              <w:rPr>
                <w:rFonts w:ascii="Calibri" w:hAnsi="Calibri"/>
                <w:color w:val="0F172A"/>
                <w:sz w:val="18"/>
              </w:rPr>
              <w:t>Internal promotions and ascending seniority: up to 5 points.</w:t>
            </w:r>
          </w:p>
        </w:tc>
      </w:tr>
      <w:tr>
        <w:tc>
          <w:tcPr>
            <w:tcW w:type="dxa" w:w="2592"/>
            <w:shd w:fill="F1F5F9"/>
            <w:tcMar>
              <w:top w:w="80" w:type="dxa"/>
              <w:bottom w:w="80" w:type="dxa"/>
              <w:left w:w="120" w:type="dxa"/>
              <w:right w:w="120" w:type="dxa"/>
            </w:tcMar>
          </w:tcPr>
          <w:p>
            <w:pPr>
              <w:jc w:val="left"/>
            </w:pPr>
            <w:r>
              <w:rPr>
                <w:rFonts w:ascii="Calibri" w:hAnsi="Calibri"/>
                <w:color w:val="0F172A"/>
                <w:sz w:val="18"/>
              </w:rPr>
              <w:t>Education</w:t>
            </w:r>
          </w:p>
        </w:tc>
        <w:tc>
          <w:tcPr>
            <w:tcW w:type="dxa" w:w="1728"/>
            <w:shd w:fill="F1F5F9"/>
            <w:tcMar>
              <w:top w:w="80" w:type="dxa"/>
              <w:bottom w:w="80" w:type="dxa"/>
              <w:left w:w="120" w:type="dxa"/>
              <w:right w:w="120" w:type="dxa"/>
            </w:tcMar>
          </w:tcPr>
          <w:p>
            <w:pPr>
              <w:jc w:val="left"/>
            </w:pPr>
            <w:r>
              <w:rPr>
                <w:rFonts w:ascii="Calibri" w:hAnsi="Calibri"/>
                <w:color w:val="0F172A"/>
                <w:sz w:val="18"/>
              </w:rPr>
              <w:t>5</w:t>
            </w:r>
          </w:p>
        </w:tc>
        <w:tc>
          <w:tcPr>
            <w:tcW w:type="dxa" w:w="5184"/>
            <w:shd w:fill="F1F5F9"/>
            <w:tcMar>
              <w:top w:w="80" w:type="dxa"/>
              <w:bottom w:w="80" w:type="dxa"/>
              <w:left w:w="120" w:type="dxa"/>
              <w:right w:w="120" w:type="dxa"/>
            </w:tcMar>
          </w:tcPr>
          <w:p>
            <w:pPr>
              <w:jc w:val="left"/>
            </w:pPr>
            <w:r>
              <w:rPr>
                <w:rFonts w:ascii="Calibri" w:hAnsi="Calibri"/>
                <w:color w:val="0F172A"/>
                <w:sz w:val="18"/>
              </w:rPr>
              <w:t>Academic degree and credential matching: up to 5 points.</w:t>
            </w:r>
          </w:p>
        </w:tc>
      </w:tr>
      <w:tr>
        <w:tc>
          <w:tcPr>
            <w:tcW w:type="dxa" w:w="2592"/>
            <w:shd w:fill="FFFFFF"/>
            <w:tcMar>
              <w:top w:w="80" w:type="dxa"/>
              <w:bottom w:w="80" w:type="dxa"/>
              <w:left w:w="120" w:type="dxa"/>
              <w:right w:w="120" w:type="dxa"/>
            </w:tcMar>
          </w:tcPr>
          <w:p>
            <w:pPr>
              <w:jc w:val="left"/>
            </w:pPr>
            <w:r>
              <w:rPr>
                <w:rFonts w:ascii="Calibri" w:hAnsi="Calibri"/>
                <w:color w:val="0F172A"/>
                <w:sz w:val="18"/>
              </w:rPr>
              <w:t>Quality Indicators</w:t>
            </w:r>
          </w:p>
        </w:tc>
        <w:tc>
          <w:tcPr>
            <w:tcW w:type="dxa" w:w="1728"/>
            <w:shd w:fill="FFFFFF"/>
            <w:tcMar>
              <w:top w:w="80" w:type="dxa"/>
              <w:bottom w:w="80" w:type="dxa"/>
              <w:left w:w="120" w:type="dxa"/>
              <w:right w:w="120" w:type="dxa"/>
            </w:tcMar>
          </w:tcPr>
          <w:p>
            <w:pPr>
              <w:jc w:val="left"/>
            </w:pPr>
            <w:r>
              <w:rPr>
                <w:rFonts w:ascii="Calibri" w:hAnsi="Calibri"/>
                <w:color w:val="0F172A"/>
                <w:sz w:val="18"/>
              </w:rPr>
              <w:t>5</w:t>
            </w:r>
          </w:p>
        </w:tc>
        <w:tc>
          <w:tcPr>
            <w:tcW w:type="dxa" w:w="5184"/>
            <w:shd w:fill="FFFFFF"/>
            <w:tcMar>
              <w:top w:w="80" w:type="dxa"/>
              <w:bottom w:w="80" w:type="dxa"/>
              <w:left w:w="120" w:type="dxa"/>
              <w:right w:w="120" w:type="dxa"/>
            </w:tcMar>
          </w:tcPr>
          <w:p>
            <w:pPr>
              <w:jc w:val="left"/>
            </w:pPr>
            <w:r>
              <w:rPr>
                <w:rFonts w:ascii="Calibri" w:hAnsi="Calibri"/>
                <w:color w:val="0F172A"/>
                <w:sz w:val="18"/>
              </w:rPr>
              <w:t>Employment stability and absence of unexplained gaps: up to 5 points.</w:t>
            </w:r>
          </w:p>
        </w:tc>
      </w:tr>
    </w:tbl>
    <w:p>
      <w:pPr>
        <w:spacing w:before="0" w:after="80"/>
      </w:pPr>
    </w:p>
    <w:p>
      <w:pPr>
        <w:pStyle w:val="Heading2"/>
      </w:pPr>
      <w:r>
        <w:t>Algorithm 6: Targeted Verification Interview Synthesis</w:t>
      </w:r>
    </w:p>
    <w:p>
      <w:r>
        <w:t>Generates 3 to 5 targeted verification questions based on detected ambiguities:</w:t>
        <w:br/>
        <w:t>1. Tenure Discrepancy Probe: Triggered when |Claimed_Exp - Calc_Exp| &gt;= 1.0 year.</w:t>
        <w:br/>
        <w:t>2. Employment Gap Probe: Triggered when an unlisted gap between jobs exceeds 6 months.</w:t>
        <w:br/>
        <w:t>3. Mandatory Skill Deep-Dive: Formulates technical scenario questions for any mandatory skill with LOW confidence.</w:t>
      </w:r>
    </w:p>
    <w:p>
      <w:pPr>
        <w:pStyle w:val="Heading1"/>
      </w:pPr>
      <w:r>
        <w:rPr>
          <w:color w:val="0F172A"/>
        </w:rPr>
        <w:t>6. Complete Database Schema &amp; Persistence Model</w:t>
      </w:r>
    </w:p>
    <w:p>
      <w:r>
        <w:t>All data is persisted in SQLite at data/cv_screening.db with Write-Ahead Logging (WAL) enabled for concurrent reads and writes.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016"/>
            <w:shd w:fill="1E293B"/>
            <w:tcMar>
              <w:top w:w="100" w:type="dxa"/>
              <w:bottom w:w="100" w:type="dxa"/>
              <w:left w:w="120" w:type="dxa"/>
              <w:right w:w="120" w:type="dxa"/>
            </w:tcMar>
          </w:tcPr>
          <w:p>
            <w:pPr>
              <w:jc w:val="left"/>
            </w:pPr>
            <w:r>
              <w:rPr>
                <w:rFonts w:ascii="Calibri" w:hAnsi="Calibri"/>
                <w:b/>
                <w:color w:val="FFFFFF"/>
                <w:sz w:val="19"/>
              </w:rPr>
              <w:t>Table Name</w:t>
            </w:r>
          </w:p>
        </w:tc>
        <w:tc>
          <w:tcPr>
            <w:tcW w:type="dxa" w:w="2160"/>
            <w:shd w:fill="1E293B"/>
            <w:tcMar>
              <w:top w:w="100" w:type="dxa"/>
              <w:bottom w:w="100" w:type="dxa"/>
              <w:left w:w="120" w:type="dxa"/>
              <w:right w:w="120" w:type="dxa"/>
            </w:tcMar>
          </w:tcPr>
          <w:p>
            <w:pPr>
              <w:jc w:val="left"/>
            </w:pPr>
            <w:r>
              <w:rPr>
                <w:rFonts w:ascii="Calibri" w:hAnsi="Calibri"/>
                <w:b/>
                <w:color w:val="FFFFFF"/>
                <w:sz w:val="19"/>
              </w:rPr>
              <w:t>Primary Key</w:t>
            </w:r>
          </w:p>
        </w:tc>
        <w:tc>
          <w:tcPr>
            <w:tcW w:type="dxa" w:w="2304"/>
            <w:shd w:fill="1E293B"/>
            <w:tcMar>
              <w:top w:w="100" w:type="dxa"/>
              <w:bottom w:w="100" w:type="dxa"/>
              <w:left w:w="120" w:type="dxa"/>
              <w:right w:w="120" w:type="dxa"/>
            </w:tcMar>
          </w:tcPr>
          <w:p>
            <w:pPr>
              <w:jc w:val="left"/>
            </w:pPr>
            <w:r>
              <w:rPr>
                <w:rFonts w:ascii="Calibri" w:hAnsi="Calibri"/>
                <w:b/>
                <w:color w:val="FFFFFF"/>
                <w:sz w:val="19"/>
              </w:rPr>
              <w:t>Indexed Columns</w:t>
            </w:r>
          </w:p>
        </w:tc>
        <w:tc>
          <w:tcPr>
            <w:tcW w:type="dxa" w:w="3024"/>
            <w:shd w:fill="1E293B"/>
            <w:tcMar>
              <w:top w:w="100" w:type="dxa"/>
              <w:bottom w:w="100" w:type="dxa"/>
              <w:left w:w="120" w:type="dxa"/>
              <w:right w:w="120" w:type="dxa"/>
            </w:tcMar>
          </w:tcPr>
          <w:p>
            <w:pPr>
              <w:jc w:val="left"/>
            </w:pPr>
            <w:r>
              <w:rPr>
                <w:rFonts w:ascii="Calibri" w:hAnsi="Calibri"/>
                <w:b/>
                <w:color w:val="FFFFFF"/>
                <w:sz w:val="19"/>
              </w:rPr>
              <w:t>Role &amp; Contained Data</w:t>
            </w:r>
          </w:p>
        </w:tc>
      </w:tr>
      <w:tr>
        <w:tc>
          <w:tcPr>
            <w:tcW w:type="dxa" w:w="2016"/>
            <w:shd w:fill="FFFFFF"/>
            <w:tcMar>
              <w:top w:w="80" w:type="dxa"/>
              <w:bottom w:w="80" w:type="dxa"/>
              <w:left w:w="120" w:type="dxa"/>
              <w:right w:w="120" w:type="dxa"/>
            </w:tcMar>
          </w:tcPr>
          <w:p>
            <w:pPr>
              <w:jc w:val="left"/>
            </w:pPr>
            <w:r>
              <w:rPr>
                <w:rFonts w:ascii="Calibri" w:hAnsi="Calibri"/>
                <w:color w:val="0F172A"/>
                <w:sz w:val="18"/>
              </w:rPr>
              <w:t>candidates</w:t>
            </w:r>
          </w:p>
        </w:tc>
        <w:tc>
          <w:tcPr>
            <w:tcW w:type="dxa" w:w="2160"/>
            <w:shd w:fill="FFFFFF"/>
            <w:tcMar>
              <w:top w:w="80" w:type="dxa"/>
              <w:bottom w:w="80" w:type="dxa"/>
              <w:left w:w="120" w:type="dxa"/>
              <w:right w:w="120" w:type="dxa"/>
            </w:tcMar>
          </w:tcPr>
          <w:p>
            <w:pPr>
              <w:jc w:val="left"/>
            </w:pPr>
            <w:r>
              <w:rPr>
                <w:rFonts w:ascii="Calibri" w:hAnsi="Calibri"/>
                <w:color w:val="0F172A"/>
                <w:sz w:val="18"/>
              </w:rPr>
              <w:t>candidate_id (TEXT)</w:t>
            </w:r>
          </w:p>
        </w:tc>
        <w:tc>
          <w:tcPr>
            <w:tcW w:type="dxa" w:w="2304"/>
            <w:shd w:fill="FFFFFF"/>
            <w:tcMar>
              <w:top w:w="80" w:type="dxa"/>
              <w:bottom w:w="80" w:type="dxa"/>
              <w:left w:w="120" w:type="dxa"/>
              <w:right w:w="120" w:type="dxa"/>
            </w:tcMar>
          </w:tcPr>
          <w:p>
            <w:pPr>
              <w:jc w:val="left"/>
            </w:pPr>
            <w:r>
              <w:rPr>
                <w:rFonts w:ascii="Calibri" w:hAnsi="Calibri"/>
                <w:color w:val="0F172A"/>
                <w:sz w:val="18"/>
              </w:rPr>
              <w:t>source, email, file_hash, created_at</w:t>
            </w:r>
          </w:p>
        </w:tc>
        <w:tc>
          <w:tcPr>
            <w:tcW w:type="dxa" w:w="3024"/>
            <w:shd w:fill="FFFFFF"/>
            <w:tcMar>
              <w:top w:w="80" w:type="dxa"/>
              <w:bottom w:w="80" w:type="dxa"/>
              <w:left w:w="120" w:type="dxa"/>
              <w:right w:w="120" w:type="dxa"/>
            </w:tcMar>
          </w:tcPr>
          <w:p>
            <w:pPr>
              <w:jc w:val="left"/>
            </w:pPr>
            <w:r>
              <w:rPr>
                <w:rFonts w:ascii="Calibri" w:hAnsi="Calibri"/>
                <w:color w:val="0F172A"/>
                <w:sz w:val="18"/>
              </w:rPr>
              <w:t>Candidate profiles, contact info, full_name, parsed skills JSON, and full Pydantic JSON blobs.</w:t>
            </w:r>
          </w:p>
        </w:tc>
      </w:tr>
      <w:tr>
        <w:tc>
          <w:tcPr>
            <w:tcW w:type="dxa" w:w="2016"/>
            <w:shd w:fill="F1F5F9"/>
            <w:tcMar>
              <w:top w:w="80" w:type="dxa"/>
              <w:bottom w:w="80" w:type="dxa"/>
              <w:left w:w="120" w:type="dxa"/>
              <w:right w:w="120" w:type="dxa"/>
            </w:tcMar>
          </w:tcPr>
          <w:p>
            <w:pPr>
              <w:jc w:val="left"/>
            </w:pPr>
            <w:r>
              <w:rPr>
                <w:rFonts w:ascii="Calibri" w:hAnsi="Calibri"/>
                <w:color w:val="0F172A"/>
                <w:sz w:val="18"/>
              </w:rPr>
              <w:t>jobs</w:t>
            </w:r>
          </w:p>
        </w:tc>
        <w:tc>
          <w:tcPr>
            <w:tcW w:type="dxa" w:w="2160"/>
            <w:shd w:fill="F1F5F9"/>
            <w:tcMar>
              <w:top w:w="80" w:type="dxa"/>
              <w:bottom w:w="80" w:type="dxa"/>
              <w:left w:w="120" w:type="dxa"/>
              <w:right w:w="120" w:type="dxa"/>
            </w:tcMar>
          </w:tcPr>
          <w:p>
            <w:pPr>
              <w:jc w:val="left"/>
            </w:pPr>
            <w:r>
              <w:rPr>
                <w:rFonts w:ascii="Calibri" w:hAnsi="Calibri"/>
                <w:color w:val="0F172A"/>
                <w:sz w:val="18"/>
              </w:rPr>
              <w:t>job_id (TEXT)</w:t>
            </w:r>
          </w:p>
        </w:tc>
        <w:tc>
          <w:tcPr>
            <w:tcW w:type="dxa" w:w="2304"/>
            <w:shd w:fill="F1F5F9"/>
            <w:tcMar>
              <w:top w:w="80" w:type="dxa"/>
              <w:bottom w:w="80" w:type="dxa"/>
              <w:left w:w="120" w:type="dxa"/>
              <w:right w:w="120" w:type="dxa"/>
            </w:tcMar>
          </w:tcPr>
          <w:p>
            <w:pPr>
              <w:jc w:val="left"/>
            </w:pPr>
            <w:r>
              <w:rPr>
                <w:rFonts w:ascii="Calibri" w:hAnsi="Calibri"/>
                <w:color w:val="0F172A"/>
                <w:sz w:val="18"/>
              </w:rPr>
              <w:t>status, seniority, created_at</w:t>
            </w:r>
          </w:p>
        </w:tc>
        <w:tc>
          <w:tcPr>
            <w:tcW w:type="dxa" w:w="3024"/>
            <w:shd w:fill="F1F5F9"/>
            <w:tcMar>
              <w:top w:w="80" w:type="dxa"/>
              <w:bottom w:w="80" w:type="dxa"/>
              <w:left w:w="120" w:type="dxa"/>
              <w:right w:w="120" w:type="dxa"/>
            </w:tcMar>
          </w:tcPr>
          <w:p>
            <w:pPr>
              <w:jc w:val="left"/>
            </w:pPr>
            <w:r>
              <w:rPr>
                <w:rFonts w:ascii="Calibri" w:hAnsi="Calibri"/>
                <w:color w:val="0F172A"/>
                <w:sz w:val="18"/>
              </w:rPr>
              <w:t>Target Job Descriptions, mandatory/required/preferred skill lists, and min experience.</w:t>
            </w:r>
          </w:p>
        </w:tc>
      </w:tr>
      <w:tr>
        <w:tc>
          <w:tcPr>
            <w:tcW w:type="dxa" w:w="2016"/>
            <w:shd w:fill="FFFFFF"/>
            <w:tcMar>
              <w:top w:w="80" w:type="dxa"/>
              <w:bottom w:w="80" w:type="dxa"/>
              <w:left w:w="120" w:type="dxa"/>
              <w:right w:w="120" w:type="dxa"/>
            </w:tcMar>
          </w:tcPr>
          <w:p>
            <w:pPr>
              <w:jc w:val="left"/>
            </w:pPr>
            <w:r>
              <w:rPr>
                <w:rFonts w:ascii="Calibri" w:hAnsi="Calibri"/>
                <w:color w:val="0F172A"/>
                <w:sz w:val="18"/>
              </w:rPr>
              <w:t>original_files</w:t>
            </w:r>
          </w:p>
        </w:tc>
        <w:tc>
          <w:tcPr>
            <w:tcW w:type="dxa" w:w="2160"/>
            <w:shd w:fill="FFFFFF"/>
            <w:tcMar>
              <w:top w:w="80" w:type="dxa"/>
              <w:bottom w:w="80" w:type="dxa"/>
              <w:left w:w="120" w:type="dxa"/>
              <w:right w:w="120" w:type="dxa"/>
            </w:tcMar>
          </w:tcPr>
          <w:p>
            <w:pPr>
              <w:jc w:val="left"/>
            </w:pPr>
            <w:r>
              <w:rPr>
                <w:rFonts w:ascii="Calibri" w:hAnsi="Calibri"/>
                <w:color w:val="0F172A"/>
                <w:sz w:val="18"/>
              </w:rPr>
              <w:t>candidate_id (TEXT)</w:t>
            </w:r>
          </w:p>
        </w:tc>
        <w:tc>
          <w:tcPr>
            <w:tcW w:type="dxa" w:w="2304"/>
            <w:shd w:fill="FFFFFF"/>
            <w:tcMar>
              <w:top w:w="80" w:type="dxa"/>
              <w:bottom w:w="80" w:type="dxa"/>
              <w:left w:w="120" w:type="dxa"/>
              <w:right w:w="120" w:type="dxa"/>
            </w:tcMar>
          </w:tcPr>
          <w:p>
            <w:pPr>
              <w:jc w:val="left"/>
            </w:pPr>
            <w:r>
              <w:rPr>
                <w:rFonts w:ascii="Calibri" w:hAnsi="Calibri"/>
                <w:color w:val="0F172A"/>
                <w:sz w:val="18"/>
              </w:rPr>
              <w:t>sha256_hash (UNIQUE)</w:t>
            </w:r>
          </w:p>
        </w:tc>
        <w:tc>
          <w:tcPr>
            <w:tcW w:type="dxa" w:w="3024"/>
            <w:shd w:fill="FFFFFF"/>
            <w:tcMar>
              <w:top w:w="80" w:type="dxa"/>
              <w:bottom w:w="80" w:type="dxa"/>
              <w:left w:w="120" w:type="dxa"/>
              <w:right w:w="120" w:type="dxa"/>
            </w:tcMar>
          </w:tcPr>
          <w:p>
            <w:pPr>
              <w:jc w:val="left"/>
            </w:pPr>
            <w:r>
              <w:rPr>
                <w:rFonts w:ascii="Calibri" w:hAnsi="Calibri"/>
                <w:color w:val="0F172A"/>
                <w:sz w:val="18"/>
              </w:rPr>
              <w:t>Raw binary document bytes (BLOB) for PDF/DOCX preview and deduplication.</w:t>
            </w:r>
          </w:p>
        </w:tc>
      </w:tr>
      <w:tr>
        <w:tc>
          <w:tcPr>
            <w:tcW w:type="dxa" w:w="2016"/>
            <w:shd w:fill="F1F5F9"/>
            <w:tcMar>
              <w:top w:w="80" w:type="dxa"/>
              <w:bottom w:w="80" w:type="dxa"/>
              <w:left w:w="120" w:type="dxa"/>
              <w:right w:w="120" w:type="dxa"/>
            </w:tcMar>
          </w:tcPr>
          <w:p>
            <w:pPr>
              <w:jc w:val="left"/>
            </w:pPr>
            <w:r>
              <w:rPr>
                <w:rFonts w:ascii="Calibri" w:hAnsi="Calibri"/>
                <w:color w:val="0F172A"/>
                <w:sz w:val="18"/>
              </w:rPr>
              <w:t>match_results</w:t>
            </w:r>
          </w:p>
        </w:tc>
        <w:tc>
          <w:tcPr>
            <w:tcW w:type="dxa" w:w="2160"/>
            <w:shd w:fill="F1F5F9"/>
            <w:tcMar>
              <w:top w:w="80" w:type="dxa"/>
              <w:bottom w:w="80" w:type="dxa"/>
              <w:left w:w="120" w:type="dxa"/>
              <w:right w:w="120" w:type="dxa"/>
            </w:tcMar>
          </w:tcPr>
          <w:p>
            <w:pPr>
              <w:jc w:val="left"/>
            </w:pPr>
            <w:r>
              <w:rPr>
                <w:rFonts w:ascii="Calibri" w:hAnsi="Calibri"/>
                <w:color w:val="0F172A"/>
                <w:sz w:val="18"/>
              </w:rPr>
              <w:t>id (AUTOINCREMENT)</w:t>
            </w:r>
          </w:p>
        </w:tc>
        <w:tc>
          <w:tcPr>
            <w:tcW w:type="dxa" w:w="2304"/>
            <w:shd w:fill="F1F5F9"/>
            <w:tcMar>
              <w:top w:w="80" w:type="dxa"/>
              <w:bottom w:w="80" w:type="dxa"/>
              <w:left w:w="120" w:type="dxa"/>
              <w:right w:w="120" w:type="dxa"/>
            </w:tcMar>
          </w:tcPr>
          <w:p>
            <w:pPr>
              <w:jc w:val="left"/>
            </w:pPr>
            <w:r>
              <w:rPr>
                <w:rFonts w:ascii="Calibri" w:hAnsi="Calibri"/>
                <w:color w:val="0F172A"/>
                <w:sz w:val="18"/>
              </w:rPr>
              <w:t>job_id, score, recommendation</w:t>
            </w:r>
          </w:p>
        </w:tc>
        <w:tc>
          <w:tcPr>
            <w:tcW w:type="dxa" w:w="3024"/>
            <w:shd w:fill="F1F5F9"/>
            <w:tcMar>
              <w:top w:w="80" w:type="dxa"/>
              <w:bottom w:w="80" w:type="dxa"/>
              <w:left w:w="120" w:type="dxa"/>
              <w:right w:w="120" w:type="dxa"/>
            </w:tcMar>
          </w:tcPr>
          <w:p>
            <w:pPr>
              <w:jc w:val="left"/>
            </w:pPr>
            <w:r>
              <w:rPr>
                <w:rFonts w:ascii="Calibri" w:hAnsi="Calibri"/>
                <w:color w:val="0F172A"/>
                <w:sz w:val="18"/>
              </w:rPr>
              <w:t>Evaluated pairings containing 5-factor and 7-factor breakdowns, and reasoning.</w:t>
            </w:r>
          </w:p>
        </w:tc>
      </w:tr>
      <w:tr>
        <w:tc>
          <w:tcPr>
            <w:tcW w:type="dxa" w:w="2016"/>
            <w:shd w:fill="FFFFFF"/>
            <w:tcMar>
              <w:top w:w="80" w:type="dxa"/>
              <w:bottom w:w="80" w:type="dxa"/>
              <w:left w:w="120" w:type="dxa"/>
              <w:right w:w="120" w:type="dxa"/>
            </w:tcMar>
          </w:tcPr>
          <w:p>
            <w:pPr>
              <w:jc w:val="left"/>
            </w:pPr>
            <w:r>
              <w:rPr>
                <w:rFonts w:ascii="Calibri" w:hAnsi="Calibri"/>
                <w:color w:val="0F172A"/>
                <w:sz w:val="18"/>
              </w:rPr>
              <w:t>recruiter_actions</w:t>
            </w:r>
          </w:p>
        </w:tc>
        <w:tc>
          <w:tcPr>
            <w:tcW w:type="dxa" w:w="2160"/>
            <w:shd w:fill="FFFFFF"/>
            <w:tcMar>
              <w:top w:w="80" w:type="dxa"/>
              <w:bottom w:w="80" w:type="dxa"/>
              <w:left w:w="120" w:type="dxa"/>
              <w:right w:w="120" w:type="dxa"/>
            </w:tcMar>
          </w:tcPr>
          <w:p>
            <w:pPr>
              <w:jc w:val="left"/>
            </w:pPr>
            <w:r>
              <w:rPr>
                <w:rFonts w:ascii="Calibri" w:hAnsi="Calibri"/>
                <w:color w:val="0F172A"/>
                <w:sz w:val="18"/>
              </w:rPr>
              <w:t>id (AUTOINCREMENT)</w:t>
            </w:r>
          </w:p>
        </w:tc>
        <w:tc>
          <w:tcPr>
            <w:tcW w:type="dxa" w:w="2304"/>
            <w:shd w:fill="FFFFFF"/>
            <w:tcMar>
              <w:top w:w="80" w:type="dxa"/>
              <w:bottom w:w="80" w:type="dxa"/>
              <w:left w:w="120" w:type="dxa"/>
              <w:right w:w="120" w:type="dxa"/>
            </w:tcMar>
          </w:tcPr>
          <w:p>
            <w:pPr>
              <w:jc w:val="left"/>
            </w:pPr>
            <w:r>
              <w:rPr>
                <w:rFonts w:ascii="Calibri" w:hAnsi="Calibri"/>
                <w:color w:val="0F172A"/>
                <w:sz w:val="18"/>
              </w:rPr>
              <w:t>candidate_id, action, job_id</w:t>
            </w:r>
          </w:p>
        </w:tc>
        <w:tc>
          <w:tcPr>
            <w:tcW w:type="dxa" w:w="3024"/>
            <w:shd w:fill="FFFFFF"/>
            <w:tcMar>
              <w:top w:w="80" w:type="dxa"/>
              <w:bottom w:w="80" w:type="dxa"/>
              <w:left w:w="120" w:type="dxa"/>
              <w:right w:w="120" w:type="dxa"/>
            </w:tcMar>
          </w:tcPr>
          <w:p>
            <w:pPr>
              <w:jc w:val="left"/>
            </w:pPr>
            <w:r>
              <w:rPr>
                <w:rFonts w:ascii="Calibri" w:hAnsi="Calibri"/>
                <w:color w:val="0F172A"/>
                <w:sz w:val="18"/>
              </w:rPr>
              <w:t>Immutable audit trail of recruiter actions (SHORTLIST, REJECT, MAYBE, NOTES).</w:t>
            </w:r>
          </w:p>
        </w:tc>
      </w:tr>
      <w:tr>
        <w:tc>
          <w:tcPr>
            <w:tcW w:type="dxa" w:w="2016"/>
            <w:shd w:fill="F1F5F9"/>
            <w:tcMar>
              <w:top w:w="80" w:type="dxa"/>
              <w:bottom w:w="80" w:type="dxa"/>
              <w:left w:w="120" w:type="dxa"/>
              <w:right w:w="120" w:type="dxa"/>
            </w:tcMar>
          </w:tcPr>
          <w:p>
            <w:pPr>
              <w:jc w:val="left"/>
            </w:pPr>
            <w:r>
              <w:rPr>
                <w:rFonts w:ascii="Calibri" w:hAnsi="Calibri"/>
                <w:color w:val="0F172A"/>
                <w:sz w:val="18"/>
              </w:rPr>
              <w:t>batch_jobs</w:t>
            </w:r>
          </w:p>
        </w:tc>
        <w:tc>
          <w:tcPr>
            <w:tcW w:type="dxa" w:w="2160"/>
            <w:shd w:fill="F1F5F9"/>
            <w:tcMar>
              <w:top w:w="80" w:type="dxa"/>
              <w:bottom w:w="80" w:type="dxa"/>
              <w:left w:w="120" w:type="dxa"/>
              <w:right w:w="120" w:type="dxa"/>
            </w:tcMar>
          </w:tcPr>
          <w:p>
            <w:pPr>
              <w:jc w:val="left"/>
            </w:pPr>
            <w:r>
              <w:rPr>
                <w:rFonts w:ascii="Calibri" w:hAnsi="Calibri"/>
                <w:color w:val="0F172A"/>
                <w:sz w:val="18"/>
              </w:rPr>
              <w:t>batch_id (TEXT)</w:t>
            </w:r>
          </w:p>
        </w:tc>
        <w:tc>
          <w:tcPr>
            <w:tcW w:type="dxa" w:w="2304"/>
            <w:shd w:fill="F1F5F9"/>
            <w:tcMar>
              <w:top w:w="80" w:type="dxa"/>
              <w:bottom w:w="80" w:type="dxa"/>
              <w:left w:w="120" w:type="dxa"/>
              <w:right w:w="120" w:type="dxa"/>
            </w:tcMar>
          </w:tcPr>
          <w:p>
            <w:pPr>
              <w:jc w:val="left"/>
            </w:pPr>
            <w:r>
              <w:rPr>
                <w:rFonts w:ascii="Calibri" w:hAnsi="Calibri"/>
                <w:color w:val="0F172A"/>
                <w:sz w:val="18"/>
              </w:rPr>
              <w:t>status, created_at</w:t>
            </w:r>
          </w:p>
        </w:tc>
        <w:tc>
          <w:tcPr>
            <w:tcW w:type="dxa" w:w="3024"/>
            <w:shd w:fill="F1F5F9"/>
            <w:tcMar>
              <w:top w:w="80" w:type="dxa"/>
              <w:bottom w:w="80" w:type="dxa"/>
              <w:left w:w="120" w:type="dxa"/>
              <w:right w:w="120" w:type="dxa"/>
            </w:tcMar>
          </w:tcPr>
          <w:p>
            <w:pPr>
              <w:jc w:val="left"/>
            </w:pPr>
            <w:r>
              <w:rPr>
                <w:rFonts w:ascii="Calibri" w:hAnsi="Calibri"/>
                <w:color w:val="0F172A"/>
                <w:sz w:val="18"/>
              </w:rPr>
              <w:t>Asynchronous bulk upload queue status, progress counts, and file-level completion.</w:t>
            </w:r>
          </w:p>
        </w:tc>
      </w:tr>
      <w:tr>
        <w:tc>
          <w:tcPr>
            <w:tcW w:type="dxa" w:w="2016"/>
            <w:shd w:fill="FFFFFF"/>
            <w:tcMar>
              <w:top w:w="80" w:type="dxa"/>
              <w:bottom w:w="80" w:type="dxa"/>
              <w:left w:w="120" w:type="dxa"/>
              <w:right w:w="120" w:type="dxa"/>
            </w:tcMar>
          </w:tcPr>
          <w:p>
            <w:pPr>
              <w:jc w:val="left"/>
            </w:pPr>
            <w:r>
              <w:rPr>
                <w:rFonts w:ascii="Calibri" w:hAnsi="Calibri"/>
                <w:color w:val="0F172A"/>
                <w:sz w:val="18"/>
              </w:rPr>
              <w:t>audit_logs</w:t>
            </w:r>
          </w:p>
        </w:tc>
        <w:tc>
          <w:tcPr>
            <w:tcW w:type="dxa" w:w="2160"/>
            <w:shd w:fill="FFFFFF"/>
            <w:tcMar>
              <w:top w:w="80" w:type="dxa"/>
              <w:bottom w:w="80" w:type="dxa"/>
              <w:left w:w="120" w:type="dxa"/>
              <w:right w:w="120" w:type="dxa"/>
            </w:tcMar>
          </w:tcPr>
          <w:p>
            <w:pPr>
              <w:jc w:val="left"/>
            </w:pPr>
            <w:r>
              <w:rPr>
                <w:rFonts w:ascii="Calibri" w:hAnsi="Calibri"/>
                <w:color w:val="0F172A"/>
                <w:sz w:val="18"/>
              </w:rPr>
              <w:t>id (AUTOINCREMENT)</w:t>
            </w:r>
          </w:p>
        </w:tc>
        <w:tc>
          <w:tcPr>
            <w:tcW w:type="dxa" w:w="2304"/>
            <w:shd w:fill="FFFFFF"/>
            <w:tcMar>
              <w:top w:w="80" w:type="dxa"/>
              <w:bottom w:w="80" w:type="dxa"/>
              <w:left w:w="120" w:type="dxa"/>
              <w:right w:w="120" w:type="dxa"/>
            </w:tcMar>
          </w:tcPr>
          <w:p>
            <w:pPr>
              <w:jc w:val="left"/>
            </w:pPr>
            <w:r>
              <w:rPr>
                <w:rFonts w:ascii="Calibri" w:hAnsi="Calibri"/>
                <w:color w:val="0F172A"/>
                <w:sz w:val="18"/>
              </w:rPr>
              <w:t>candidate_id, event_type</w:t>
            </w:r>
          </w:p>
        </w:tc>
        <w:tc>
          <w:tcPr>
            <w:tcW w:type="dxa" w:w="3024"/>
            <w:shd w:fill="FFFFFF"/>
            <w:tcMar>
              <w:top w:w="80" w:type="dxa"/>
              <w:bottom w:w="80" w:type="dxa"/>
              <w:left w:w="120" w:type="dxa"/>
              <w:right w:w="120" w:type="dxa"/>
            </w:tcMar>
          </w:tcPr>
          <w:p>
            <w:pPr>
              <w:jc w:val="left"/>
            </w:pPr>
            <w:r>
              <w:rPr>
                <w:rFonts w:ascii="Calibri" w:hAnsi="Calibri"/>
                <w:color w:val="0F172A"/>
                <w:sz w:val="18"/>
              </w:rPr>
              <w:t>System-level security events and lifecycle deletion audit trail.</w:t>
            </w:r>
          </w:p>
        </w:tc>
      </w:tr>
    </w:tbl>
    <w:p>
      <w:pPr>
        <w:spacing w:before="0" w:after="80"/>
      </w:pPr>
    </w:p>
    <w:p>
      <w:pPr>
        <w:pStyle w:val="Heading1"/>
      </w:pPr>
      <w:r>
        <w:rPr>
          <w:color w:val="0F172A"/>
        </w:rPr>
        <w:t>7. REST API Complete Specification with Request/Response Contracts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1152"/>
            <w:shd w:fill="1E293B"/>
            <w:tcMar>
              <w:top w:w="100" w:type="dxa"/>
              <w:bottom w:w="100" w:type="dxa"/>
              <w:left w:w="120" w:type="dxa"/>
              <w:right w:w="120" w:type="dxa"/>
            </w:tcMar>
          </w:tcPr>
          <w:p>
            <w:pPr>
              <w:jc w:val="left"/>
            </w:pPr>
            <w:r>
              <w:rPr>
                <w:rFonts w:ascii="Calibri" w:hAnsi="Calibri"/>
                <w:b/>
                <w:color w:val="FFFFFF"/>
                <w:sz w:val="19"/>
              </w:rPr>
              <w:t>Method</w:t>
            </w:r>
          </w:p>
        </w:tc>
        <w:tc>
          <w:tcPr>
            <w:tcW w:type="dxa" w:w="3456"/>
            <w:shd w:fill="1E293B"/>
            <w:tcMar>
              <w:top w:w="100" w:type="dxa"/>
              <w:bottom w:w="100" w:type="dxa"/>
              <w:left w:w="120" w:type="dxa"/>
              <w:right w:w="120" w:type="dxa"/>
            </w:tcMar>
          </w:tcPr>
          <w:p>
            <w:pPr>
              <w:jc w:val="left"/>
            </w:pPr>
            <w:r>
              <w:rPr>
                <w:rFonts w:ascii="Calibri" w:hAnsi="Calibri"/>
                <w:b/>
                <w:color w:val="FFFFFF"/>
                <w:sz w:val="19"/>
              </w:rPr>
              <w:t>Endpoint Path</w:t>
            </w:r>
          </w:p>
        </w:tc>
        <w:tc>
          <w:tcPr>
            <w:tcW w:type="dxa" w:w="4896"/>
            <w:shd w:fill="1E293B"/>
            <w:tcMar>
              <w:top w:w="100" w:type="dxa"/>
              <w:bottom w:w="100" w:type="dxa"/>
              <w:left w:w="120" w:type="dxa"/>
              <w:right w:w="120" w:type="dxa"/>
            </w:tcMar>
          </w:tcPr>
          <w:p>
            <w:pPr>
              <w:jc w:val="left"/>
            </w:pPr>
            <w:r>
              <w:rPr>
                <w:rFonts w:ascii="Calibri" w:hAnsi="Calibri"/>
                <w:b/>
                <w:color w:val="FFFFFF"/>
                <w:sz w:val="19"/>
              </w:rPr>
              <w:t>Functionality &amp; Operational Behavior</w:t>
            </w:r>
          </w:p>
        </w:tc>
      </w:tr>
      <w:tr>
        <w:tc>
          <w:tcPr>
            <w:tcW w:type="dxa" w:w="1152"/>
            <w:shd w:fill="FFFFFF"/>
            <w:tcMar>
              <w:top w:w="80" w:type="dxa"/>
              <w:bottom w:w="80" w:type="dxa"/>
              <w:left w:w="120" w:type="dxa"/>
              <w:right w:w="120" w:type="dxa"/>
            </w:tcMar>
          </w:tcPr>
          <w:p>
            <w:pPr>
              <w:jc w:val="left"/>
            </w:pPr>
            <w:r>
              <w:rPr>
                <w:rFonts w:ascii="Calibri" w:hAnsi="Calibri"/>
                <w:color w:val="0F172A"/>
                <w:sz w:val="18"/>
              </w:rPr>
              <w:t>GET</w:t>
            </w:r>
          </w:p>
        </w:tc>
        <w:tc>
          <w:tcPr>
            <w:tcW w:type="dxa" w:w="3456"/>
            <w:shd w:fill="FFFFFF"/>
            <w:tcMar>
              <w:top w:w="80" w:type="dxa"/>
              <w:bottom w:w="80" w:type="dxa"/>
              <w:left w:w="120" w:type="dxa"/>
              <w:right w:w="120" w:type="dxa"/>
            </w:tcMar>
          </w:tcPr>
          <w:p>
            <w:pPr>
              <w:jc w:val="left"/>
            </w:pPr>
            <w:r>
              <w:rPr>
                <w:rFonts w:ascii="Calibri" w:hAnsi="Calibri"/>
                <w:color w:val="0F172A"/>
                <w:sz w:val="18"/>
              </w:rPr>
              <w:t>/api/system/health</w:t>
            </w:r>
          </w:p>
        </w:tc>
        <w:tc>
          <w:tcPr>
            <w:tcW w:type="dxa" w:w="4896"/>
            <w:shd w:fill="FFFFFF"/>
            <w:tcMar>
              <w:top w:w="80" w:type="dxa"/>
              <w:bottom w:w="80" w:type="dxa"/>
              <w:left w:w="120" w:type="dxa"/>
              <w:right w:w="120" w:type="dxa"/>
            </w:tcMar>
          </w:tcPr>
          <w:p>
            <w:pPr>
              <w:jc w:val="left"/>
            </w:pPr>
            <w:r>
              <w:rPr>
                <w:rFonts w:ascii="Calibri" w:hAnsi="Calibri"/>
                <w:color w:val="0F172A"/>
                <w:sz w:val="18"/>
              </w:rPr>
              <w:t>Pings local Ollama daemon, verifies loaded model tag, and checks database readiness.</w:t>
            </w:r>
          </w:p>
        </w:tc>
      </w:tr>
      <w:tr>
        <w:tc>
          <w:tcPr>
            <w:tcW w:type="dxa" w:w="1152"/>
            <w:shd w:fill="F1F5F9"/>
            <w:tcMar>
              <w:top w:w="80" w:type="dxa"/>
              <w:bottom w:w="80" w:type="dxa"/>
              <w:left w:w="120" w:type="dxa"/>
              <w:right w:w="120" w:type="dxa"/>
            </w:tcMar>
          </w:tcPr>
          <w:p>
            <w:pPr>
              <w:jc w:val="left"/>
            </w:pPr>
            <w:r>
              <w:rPr>
                <w:rFonts w:ascii="Calibri" w:hAnsi="Calibri"/>
                <w:color w:val="0F172A"/>
                <w:sz w:val="18"/>
              </w:rPr>
              <w:t>POST</w:t>
            </w:r>
          </w:p>
        </w:tc>
        <w:tc>
          <w:tcPr>
            <w:tcW w:type="dxa" w:w="3456"/>
            <w:shd w:fill="F1F5F9"/>
            <w:tcMar>
              <w:top w:w="80" w:type="dxa"/>
              <w:bottom w:w="80" w:type="dxa"/>
              <w:left w:w="120" w:type="dxa"/>
              <w:right w:w="120" w:type="dxa"/>
            </w:tcMar>
          </w:tcPr>
          <w:p>
            <w:pPr>
              <w:jc w:val="left"/>
            </w:pPr>
            <w:r>
              <w:rPr>
                <w:rFonts w:ascii="Calibri" w:hAnsi="Calibri"/>
                <w:color w:val="0F172A"/>
                <w:sz w:val="18"/>
              </w:rPr>
              <w:t>/api/upload-cv</w:t>
            </w:r>
          </w:p>
        </w:tc>
        <w:tc>
          <w:tcPr>
            <w:tcW w:type="dxa" w:w="4896"/>
            <w:shd w:fill="F1F5F9"/>
            <w:tcMar>
              <w:top w:w="80" w:type="dxa"/>
              <w:bottom w:w="80" w:type="dxa"/>
              <w:left w:w="120" w:type="dxa"/>
              <w:right w:w="120" w:type="dxa"/>
            </w:tcMar>
          </w:tcPr>
          <w:p>
            <w:pPr>
              <w:jc w:val="left"/>
            </w:pPr>
            <w:r>
              <w:rPr>
                <w:rFonts w:ascii="Calibri" w:hAnsi="Calibri"/>
                <w:color w:val="0F172A"/>
                <w:sz w:val="18"/>
              </w:rPr>
              <w:t>Uploads single resume file (PDF, DOCX, TXT, IMG). Handles SHA-256 duplicate collision checking.</w:t>
            </w:r>
          </w:p>
        </w:tc>
      </w:tr>
      <w:tr>
        <w:tc>
          <w:tcPr>
            <w:tcW w:type="dxa" w:w="1152"/>
            <w:shd w:fill="FFFFFF"/>
            <w:tcMar>
              <w:top w:w="80" w:type="dxa"/>
              <w:bottom w:w="80" w:type="dxa"/>
              <w:left w:w="120" w:type="dxa"/>
              <w:right w:w="120" w:type="dxa"/>
            </w:tcMar>
          </w:tcPr>
          <w:p>
            <w:pPr>
              <w:jc w:val="left"/>
            </w:pPr>
            <w:r>
              <w:rPr>
                <w:rFonts w:ascii="Calibri" w:hAnsi="Calibri"/>
                <w:color w:val="0F172A"/>
                <w:sz w:val="18"/>
              </w:rPr>
              <w:t>POST</w:t>
            </w:r>
          </w:p>
        </w:tc>
        <w:tc>
          <w:tcPr>
            <w:tcW w:type="dxa" w:w="3456"/>
            <w:shd w:fill="FFFFFF"/>
            <w:tcMar>
              <w:top w:w="80" w:type="dxa"/>
              <w:bottom w:w="80" w:type="dxa"/>
              <w:left w:w="120" w:type="dxa"/>
              <w:right w:w="120" w:type="dxa"/>
            </w:tcMar>
          </w:tcPr>
          <w:p>
            <w:pPr>
              <w:jc w:val="left"/>
            </w:pPr>
            <w:r>
              <w:rPr>
                <w:rFonts w:ascii="Calibri" w:hAnsi="Calibri"/>
                <w:color w:val="0F172A"/>
                <w:sz w:val="18"/>
              </w:rPr>
              <w:t>/api/batch-upload</w:t>
            </w:r>
          </w:p>
        </w:tc>
        <w:tc>
          <w:tcPr>
            <w:tcW w:type="dxa" w:w="4896"/>
            <w:shd w:fill="FFFFFF"/>
            <w:tcMar>
              <w:top w:w="80" w:type="dxa"/>
              <w:bottom w:w="80" w:type="dxa"/>
              <w:left w:w="120" w:type="dxa"/>
              <w:right w:w="120" w:type="dxa"/>
            </w:tcMar>
          </w:tcPr>
          <w:p>
            <w:pPr>
              <w:jc w:val="left"/>
            </w:pPr>
            <w:r>
              <w:rPr>
                <w:rFonts w:ascii="Calibri" w:hAnsi="Calibri"/>
                <w:color w:val="0F172A"/>
                <w:sz w:val="18"/>
              </w:rPr>
              <w:t>Queues bulk resume files (up to 1,000 files) for sequential background Ollama extraction.</w:t>
            </w:r>
          </w:p>
        </w:tc>
      </w:tr>
      <w:tr>
        <w:tc>
          <w:tcPr>
            <w:tcW w:type="dxa" w:w="1152"/>
            <w:shd w:fill="F1F5F9"/>
            <w:tcMar>
              <w:top w:w="80" w:type="dxa"/>
              <w:bottom w:w="80" w:type="dxa"/>
              <w:left w:w="120" w:type="dxa"/>
              <w:right w:w="120" w:type="dxa"/>
            </w:tcMar>
          </w:tcPr>
          <w:p>
            <w:pPr>
              <w:jc w:val="left"/>
            </w:pPr>
            <w:r>
              <w:rPr>
                <w:rFonts w:ascii="Calibri" w:hAnsi="Calibri"/>
                <w:color w:val="0F172A"/>
                <w:sz w:val="18"/>
              </w:rPr>
              <w:t>GET</w:t>
            </w:r>
          </w:p>
        </w:tc>
        <w:tc>
          <w:tcPr>
            <w:tcW w:type="dxa" w:w="3456"/>
            <w:shd w:fill="F1F5F9"/>
            <w:tcMar>
              <w:top w:w="80" w:type="dxa"/>
              <w:bottom w:w="80" w:type="dxa"/>
              <w:left w:w="120" w:type="dxa"/>
              <w:right w:w="120" w:type="dxa"/>
            </w:tcMar>
          </w:tcPr>
          <w:p>
            <w:pPr>
              <w:jc w:val="left"/>
            </w:pPr>
            <w:r>
              <w:rPr>
                <w:rFonts w:ascii="Calibri" w:hAnsi="Calibri"/>
                <w:color w:val="0F172A"/>
                <w:sz w:val="18"/>
              </w:rPr>
              <w:t>/api/batch-progress/{batch_id}</w:t>
            </w:r>
          </w:p>
        </w:tc>
        <w:tc>
          <w:tcPr>
            <w:tcW w:type="dxa" w:w="4896"/>
            <w:shd w:fill="F1F5F9"/>
            <w:tcMar>
              <w:top w:w="80" w:type="dxa"/>
              <w:bottom w:w="80" w:type="dxa"/>
              <w:left w:w="120" w:type="dxa"/>
              <w:right w:w="120" w:type="dxa"/>
            </w:tcMar>
          </w:tcPr>
          <w:p>
            <w:pPr>
              <w:jc w:val="left"/>
            </w:pPr>
            <w:r>
              <w:rPr>
                <w:rFonts w:ascii="Calibri" w:hAnsi="Calibri"/>
                <w:color w:val="0F172A"/>
                <w:sz w:val="18"/>
              </w:rPr>
              <w:t>Server-Sent Events (SSE) telemetry stream pushing real-time progress percentages.</w:t>
            </w:r>
          </w:p>
        </w:tc>
      </w:tr>
      <w:tr>
        <w:tc>
          <w:tcPr>
            <w:tcW w:type="dxa" w:w="1152"/>
            <w:shd w:fill="FFFFFF"/>
            <w:tcMar>
              <w:top w:w="80" w:type="dxa"/>
              <w:bottom w:w="80" w:type="dxa"/>
              <w:left w:w="120" w:type="dxa"/>
              <w:right w:w="120" w:type="dxa"/>
            </w:tcMar>
          </w:tcPr>
          <w:p>
            <w:pPr>
              <w:jc w:val="left"/>
            </w:pPr>
            <w:r>
              <w:rPr>
                <w:rFonts w:ascii="Calibri" w:hAnsi="Calibri"/>
                <w:color w:val="0F172A"/>
                <w:sz w:val="18"/>
              </w:rPr>
              <w:t>GET</w:t>
            </w:r>
          </w:p>
        </w:tc>
        <w:tc>
          <w:tcPr>
            <w:tcW w:type="dxa" w:w="3456"/>
            <w:shd w:fill="FFFFFF"/>
            <w:tcMar>
              <w:top w:w="80" w:type="dxa"/>
              <w:bottom w:w="80" w:type="dxa"/>
              <w:left w:w="120" w:type="dxa"/>
              <w:right w:w="120" w:type="dxa"/>
            </w:tcMar>
          </w:tcPr>
          <w:p>
            <w:pPr>
              <w:jc w:val="left"/>
            </w:pPr>
            <w:r>
              <w:rPr>
                <w:rFonts w:ascii="Calibri" w:hAnsi="Calibri"/>
                <w:color w:val="0F172A"/>
                <w:sz w:val="18"/>
              </w:rPr>
              <w:t>/api/candidates</w:t>
            </w:r>
          </w:p>
        </w:tc>
        <w:tc>
          <w:tcPr>
            <w:tcW w:type="dxa" w:w="4896"/>
            <w:shd w:fill="FFFFFF"/>
            <w:tcMar>
              <w:top w:w="80" w:type="dxa"/>
              <w:bottom w:w="80" w:type="dxa"/>
              <w:left w:w="120" w:type="dxa"/>
              <w:right w:w="120" w:type="dxa"/>
            </w:tcMar>
          </w:tcPr>
          <w:p>
            <w:pPr>
              <w:jc w:val="left"/>
            </w:pPr>
            <w:r>
              <w:rPr>
                <w:rFonts w:ascii="Calibri" w:hAnsi="Calibri"/>
                <w:color w:val="0F172A"/>
                <w:sz w:val="18"/>
              </w:rPr>
              <w:t>Lists all candidates with optional filtering by source (?source=UPLOADED or ?source=MOCK).</w:t>
            </w:r>
          </w:p>
        </w:tc>
      </w:tr>
      <w:tr>
        <w:tc>
          <w:tcPr>
            <w:tcW w:type="dxa" w:w="1152"/>
            <w:shd w:fill="F1F5F9"/>
            <w:tcMar>
              <w:top w:w="80" w:type="dxa"/>
              <w:bottom w:w="80" w:type="dxa"/>
              <w:left w:w="120" w:type="dxa"/>
              <w:right w:w="120" w:type="dxa"/>
            </w:tcMar>
          </w:tcPr>
          <w:p>
            <w:pPr>
              <w:jc w:val="left"/>
            </w:pPr>
            <w:r>
              <w:rPr>
                <w:rFonts w:ascii="Calibri" w:hAnsi="Calibri"/>
                <w:color w:val="0F172A"/>
                <w:sz w:val="18"/>
              </w:rPr>
              <w:t>GET</w:t>
            </w:r>
          </w:p>
        </w:tc>
        <w:tc>
          <w:tcPr>
            <w:tcW w:type="dxa" w:w="3456"/>
            <w:shd w:fill="F1F5F9"/>
            <w:tcMar>
              <w:top w:w="80" w:type="dxa"/>
              <w:bottom w:w="80" w:type="dxa"/>
              <w:left w:w="120" w:type="dxa"/>
              <w:right w:w="120" w:type="dxa"/>
            </w:tcMar>
          </w:tcPr>
          <w:p>
            <w:pPr>
              <w:jc w:val="left"/>
            </w:pPr>
            <w:r>
              <w:rPr>
                <w:rFonts w:ascii="Calibri" w:hAnsi="Calibri"/>
                <w:color w:val="0F172A"/>
                <w:sz w:val="18"/>
              </w:rPr>
              <w:t>/api/candidates/{id}</w:t>
            </w:r>
          </w:p>
        </w:tc>
        <w:tc>
          <w:tcPr>
            <w:tcW w:type="dxa" w:w="4896"/>
            <w:shd w:fill="F1F5F9"/>
            <w:tcMar>
              <w:top w:w="80" w:type="dxa"/>
              <w:bottom w:w="80" w:type="dxa"/>
              <w:left w:w="120" w:type="dxa"/>
              <w:right w:w="120" w:type="dxa"/>
            </w:tcMar>
          </w:tcPr>
          <w:p>
            <w:pPr>
              <w:jc w:val="left"/>
            </w:pPr>
            <w:r>
              <w:rPr>
                <w:rFonts w:ascii="Calibri" w:hAnsi="Calibri"/>
                <w:color w:val="0F172A"/>
                <w:sz w:val="18"/>
              </w:rPr>
              <w:t>Retrieves full candidate extraction JSON, including complete timeline, skills, and evidence.</w:t>
            </w:r>
          </w:p>
        </w:tc>
      </w:tr>
      <w:tr>
        <w:tc>
          <w:tcPr>
            <w:tcW w:type="dxa" w:w="1152"/>
            <w:shd w:fill="FFFFFF"/>
            <w:tcMar>
              <w:top w:w="80" w:type="dxa"/>
              <w:bottom w:w="80" w:type="dxa"/>
              <w:left w:w="120" w:type="dxa"/>
              <w:right w:w="120" w:type="dxa"/>
            </w:tcMar>
          </w:tcPr>
          <w:p>
            <w:pPr>
              <w:jc w:val="left"/>
            </w:pPr>
            <w:r>
              <w:rPr>
                <w:rFonts w:ascii="Calibri" w:hAnsi="Calibri"/>
                <w:color w:val="0F172A"/>
                <w:sz w:val="18"/>
              </w:rPr>
              <w:t>GET</w:t>
            </w:r>
          </w:p>
        </w:tc>
        <w:tc>
          <w:tcPr>
            <w:tcW w:type="dxa" w:w="3456"/>
            <w:shd w:fill="FFFFFF"/>
            <w:tcMar>
              <w:top w:w="80" w:type="dxa"/>
              <w:bottom w:w="80" w:type="dxa"/>
              <w:left w:w="120" w:type="dxa"/>
              <w:right w:w="120" w:type="dxa"/>
            </w:tcMar>
          </w:tcPr>
          <w:p>
            <w:pPr>
              <w:jc w:val="left"/>
            </w:pPr>
            <w:r>
              <w:rPr>
                <w:rFonts w:ascii="Calibri" w:hAnsi="Calibri"/>
                <w:color w:val="0F172A"/>
                <w:sz w:val="18"/>
              </w:rPr>
              <w:t>/api/candidates/{id}/original-file</w:t>
            </w:r>
          </w:p>
        </w:tc>
        <w:tc>
          <w:tcPr>
            <w:tcW w:type="dxa" w:w="4896"/>
            <w:shd w:fill="FFFFFF"/>
            <w:tcMar>
              <w:top w:w="80" w:type="dxa"/>
              <w:bottom w:w="80" w:type="dxa"/>
              <w:left w:w="120" w:type="dxa"/>
              <w:right w:w="120" w:type="dxa"/>
            </w:tcMar>
          </w:tcPr>
          <w:p>
            <w:pPr>
              <w:jc w:val="left"/>
            </w:pPr>
            <w:r>
              <w:rPr>
                <w:rFonts w:ascii="Calibri" w:hAnsi="Calibri"/>
                <w:color w:val="0F172A"/>
                <w:sz w:val="18"/>
              </w:rPr>
              <w:t>Streams original stored binary bytes directly to browser with appropriate MIME type.</w:t>
            </w:r>
          </w:p>
        </w:tc>
      </w:tr>
      <w:tr>
        <w:tc>
          <w:tcPr>
            <w:tcW w:type="dxa" w:w="1152"/>
            <w:shd w:fill="F1F5F9"/>
            <w:tcMar>
              <w:top w:w="80" w:type="dxa"/>
              <w:bottom w:w="80" w:type="dxa"/>
              <w:left w:w="120" w:type="dxa"/>
              <w:right w:w="120" w:type="dxa"/>
            </w:tcMar>
          </w:tcPr>
          <w:p>
            <w:pPr>
              <w:jc w:val="left"/>
            </w:pPr>
            <w:r>
              <w:rPr>
                <w:rFonts w:ascii="Calibri" w:hAnsi="Calibri"/>
                <w:color w:val="0F172A"/>
                <w:sz w:val="18"/>
              </w:rPr>
              <w:t>POST</w:t>
            </w:r>
          </w:p>
        </w:tc>
        <w:tc>
          <w:tcPr>
            <w:tcW w:type="dxa" w:w="3456"/>
            <w:shd w:fill="F1F5F9"/>
            <w:tcMar>
              <w:top w:w="80" w:type="dxa"/>
              <w:bottom w:w="80" w:type="dxa"/>
              <w:left w:w="120" w:type="dxa"/>
              <w:right w:w="120" w:type="dxa"/>
            </w:tcMar>
          </w:tcPr>
          <w:p>
            <w:pPr>
              <w:jc w:val="left"/>
            </w:pPr>
            <w:r>
              <w:rPr>
                <w:rFonts w:ascii="Calibri" w:hAnsi="Calibri"/>
                <w:color w:val="0F172A"/>
                <w:sz w:val="18"/>
              </w:rPr>
              <w:t>/api/match</w:t>
            </w:r>
          </w:p>
        </w:tc>
        <w:tc>
          <w:tcPr>
            <w:tcW w:type="dxa" w:w="4896"/>
            <w:shd w:fill="F1F5F9"/>
            <w:tcMar>
              <w:top w:w="80" w:type="dxa"/>
              <w:bottom w:w="80" w:type="dxa"/>
              <w:left w:w="120" w:type="dxa"/>
              <w:right w:w="120" w:type="dxa"/>
            </w:tcMar>
          </w:tcPr>
          <w:p>
            <w:pPr>
              <w:jc w:val="left"/>
            </w:pPr>
            <w:r>
              <w:rPr>
                <w:rFonts w:ascii="Calibri" w:hAnsi="Calibri"/>
                <w:color w:val="0F172A"/>
                <w:sz w:val="18"/>
              </w:rPr>
              <w:t>Executes deterministic matching engine for candidate against target job, checking hard guardrails.</w:t>
            </w:r>
          </w:p>
        </w:tc>
      </w:tr>
      <w:tr>
        <w:tc>
          <w:tcPr>
            <w:tcW w:type="dxa" w:w="1152"/>
            <w:shd w:fill="FFFFFF"/>
            <w:tcMar>
              <w:top w:w="80" w:type="dxa"/>
              <w:bottom w:w="80" w:type="dxa"/>
              <w:left w:w="120" w:type="dxa"/>
              <w:right w:w="120" w:type="dxa"/>
            </w:tcMar>
          </w:tcPr>
          <w:p>
            <w:pPr>
              <w:jc w:val="left"/>
            </w:pPr>
            <w:r>
              <w:rPr>
                <w:rFonts w:ascii="Calibri" w:hAnsi="Calibri"/>
                <w:color w:val="0F172A"/>
                <w:sz w:val="18"/>
              </w:rPr>
              <w:t>GET</w:t>
            </w:r>
          </w:p>
        </w:tc>
        <w:tc>
          <w:tcPr>
            <w:tcW w:type="dxa" w:w="3456"/>
            <w:shd w:fill="FFFFFF"/>
            <w:tcMar>
              <w:top w:w="80" w:type="dxa"/>
              <w:bottom w:w="80" w:type="dxa"/>
              <w:left w:w="120" w:type="dxa"/>
              <w:right w:w="120" w:type="dxa"/>
            </w:tcMar>
          </w:tcPr>
          <w:p>
            <w:pPr>
              <w:jc w:val="left"/>
            </w:pPr>
            <w:r>
              <w:rPr>
                <w:rFonts w:ascii="Calibri" w:hAnsi="Calibri"/>
                <w:color w:val="0F172A"/>
                <w:sz w:val="18"/>
              </w:rPr>
              <w:t>/api/candidates/{id}/evidence-graph</w:t>
            </w:r>
          </w:p>
        </w:tc>
        <w:tc>
          <w:tcPr>
            <w:tcW w:type="dxa" w:w="4896"/>
            <w:shd w:fill="FFFFFF"/>
            <w:tcMar>
              <w:top w:w="80" w:type="dxa"/>
              <w:bottom w:w="80" w:type="dxa"/>
              <w:left w:w="120" w:type="dxa"/>
              <w:right w:w="120" w:type="dxa"/>
            </w:tcMar>
          </w:tcPr>
          <w:p>
            <w:pPr>
              <w:jc w:val="left"/>
            </w:pPr>
            <w:r>
              <w:rPr>
                <w:rFonts w:ascii="Calibri" w:hAnsi="Calibri"/>
                <w:color w:val="0F172A"/>
                <w:sz w:val="18"/>
              </w:rPr>
              <w:t>Computes 7-factor explainable score (100 pts), evidence graph, and interview questions.</w:t>
            </w:r>
          </w:p>
        </w:tc>
      </w:tr>
      <w:tr>
        <w:tc>
          <w:tcPr>
            <w:tcW w:type="dxa" w:w="1152"/>
            <w:shd w:fill="F1F5F9"/>
            <w:tcMar>
              <w:top w:w="80" w:type="dxa"/>
              <w:bottom w:w="80" w:type="dxa"/>
              <w:left w:w="120" w:type="dxa"/>
              <w:right w:w="120" w:type="dxa"/>
            </w:tcMar>
          </w:tcPr>
          <w:p>
            <w:pPr>
              <w:jc w:val="left"/>
            </w:pPr>
            <w:r>
              <w:rPr>
                <w:rFonts w:ascii="Calibri" w:hAnsi="Calibri"/>
                <w:color w:val="0F172A"/>
                <w:sz w:val="18"/>
              </w:rPr>
              <w:t>POST</w:t>
            </w:r>
          </w:p>
        </w:tc>
        <w:tc>
          <w:tcPr>
            <w:tcW w:type="dxa" w:w="3456"/>
            <w:shd w:fill="F1F5F9"/>
            <w:tcMar>
              <w:top w:w="80" w:type="dxa"/>
              <w:bottom w:w="80" w:type="dxa"/>
              <w:left w:w="120" w:type="dxa"/>
              <w:right w:w="120" w:type="dxa"/>
            </w:tcMar>
          </w:tcPr>
          <w:p>
            <w:pPr>
              <w:jc w:val="left"/>
            </w:pPr>
            <w:r>
              <w:rPr>
                <w:rFonts w:ascii="Calibri" w:hAnsi="Calibri"/>
                <w:color w:val="0F172A"/>
                <w:sz w:val="18"/>
              </w:rPr>
              <w:t>/api/candidates/compare</w:t>
            </w:r>
          </w:p>
        </w:tc>
        <w:tc>
          <w:tcPr>
            <w:tcW w:type="dxa" w:w="4896"/>
            <w:shd w:fill="F1F5F9"/>
            <w:tcMar>
              <w:top w:w="80" w:type="dxa"/>
              <w:bottom w:w="80" w:type="dxa"/>
              <w:left w:w="120" w:type="dxa"/>
              <w:right w:w="120" w:type="dxa"/>
            </w:tcMar>
          </w:tcPr>
          <w:p>
            <w:pPr>
              <w:jc w:val="left"/>
            </w:pPr>
            <w:r>
              <w:rPr>
                <w:rFonts w:ascii="Calibri" w:hAnsi="Calibri"/>
                <w:color w:val="0F172A"/>
                <w:sz w:val="18"/>
              </w:rPr>
              <w:t>Side-by-side comparison matrix evaluating 2 to 6 candidates simultaneously.</w:t>
            </w:r>
          </w:p>
        </w:tc>
      </w:tr>
      <w:tr>
        <w:tc>
          <w:tcPr>
            <w:tcW w:type="dxa" w:w="1152"/>
            <w:shd w:fill="FFFFFF"/>
            <w:tcMar>
              <w:top w:w="80" w:type="dxa"/>
              <w:bottom w:w="80" w:type="dxa"/>
              <w:left w:w="120" w:type="dxa"/>
              <w:right w:w="120" w:type="dxa"/>
            </w:tcMar>
          </w:tcPr>
          <w:p>
            <w:pPr>
              <w:jc w:val="left"/>
            </w:pPr>
            <w:r>
              <w:rPr>
                <w:rFonts w:ascii="Calibri" w:hAnsi="Calibri"/>
                <w:color w:val="0F172A"/>
                <w:sz w:val="18"/>
              </w:rPr>
              <w:t>GET</w:t>
            </w:r>
          </w:p>
        </w:tc>
        <w:tc>
          <w:tcPr>
            <w:tcW w:type="dxa" w:w="3456"/>
            <w:shd w:fill="FFFFFF"/>
            <w:tcMar>
              <w:top w:w="80" w:type="dxa"/>
              <w:bottom w:w="80" w:type="dxa"/>
              <w:left w:w="120" w:type="dxa"/>
              <w:right w:w="120" w:type="dxa"/>
            </w:tcMar>
          </w:tcPr>
          <w:p>
            <w:pPr>
              <w:jc w:val="left"/>
            </w:pPr>
            <w:r>
              <w:rPr>
                <w:rFonts w:ascii="Calibri" w:hAnsi="Calibri"/>
                <w:color w:val="0F172A"/>
                <w:sz w:val="18"/>
              </w:rPr>
              <w:t>/api/jobs/{id}/ranked-candidates</w:t>
            </w:r>
          </w:p>
        </w:tc>
        <w:tc>
          <w:tcPr>
            <w:tcW w:type="dxa" w:w="4896"/>
            <w:shd w:fill="FFFFFF"/>
            <w:tcMar>
              <w:top w:w="80" w:type="dxa"/>
              <w:bottom w:w="80" w:type="dxa"/>
              <w:left w:w="120" w:type="dxa"/>
              <w:right w:w="120" w:type="dxa"/>
            </w:tcMar>
          </w:tcPr>
          <w:p>
            <w:pPr>
              <w:jc w:val="left"/>
            </w:pPr>
            <w:r>
              <w:rPr>
                <w:rFonts w:ascii="Calibri" w:hAnsi="Calibri"/>
                <w:color w:val="0F172A"/>
                <w:sz w:val="18"/>
              </w:rPr>
              <w:t>Returns all scored candidates for a job ranked descending by composite score.</w:t>
            </w:r>
          </w:p>
        </w:tc>
      </w:tr>
      <w:tr>
        <w:tc>
          <w:tcPr>
            <w:tcW w:type="dxa" w:w="1152"/>
            <w:shd w:fill="F1F5F9"/>
            <w:tcMar>
              <w:top w:w="80" w:type="dxa"/>
              <w:bottom w:w="80" w:type="dxa"/>
              <w:left w:w="120" w:type="dxa"/>
              <w:right w:w="120" w:type="dxa"/>
            </w:tcMar>
          </w:tcPr>
          <w:p>
            <w:pPr>
              <w:jc w:val="left"/>
            </w:pPr>
            <w:r>
              <w:rPr>
                <w:rFonts w:ascii="Calibri" w:hAnsi="Calibri"/>
                <w:color w:val="0F172A"/>
                <w:sz w:val="18"/>
              </w:rPr>
              <w:t>POST</w:t>
            </w:r>
          </w:p>
        </w:tc>
        <w:tc>
          <w:tcPr>
            <w:tcW w:type="dxa" w:w="3456"/>
            <w:shd w:fill="F1F5F9"/>
            <w:tcMar>
              <w:top w:w="80" w:type="dxa"/>
              <w:bottom w:w="80" w:type="dxa"/>
              <w:left w:w="120" w:type="dxa"/>
              <w:right w:w="120" w:type="dxa"/>
            </w:tcMar>
          </w:tcPr>
          <w:p>
            <w:pPr>
              <w:jc w:val="left"/>
            </w:pPr>
            <w:r>
              <w:rPr>
                <w:rFonts w:ascii="Calibri" w:hAnsi="Calibri"/>
                <w:color w:val="0F172A"/>
                <w:sz w:val="18"/>
              </w:rPr>
              <w:t>/api/jobs/{id}/score-all</w:t>
            </w:r>
          </w:p>
        </w:tc>
        <w:tc>
          <w:tcPr>
            <w:tcW w:type="dxa" w:w="4896"/>
            <w:shd w:fill="F1F5F9"/>
            <w:tcMar>
              <w:top w:w="80" w:type="dxa"/>
              <w:bottom w:w="80" w:type="dxa"/>
              <w:left w:w="120" w:type="dxa"/>
              <w:right w:w="120" w:type="dxa"/>
            </w:tcMar>
          </w:tcPr>
          <w:p>
            <w:pPr>
              <w:jc w:val="left"/>
            </w:pPr>
            <w:r>
              <w:rPr>
                <w:rFonts w:ascii="Calibri" w:hAnsi="Calibri"/>
                <w:color w:val="0F172A"/>
                <w:sz w:val="18"/>
              </w:rPr>
              <w:t>Batch-scores all database candidates against a target Job Description.</w:t>
            </w:r>
          </w:p>
        </w:tc>
      </w:tr>
      <w:tr>
        <w:tc>
          <w:tcPr>
            <w:tcW w:type="dxa" w:w="1152"/>
            <w:shd w:fill="FFFFFF"/>
            <w:tcMar>
              <w:top w:w="80" w:type="dxa"/>
              <w:bottom w:w="80" w:type="dxa"/>
              <w:left w:w="120" w:type="dxa"/>
              <w:right w:w="120" w:type="dxa"/>
            </w:tcMar>
          </w:tcPr>
          <w:p>
            <w:pPr>
              <w:jc w:val="left"/>
            </w:pPr>
            <w:r>
              <w:rPr>
                <w:rFonts w:ascii="Calibri" w:hAnsi="Calibri"/>
                <w:color w:val="0F172A"/>
                <w:sz w:val="18"/>
              </w:rPr>
              <w:t>POST</w:t>
            </w:r>
          </w:p>
        </w:tc>
        <w:tc>
          <w:tcPr>
            <w:tcW w:type="dxa" w:w="3456"/>
            <w:shd w:fill="FFFFFF"/>
            <w:tcMar>
              <w:top w:w="80" w:type="dxa"/>
              <w:bottom w:w="80" w:type="dxa"/>
              <w:left w:w="120" w:type="dxa"/>
              <w:right w:w="120" w:type="dxa"/>
            </w:tcMar>
          </w:tcPr>
          <w:p>
            <w:pPr>
              <w:jc w:val="left"/>
            </w:pPr>
            <w:r>
              <w:rPr>
                <w:rFonts w:ascii="Calibri" w:hAnsi="Calibri"/>
                <w:color w:val="0F172A"/>
                <w:sz w:val="18"/>
              </w:rPr>
              <w:t>/api/candidates/{id}/chat</w:t>
            </w:r>
          </w:p>
        </w:tc>
        <w:tc>
          <w:tcPr>
            <w:tcW w:type="dxa" w:w="4896"/>
            <w:shd w:fill="FFFFFF"/>
            <w:tcMar>
              <w:top w:w="80" w:type="dxa"/>
              <w:bottom w:w="80" w:type="dxa"/>
              <w:left w:w="120" w:type="dxa"/>
              <w:right w:w="120" w:type="dxa"/>
            </w:tcMar>
          </w:tcPr>
          <w:p>
            <w:pPr>
              <w:jc w:val="left"/>
            </w:pPr>
            <w:r>
              <w:rPr>
                <w:rFonts w:ascii="Calibri" w:hAnsi="Calibri"/>
                <w:color w:val="0F172A"/>
                <w:sz w:val="18"/>
              </w:rPr>
              <w:t>HR Interactive Chat Agent: Grounds recruiter queries in verified CV facts, scoring feedback, and drafts outreach/interview questions.</w:t>
            </w:r>
          </w:p>
        </w:tc>
      </w:tr>
      <w:tr>
        <w:tc>
          <w:tcPr>
            <w:tcW w:type="dxa" w:w="1152"/>
            <w:shd w:fill="F1F5F9"/>
            <w:tcMar>
              <w:top w:w="80" w:type="dxa"/>
              <w:bottom w:w="80" w:type="dxa"/>
              <w:left w:w="120" w:type="dxa"/>
              <w:right w:w="120" w:type="dxa"/>
            </w:tcMar>
          </w:tcPr>
          <w:p>
            <w:pPr>
              <w:jc w:val="left"/>
            </w:pPr>
            <w:r>
              <w:rPr>
                <w:rFonts w:ascii="Calibri" w:hAnsi="Calibri"/>
                <w:color w:val="0F172A"/>
                <w:sz w:val="18"/>
              </w:rPr>
              <w:t>GET</w:t>
            </w:r>
          </w:p>
        </w:tc>
        <w:tc>
          <w:tcPr>
            <w:tcW w:type="dxa" w:w="3456"/>
            <w:shd w:fill="F1F5F9"/>
            <w:tcMar>
              <w:top w:w="80" w:type="dxa"/>
              <w:bottom w:w="80" w:type="dxa"/>
              <w:left w:w="120" w:type="dxa"/>
              <w:right w:w="120" w:type="dxa"/>
            </w:tcMar>
          </w:tcPr>
          <w:p>
            <w:pPr>
              <w:jc w:val="left"/>
            </w:pPr>
            <w:r>
              <w:rPr>
                <w:rFonts w:ascii="Calibri" w:hAnsi="Calibri"/>
                <w:color w:val="0F172A"/>
                <w:sz w:val="18"/>
              </w:rPr>
              <w:t>/api/candidates/{id}/chat-history</w:t>
            </w:r>
          </w:p>
        </w:tc>
        <w:tc>
          <w:tcPr>
            <w:tcW w:type="dxa" w:w="4896"/>
            <w:shd w:fill="F1F5F9"/>
            <w:tcMar>
              <w:top w:w="80" w:type="dxa"/>
              <w:bottom w:w="80" w:type="dxa"/>
              <w:left w:w="120" w:type="dxa"/>
              <w:right w:w="120" w:type="dxa"/>
            </w:tcMar>
          </w:tcPr>
          <w:p>
            <w:pPr>
              <w:jc w:val="left"/>
            </w:pPr>
            <w:r>
              <w:rPr>
                <w:rFonts w:ascii="Calibri" w:hAnsi="Calibri"/>
                <w:color w:val="0F172A"/>
                <w:sz w:val="18"/>
              </w:rPr>
              <w:t>Retrieves persisted conversation messages between recruiter and AI agent for candidate and optional job context.</w:t>
            </w:r>
          </w:p>
        </w:tc>
      </w:tr>
      <w:tr>
        <w:tc>
          <w:tcPr>
            <w:tcW w:type="dxa" w:w="1152"/>
            <w:shd w:fill="FFFFFF"/>
            <w:tcMar>
              <w:top w:w="80" w:type="dxa"/>
              <w:bottom w:w="80" w:type="dxa"/>
              <w:left w:w="120" w:type="dxa"/>
              <w:right w:w="120" w:type="dxa"/>
            </w:tcMar>
          </w:tcPr>
          <w:p>
            <w:pPr>
              <w:jc w:val="left"/>
            </w:pPr>
            <w:r>
              <w:rPr>
                <w:rFonts w:ascii="Calibri" w:hAnsi="Calibri"/>
                <w:color w:val="0F172A"/>
                <w:sz w:val="18"/>
              </w:rPr>
              <w:t>DELETE</w:t>
            </w:r>
          </w:p>
        </w:tc>
        <w:tc>
          <w:tcPr>
            <w:tcW w:type="dxa" w:w="3456"/>
            <w:shd w:fill="FFFFFF"/>
            <w:tcMar>
              <w:top w:w="80" w:type="dxa"/>
              <w:bottom w:w="80" w:type="dxa"/>
              <w:left w:w="120" w:type="dxa"/>
              <w:right w:w="120" w:type="dxa"/>
            </w:tcMar>
          </w:tcPr>
          <w:p>
            <w:pPr>
              <w:jc w:val="left"/>
            </w:pPr>
            <w:r>
              <w:rPr>
                <w:rFonts w:ascii="Calibri" w:hAnsi="Calibri"/>
                <w:color w:val="0F172A"/>
                <w:sz w:val="18"/>
              </w:rPr>
              <w:t>/api/candidates/{id}/chat-history</w:t>
            </w:r>
          </w:p>
        </w:tc>
        <w:tc>
          <w:tcPr>
            <w:tcW w:type="dxa" w:w="4896"/>
            <w:shd w:fill="FFFFFF"/>
            <w:tcMar>
              <w:top w:w="80" w:type="dxa"/>
              <w:bottom w:w="80" w:type="dxa"/>
              <w:left w:w="120" w:type="dxa"/>
              <w:right w:w="120" w:type="dxa"/>
            </w:tcMar>
          </w:tcPr>
          <w:p>
            <w:pPr>
              <w:jc w:val="left"/>
            </w:pPr>
            <w:r>
              <w:rPr>
                <w:rFonts w:ascii="Calibri" w:hAnsi="Calibri"/>
                <w:color w:val="0F172A"/>
                <w:sz w:val="18"/>
              </w:rPr>
              <w:t>Clears recruiter conversation history for candidate record.</w:t>
            </w:r>
          </w:p>
        </w:tc>
      </w:tr>
      <w:tr>
        <w:tc>
          <w:tcPr>
            <w:tcW w:type="dxa" w:w="1152"/>
            <w:shd w:fill="F1F5F9"/>
            <w:tcMar>
              <w:top w:w="80" w:type="dxa"/>
              <w:bottom w:w="80" w:type="dxa"/>
              <w:left w:w="120" w:type="dxa"/>
              <w:right w:w="120" w:type="dxa"/>
            </w:tcMar>
          </w:tcPr>
          <w:p>
            <w:pPr>
              <w:jc w:val="left"/>
            </w:pPr>
            <w:r>
              <w:rPr>
                <w:rFonts w:ascii="Calibri" w:hAnsi="Calibri"/>
                <w:color w:val="0F172A"/>
                <w:sz w:val="18"/>
              </w:rPr>
              <w:t>POST</w:t>
            </w:r>
          </w:p>
        </w:tc>
        <w:tc>
          <w:tcPr>
            <w:tcW w:type="dxa" w:w="3456"/>
            <w:shd w:fill="F1F5F9"/>
            <w:tcMar>
              <w:top w:w="80" w:type="dxa"/>
              <w:bottom w:w="80" w:type="dxa"/>
              <w:left w:w="120" w:type="dxa"/>
              <w:right w:w="120" w:type="dxa"/>
            </w:tcMar>
          </w:tcPr>
          <w:p>
            <w:pPr>
              <w:jc w:val="left"/>
            </w:pPr>
            <w:r>
              <w:rPr>
                <w:rFonts w:ascii="Calibri" w:hAnsi="Calibri"/>
                <w:color w:val="0F172A"/>
                <w:sz w:val="18"/>
              </w:rPr>
              <w:t>/api/candidates/{id}/action</w:t>
            </w:r>
          </w:p>
        </w:tc>
        <w:tc>
          <w:tcPr>
            <w:tcW w:type="dxa" w:w="4896"/>
            <w:shd w:fill="F1F5F9"/>
            <w:tcMar>
              <w:top w:w="80" w:type="dxa"/>
              <w:bottom w:w="80" w:type="dxa"/>
              <w:left w:w="120" w:type="dxa"/>
              <w:right w:w="120" w:type="dxa"/>
            </w:tcMar>
          </w:tcPr>
          <w:p>
            <w:pPr>
              <w:jc w:val="left"/>
            </w:pPr>
            <w:r>
              <w:rPr>
                <w:rFonts w:ascii="Calibri" w:hAnsi="Calibri"/>
                <w:color w:val="0F172A"/>
                <w:sz w:val="18"/>
              </w:rPr>
              <w:t>Logs an immutable recruiter action audit record (SHORTLIST, REJECT, MAYBE, NOTE, TAG).</w:t>
            </w:r>
          </w:p>
        </w:tc>
      </w:tr>
      <w:tr>
        <w:tc>
          <w:tcPr>
            <w:tcW w:type="dxa" w:w="1152"/>
            <w:shd w:fill="FFFFFF"/>
            <w:tcMar>
              <w:top w:w="80" w:type="dxa"/>
              <w:bottom w:w="80" w:type="dxa"/>
              <w:left w:w="120" w:type="dxa"/>
              <w:right w:w="120" w:type="dxa"/>
            </w:tcMar>
          </w:tcPr>
          <w:p>
            <w:pPr>
              <w:jc w:val="left"/>
            </w:pPr>
            <w:r>
              <w:rPr>
                <w:rFonts w:ascii="Calibri" w:hAnsi="Calibri"/>
                <w:color w:val="0F172A"/>
                <w:sz w:val="18"/>
              </w:rPr>
              <w:t>GET</w:t>
            </w:r>
          </w:p>
        </w:tc>
        <w:tc>
          <w:tcPr>
            <w:tcW w:type="dxa" w:w="3456"/>
            <w:shd w:fill="FFFFFF"/>
            <w:tcMar>
              <w:top w:w="80" w:type="dxa"/>
              <w:bottom w:w="80" w:type="dxa"/>
              <w:left w:w="120" w:type="dxa"/>
              <w:right w:w="120" w:type="dxa"/>
            </w:tcMar>
          </w:tcPr>
          <w:p>
            <w:pPr>
              <w:jc w:val="left"/>
            </w:pPr>
            <w:r>
              <w:rPr>
                <w:rFonts w:ascii="Calibri" w:hAnsi="Calibri"/>
                <w:color w:val="0F172A"/>
                <w:sz w:val="18"/>
              </w:rPr>
              <w:t>/api/evaluation/metrics</w:t>
            </w:r>
          </w:p>
        </w:tc>
        <w:tc>
          <w:tcPr>
            <w:tcW w:type="dxa" w:w="4896"/>
            <w:shd w:fill="FFFFFF"/>
            <w:tcMar>
              <w:top w:w="80" w:type="dxa"/>
              <w:bottom w:w="80" w:type="dxa"/>
              <w:left w:w="120" w:type="dxa"/>
              <w:right w:w="120" w:type="dxa"/>
            </w:tcMar>
          </w:tcPr>
          <w:p>
            <w:pPr>
              <w:jc w:val="left"/>
            </w:pPr>
            <w:r>
              <w:rPr>
                <w:rFonts w:ascii="Calibri" w:hAnsi="Calibri"/>
                <w:color w:val="0F172A"/>
                <w:sz w:val="18"/>
              </w:rPr>
              <w:t>Computes benchmark evaluation metrics (Skill F1, Precision@5, NDCG@10, MRR).</w:t>
            </w:r>
          </w:p>
        </w:tc>
      </w:tr>
      <w:tr>
        <w:tc>
          <w:tcPr>
            <w:tcW w:type="dxa" w:w="1152"/>
            <w:shd w:fill="F1F5F9"/>
            <w:tcMar>
              <w:top w:w="80" w:type="dxa"/>
              <w:bottom w:w="80" w:type="dxa"/>
              <w:left w:w="120" w:type="dxa"/>
              <w:right w:w="120" w:type="dxa"/>
            </w:tcMar>
          </w:tcPr>
          <w:p>
            <w:pPr>
              <w:jc w:val="left"/>
            </w:pPr>
            <w:r>
              <w:rPr>
                <w:rFonts w:ascii="Calibri" w:hAnsi="Calibri"/>
                <w:color w:val="0F172A"/>
                <w:sz w:val="18"/>
              </w:rPr>
              <w:t>DELETE</w:t>
            </w:r>
          </w:p>
        </w:tc>
        <w:tc>
          <w:tcPr>
            <w:tcW w:type="dxa" w:w="3456"/>
            <w:shd w:fill="F1F5F9"/>
            <w:tcMar>
              <w:top w:w="80" w:type="dxa"/>
              <w:bottom w:w="80" w:type="dxa"/>
              <w:left w:w="120" w:type="dxa"/>
              <w:right w:w="120" w:type="dxa"/>
            </w:tcMar>
          </w:tcPr>
          <w:p>
            <w:pPr>
              <w:jc w:val="left"/>
            </w:pPr>
            <w:r>
              <w:rPr>
                <w:rFonts w:ascii="Calibri" w:hAnsi="Calibri"/>
                <w:color w:val="0F172A"/>
                <w:sz w:val="18"/>
              </w:rPr>
              <w:t>/api/candidates/{id}</w:t>
            </w:r>
          </w:p>
        </w:tc>
        <w:tc>
          <w:tcPr>
            <w:tcW w:type="dxa" w:w="4896"/>
            <w:shd w:fill="F1F5F9"/>
            <w:tcMar>
              <w:top w:w="80" w:type="dxa"/>
              <w:bottom w:w="80" w:type="dxa"/>
              <w:left w:w="120" w:type="dxa"/>
              <w:right w:w="120" w:type="dxa"/>
            </w:tcMar>
          </w:tcPr>
          <w:p>
            <w:pPr>
              <w:jc w:val="left"/>
            </w:pPr>
            <w:r>
              <w:rPr>
                <w:rFonts w:ascii="Calibri" w:hAnsi="Calibri"/>
                <w:color w:val="0F172A"/>
                <w:sz w:val="18"/>
              </w:rPr>
              <w:t>Cascade-deletes candidate record, match results, and cached original file bytes.</w:t>
            </w:r>
          </w:p>
        </w:tc>
      </w:tr>
      <w:tr>
        <w:tc>
          <w:tcPr>
            <w:tcW w:type="dxa" w:w="1152"/>
            <w:shd w:fill="FFFFFF"/>
            <w:tcMar>
              <w:top w:w="80" w:type="dxa"/>
              <w:bottom w:w="80" w:type="dxa"/>
              <w:left w:w="120" w:type="dxa"/>
              <w:right w:w="120" w:type="dxa"/>
            </w:tcMar>
          </w:tcPr>
          <w:p>
            <w:pPr>
              <w:jc w:val="left"/>
            </w:pPr>
            <w:r>
              <w:rPr>
                <w:rFonts w:ascii="Calibri" w:hAnsi="Calibri"/>
                <w:color w:val="0F172A"/>
                <w:sz w:val="18"/>
              </w:rPr>
              <w:t>DELETE</w:t>
            </w:r>
          </w:p>
        </w:tc>
        <w:tc>
          <w:tcPr>
            <w:tcW w:type="dxa" w:w="3456"/>
            <w:shd w:fill="FFFFFF"/>
            <w:tcMar>
              <w:top w:w="80" w:type="dxa"/>
              <w:bottom w:w="80" w:type="dxa"/>
              <w:left w:w="120" w:type="dxa"/>
              <w:right w:w="120" w:type="dxa"/>
            </w:tcMar>
          </w:tcPr>
          <w:p>
            <w:pPr>
              <w:jc w:val="left"/>
            </w:pPr>
            <w:r>
              <w:rPr>
                <w:rFonts w:ascii="Calibri" w:hAnsi="Calibri"/>
                <w:color w:val="0F172A"/>
                <w:sz w:val="18"/>
              </w:rPr>
              <w:t>/api/candidates/uploaded/all</w:t>
            </w:r>
          </w:p>
        </w:tc>
        <w:tc>
          <w:tcPr>
            <w:tcW w:type="dxa" w:w="4896"/>
            <w:shd w:fill="FFFFFF"/>
            <w:tcMar>
              <w:top w:w="80" w:type="dxa"/>
              <w:bottom w:w="80" w:type="dxa"/>
              <w:left w:w="120" w:type="dxa"/>
              <w:right w:w="120" w:type="dxa"/>
            </w:tcMar>
          </w:tcPr>
          <w:p>
            <w:pPr>
              <w:jc w:val="left"/>
            </w:pPr>
            <w:r>
              <w:rPr>
                <w:rFonts w:ascii="Calibri" w:hAnsi="Calibri"/>
                <w:color w:val="0F172A"/>
                <w:sz w:val="18"/>
              </w:rPr>
              <w:t>GDPR Right-to-Erasure: Purges all uploaded resumes, files, and actions atomically.</w:t>
            </w:r>
          </w:p>
        </w:tc>
      </w:tr>
    </w:tbl>
    <w:p>
      <w:pPr>
        <w:spacing w:before="0" w:after="80"/>
      </w:pPr>
    </w:p>
    <w:p>
      <w:pPr>
        <w:pStyle w:val="Heading2"/>
      </w:pPr>
      <w:r>
        <w:t>Detailed Endpoint Contracts &amp; Schemas</w:t>
      </w:r>
    </w:p>
    <w:p>
      <w:r>
        <w:t>Contract 1: POST /api/upload-cv (Multipart Form)</w:t>
      </w:r>
    </w:p>
    <w:tbl>
      <w:tblPr>
        <w:tblW w:type="auto" w:w="0"/>
        <w:jc w:val="center"/>
        <w:tblLayout w:type="fixed"/>
        <w:tblLook w:firstColumn="1" w:firstRow="1" w:lastColumn="0" w:lastRow="0" w:noHBand="0" w:noVBand="1" w:val="04A0"/>
      </w:tblPr>
      <w:tblGrid>
        <w:gridCol w:w="9936"/>
      </w:tblGrid>
      <w:tr>
        <w:tc>
          <w:tcPr>
            <w:tcW w:type="dxa" w:w="9504"/>
            <w:shd w:fill="F8FAFC"/>
            <w:tcMar>
              <w:top w:w="100" w:type="dxa"/>
              <w:bottom w:w="100" w:type="dxa"/>
              <w:left w:w="150" w:type="dxa"/>
              <w:right w:w="150" w:type="dxa"/>
            </w:tcMar>
            <w:tcBorders>
              <w:top w:val="single" w:sz="4" w:space="0" w:color="CBD5E1"/>
              <w:left w:val="single" w:sz="18" w:space="0" w:color="2563EB"/>
              <w:bottom w:val="single" w:sz="4" w:space="0" w:color="CBD5E1"/>
              <w:right w:val="single" w:sz="4" w:space="0" w:color="CBD5E1"/>
            </w:tcBorders>
          </w:tcPr>
          <w:p>
            <w:pPr>
              <w:spacing w:before="0" w:after="0" w:line="252" w:lineRule="auto"/>
            </w:pPr>
            <w:r>
              <w:rPr>
                <w:rFonts w:ascii="Consolas" w:hAnsi="Consolas"/>
                <w:color w:val="0F172A"/>
                <w:sz w:val="17"/>
              </w:rPr>
              <w:t>// Request: multipart/form-data</w:t>
              <w:br/>
              <w:t>// file: &lt;binary PDF/DOCX/TXT/PNG/JPG&gt;</w:t>
              <w:br/>
              <w:t>// duplicate_action: "replace" | "keep_both" (optional)</w:t>
              <w:br/>
              <w:br/>
              <w:t>// Response: 200 OK</w:t>
              <w:br/>
              <w:t>{</w:t>
              <w:br/>
              <w:t xml:space="preserve">  "candidate_id": "CAND-A1B2C3D4",</w:t>
              <w:br/>
              <w:t xml:space="preserve">  "full_name": "Sarah Connor",</w:t>
              <w:br/>
              <w:t xml:space="preserve">  "current_title": "Senior Cloud Infrastructure Engineer",</w:t>
              <w:br/>
              <w:t xml:space="preserve">  "years_experience": 6.5,</w:t>
              <w:br/>
              <w:t xml:space="preserve">  "skills": ["Kubernetes", "AWS", "Terraform", "Docker", "Python", "Go"],</w:t>
              <w:br/>
              <w:t xml:space="preserve">  "employment_history": [...],</w:t>
              <w:br/>
              <w:t xml:space="preserve">  "evidence": [...],</w:t>
              <w:br/>
              <w:t xml:space="preserve">  "confidence": {"skills": 0.95, "experience": 0.90}</w:t>
              <w:br/>
              <w:t>}</w:t>
              <w:br/>
              <w:br/>
              <w:t>// Error: 409 Conflict (Duplicate Detected)</w:t>
              <w:br/>
              <w:t>{</w:t>
              <w:br/>
              <w:t xml:space="preserve">  "duplicate_detected": true,</w:t>
              <w:br/>
              <w:t xml:space="preserve">  "sha256_hash": "e3b0c44298fc1c149afbf4c8996fb92427ae41e4649b934ca495991b7852b855",</w:t>
              <w:br/>
              <w:t xml:space="preserve">  "existing_candidate_id": "CAND-001",</w:t>
              <w:br/>
              <w:t xml:space="preserve">  "existing_filename": "sarah_connor_cv.pdf",</w:t>
              <w:br/>
              <w:t xml:space="preserve">  "message": "Duplicate resume detected. File matches existing document."</w:t>
              <w:br/>
              <w:t>}</w:t>
            </w:r>
          </w:p>
        </w:tc>
      </w:tr>
    </w:tbl>
    <w:p>
      <w:pPr>
        <w:spacing w:before="0" w:after="80"/>
      </w:pPr>
    </w:p>
    <w:p>
      <w:r>
        <w:t>Contract 2: POST /api/match</w:t>
      </w:r>
    </w:p>
    <w:tbl>
      <w:tblPr>
        <w:tblW w:type="auto" w:w="0"/>
        <w:jc w:val="center"/>
        <w:tblLayout w:type="fixed"/>
        <w:tblLook w:firstColumn="1" w:firstRow="1" w:lastColumn="0" w:lastRow="0" w:noHBand="0" w:noVBand="1" w:val="04A0"/>
      </w:tblPr>
      <w:tblGrid>
        <w:gridCol w:w="9936"/>
      </w:tblGrid>
      <w:tr>
        <w:tc>
          <w:tcPr>
            <w:tcW w:type="dxa" w:w="9504"/>
            <w:shd w:fill="F8FAFC"/>
            <w:tcMar>
              <w:top w:w="100" w:type="dxa"/>
              <w:bottom w:w="100" w:type="dxa"/>
              <w:left w:w="150" w:type="dxa"/>
              <w:right w:w="150" w:type="dxa"/>
            </w:tcMar>
            <w:tcBorders>
              <w:top w:val="single" w:sz="4" w:space="0" w:color="CBD5E1"/>
              <w:left w:val="single" w:sz="18" w:space="0" w:color="2563EB"/>
              <w:bottom w:val="single" w:sz="4" w:space="0" w:color="CBD5E1"/>
              <w:right w:val="single" w:sz="4" w:space="0" w:color="CBD5E1"/>
            </w:tcBorders>
          </w:tcPr>
          <w:p>
            <w:pPr>
              <w:spacing w:before="0" w:after="0" w:line="252" w:lineRule="auto"/>
            </w:pPr>
            <w:r>
              <w:rPr>
                <w:rFonts w:ascii="Consolas" w:hAnsi="Consolas"/>
                <w:color w:val="0F172A"/>
                <w:sz w:val="17"/>
              </w:rPr>
              <w:t>// Request: application/json</w:t>
              <w:br/>
              <w:t>{</w:t>
              <w:br/>
              <w:t xml:space="preserve">  "candidate_id": "CAND-A1B2C3D4",</w:t>
              <w:br/>
              <w:t xml:space="preserve">  "job_id": "JOB-001"</w:t>
              <w:br/>
              <w:t>}</w:t>
              <w:br/>
              <w:br/>
              <w:t>// Response: 200 OK</w:t>
              <w:br/>
              <w:t>{</w:t>
              <w:br/>
              <w:t xml:space="preserve">  "candidate_id": "CAND-A1B2C3D4",</w:t>
              <w:br/>
              <w:t xml:space="preserve">  "job_id": "JOB-001",</w:t>
              <w:br/>
              <w:t xml:space="preserve">  "score": 86.5,</w:t>
              <w:br/>
              <w:t xml:space="preserve">  "recommendation": "SHORTLIST",</w:t>
              <w:br/>
              <w:t xml:space="preserve">  "matched_skills": ["Python", "FastAPI", "PostgreSQL"],</w:t>
              <w:br/>
              <w:t xml:space="preserve">  "missing_skills": ["Redis"],</w:t>
              <w:br/>
              <w:t xml:space="preserve">  "reasoning": "Mandatory Coverage: 3/3. Experience: 6.5 yrs (req 5.0 yrs). Missing Mandatory: None.",</w:t>
              <w:br/>
              <w:t xml:space="preserve">  "score_breakdown": {</w:t>
              <w:br/>
              <w:t xml:space="preserve">    "mandatory_score": 100.0,</w:t>
              <w:br/>
              <w:t xml:space="preserve">    "skills_score": 100.0,</w:t>
              <w:br/>
              <w:t xml:space="preserve">    "experience_score": 100.0,</w:t>
              <w:br/>
              <w:t xml:space="preserve">    "domain_score": 100.0,</w:t>
              <w:br/>
              <w:t xml:space="preserve">    "preferred_score": 50.0</w:t>
              <w:br/>
              <w:t xml:space="preserve">  }</w:t>
              <w:br/>
              <w:t>}</w:t>
            </w:r>
          </w:p>
        </w:tc>
      </w:tr>
    </w:tbl>
    <w:p>
      <w:pPr>
        <w:spacing w:before="0" w:after="80"/>
      </w:pPr>
    </w:p>
    <w:p>
      <w:r>
        <w:t>Contract 3: POST /api/candidates/{id}/chat (HR Interactive Intelligence Agent)</w:t>
      </w:r>
    </w:p>
    <w:tbl>
      <w:tblPr>
        <w:tblW w:type="auto" w:w="0"/>
        <w:jc w:val="center"/>
        <w:tblLayout w:type="fixed"/>
        <w:tblLook w:firstColumn="1" w:firstRow="1" w:lastColumn="0" w:lastRow="0" w:noHBand="0" w:noVBand="1" w:val="04A0"/>
      </w:tblPr>
      <w:tblGrid>
        <w:gridCol w:w="9936"/>
      </w:tblGrid>
      <w:tr>
        <w:tc>
          <w:tcPr>
            <w:tcW w:type="dxa" w:w="9504"/>
            <w:shd w:fill="F8FAFC"/>
            <w:tcMar>
              <w:top w:w="100" w:type="dxa"/>
              <w:bottom w:w="100" w:type="dxa"/>
              <w:left w:w="150" w:type="dxa"/>
              <w:right w:w="150" w:type="dxa"/>
            </w:tcMar>
            <w:tcBorders>
              <w:top w:val="single" w:sz="4" w:space="0" w:color="CBD5E1"/>
              <w:left w:val="single" w:sz="18" w:space="0" w:color="2563EB"/>
              <w:bottom w:val="single" w:sz="4" w:space="0" w:color="CBD5E1"/>
              <w:right w:val="single" w:sz="4" w:space="0" w:color="CBD5E1"/>
            </w:tcBorders>
          </w:tcPr>
          <w:p>
            <w:pPr>
              <w:spacing w:before="0" w:after="0" w:line="252" w:lineRule="auto"/>
            </w:pPr>
            <w:r>
              <w:rPr>
                <w:rFonts w:ascii="Consolas" w:hAnsi="Consolas"/>
                <w:color w:val="0F172A"/>
                <w:sz w:val="17"/>
              </w:rPr>
              <w:t>// Request: application/json</w:t>
              <w:br/>
              <w:t>{</w:t>
              <w:br/>
              <w:t xml:space="preserve">  "message": "Why was Sarah given a 72% match score and what gaps exist?",</w:t>
              <w:br/>
              <w:t xml:space="preserve">  "job_id": "JOB-001",</w:t>
              <w:br/>
              <w:t xml:space="preserve">  "save_history": true</w:t>
              <w:br/>
              <w:t>}</w:t>
              <w:br/>
              <w:br/>
              <w:t>// Response: 200 OK</w:t>
              <w:br/>
              <w:t>{</w:t>
              <w:br/>
              <w:t xml:space="preserve">  "candidate_id": "CAND-A1B2C3D4",</w:t>
              <w:br/>
              <w:t xml:space="preserve">  "reply": "### Evaluation Feedback for Sarah Connor\n\n**Overall Match Score:** 72.0% — **Recommendation:** `REVIEW`\n\n**Key Rationale:** Mandatory Coverage: 3/4. Missing Mandatory: Kubernetes.\n- **Matched Qualifications:** Python, FastAPI, PostgreSQL\n- **Missing Requirements:** Kubernetes\n- **Verified Non-Overlapping Experience:** 6.5 years\n\n&gt; **Note:** Under our deterministic scoring guardrail, missing mandatory Kubernetes prevents an automatic `SHORTLIST` recommendation.",</w:t>
              <w:br/>
              <w:t xml:space="preserve">  "suggested_followups": [</w:t>
              <w:br/>
              <w:t xml:space="preserve">    "What are this candidate's biggest technical strengths?",</w:t>
              <w:br/>
              <w:t xml:space="preserve">    "Suggest 3 technical interview questions to probe Kubernetes gaps",</w:t>
              <w:br/>
              <w:t xml:space="preserve">    "Draft a phone screen invitation email"</w:t>
              <w:br/>
              <w:t xml:space="preserve">  ],</w:t>
              <w:br/>
              <w:t xml:space="preserve">  "job_id": "JOB-001"</w:t>
              <w:br/>
              <w:t>}</w:t>
            </w:r>
          </w:p>
        </w:tc>
      </w:tr>
    </w:tbl>
    <w:p>
      <w:pPr>
        <w:spacing w:before="0" w:after="80"/>
      </w:pPr>
    </w:p>
    <w:p>
      <w:pPr>
        <w:pStyle w:val="Heading1"/>
      </w:pPr>
      <w:r>
        <w:rPr>
          <w:color w:val="0F172A"/>
        </w:rPr>
        <w:t>8. Implementation, Production Architecture &amp; Concurrency Model</w:t>
      </w:r>
    </w:p>
    <w:p>
      <w:pPr>
        <w:pStyle w:val="Heading2"/>
      </w:pPr>
      <w:r>
        <w:t>Production Concurrency &amp; VRAM Management</w:t>
      </w:r>
    </w:p>
    <w:p>
      <w:r>
        <w:t>To support up to 1,000 resumes without saturating GPU VRAM or thrashing inference threads, the platform implements a decoupled asynchronous batch architecture:</w:t>
        <w:br/>
        <w:t>• Queueing: Bulk files are parsed to text streams in parallel threads, but LLM extraction queries are queued and dispatched sequentially to the local Ollama worker.</w:t>
        <w:br/>
        <w:t>• Telemetry: Real-time progress is pushed via Server-Sent Events (SSE) at 1-second intervals, maintaining zero polling overhead.</w:t>
        <w:br/>
        <w:t>• Process Supervision: Recommended deployment uses a systemd service unit or Docker Compose container with restart policies.</w:t>
      </w:r>
    </w:p>
    <w:tbl>
      <w:tblPr>
        <w:tblW w:type="auto" w:w="0"/>
        <w:jc w:val="center"/>
        <w:tblLayout w:type="fixed"/>
        <w:tblLook w:firstColumn="1" w:firstRow="1" w:lastColumn="0" w:lastRow="0" w:noHBand="0" w:noVBand="1" w:val="04A0"/>
      </w:tblPr>
      <w:tblGrid>
        <w:gridCol w:w="9936"/>
      </w:tblGrid>
      <w:tr>
        <w:tc>
          <w:tcPr>
            <w:tcW w:type="dxa" w:w="9504"/>
            <w:shd w:fill="F8FAFC"/>
            <w:tcMar>
              <w:top w:w="100" w:type="dxa"/>
              <w:bottom w:w="100" w:type="dxa"/>
              <w:left w:w="150" w:type="dxa"/>
              <w:right w:w="150" w:type="dxa"/>
            </w:tcMar>
            <w:tcBorders>
              <w:top w:val="single" w:sz="4" w:space="0" w:color="CBD5E1"/>
              <w:left w:val="single" w:sz="18" w:space="0" w:color="2563EB"/>
              <w:bottom w:val="single" w:sz="4" w:space="0" w:color="CBD5E1"/>
              <w:right w:val="single" w:sz="4" w:space="0" w:color="CBD5E1"/>
            </w:tcBorders>
          </w:tcPr>
          <w:p>
            <w:pPr>
              <w:spacing w:before="0" w:after="0" w:line="252" w:lineRule="auto"/>
            </w:pPr>
            <w:r>
              <w:rPr>
                <w:rFonts w:ascii="Consolas" w:hAnsi="Consolas"/>
                <w:color w:val="0F172A"/>
                <w:sz w:val="17"/>
              </w:rPr>
              <w:t># Step 1: Navigate to project root</w:t>
              <w:br/>
              <w:t>cd /path/to/cvscreening</w:t>
              <w:br/>
              <w:br/>
              <w:t># Step 2: Set up and activate virtual environment</w:t>
              <w:br/>
              <w:t>python3 -m venv venv</w:t>
              <w:br/>
              <w:t>source venv/bin/activate</w:t>
              <w:br/>
              <w:br/>
              <w:t># Step 3: Install backend Python dependencies</w:t>
              <w:br/>
              <w:t>python3 -m pip install fastapi uvicorn pydantic pypdf python-docx httpx python-multipart fpdf pillow</w:t>
              <w:br/>
              <w:br/>
              <w:t># Step 4: Start local Ollama service and pull model weights</w:t>
              <w:br/>
              <w:t>ollama serve &amp;</w:t>
              <w:br/>
              <w:t>ollama pull qwen3.5:latest</w:t>
              <w:br/>
              <w:br/>
              <w:t># Step 5: Build 500-CV synthetic evaluation benchmark</w:t>
              <w:br/>
              <w:t>python3 scripts/build_local_dataset.py</w:t>
              <w:br/>
              <w:br/>
              <w:t># Step 6: Launch application via unified launcher script</w:t>
              <w:br/>
              <w:t>chmod +x script.sh</w:t>
              <w:br/>
              <w:t>./script.sh</w:t>
              <w:br/>
              <w:t># Starts FastAPI backend on port 8000 and React Vite frontend on dev port</w:t>
            </w:r>
          </w:p>
        </w:tc>
      </w:tr>
    </w:tbl>
    <w:p>
      <w:pPr>
        <w:spacing w:before="0" w:after="80"/>
      </w:pPr>
    </w:p>
    <w:p>
      <w:pPr>
        <w:pStyle w:val="Heading1"/>
      </w:pPr>
      <w:r>
        <w:rPr>
          <w:color w:val="0F172A"/>
        </w:rPr>
        <w:t>9. Compliance &amp; Regulatory Analysis (GDPR &amp; EU AI Act)</w:t>
      </w:r>
    </w:p>
    <w:p>
      <w:r>
        <w:t>Automated recruitment systems face rigorous regulatory oversight. The following analysis defines how the platform's technical architecture implements key statutory safeguards, noting that legal compliance requires layered organizational and administrative controls.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304"/>
            <w:shd w:fill="1E293B"/>
            <w:tcMar>
              <w:top w:w="100" w:type="dxa"/>
              <w:bottom w:w="100" w:type="dxa"/>
              <w:left w:w="120" w:type="dxa"/>
              <w:right w:w="120" w:type="dxa"/>
            </w:tcMar>
          </w:tcPr>
          <w:p>
            <w:pPr>
              <w:jc w:val="left"/>
            </w:pPr>
            <w:r>
              <w:rPr>
                <w:rFonts w:ascii="Calibri" w:hAnsi="Calibri"/>
                <w:b/>
                <w:color w:val="FFFFFF"/>
                <w:sz w:val="19"/>
              </w:rPr>
              <w:t>Regulation &amp; Clause</w:t>
            </w:r>
          </w:p>
        </w:tc>
        <w:tc>
          <w:tcPr>
            <w:tcW w:type="dxa" w:w="3312"/>
            <w:shd w:fill="1E293B"/>
            <w:tcMar>
              <w:top w:w="100" w:type="dxa"/>
              <w:bottom w:w="100" w:type="dxa"/>
              <w:left w:w="120" w:type="dxa"/>
              <w:right w:w="120" w:type="dxa"/>
            </w:tcMar>
          </w:tcPr>
          <w:p>
            <w:pPr>
              <w:jc w:val="left"/>
            </w:pPr>
            <w:r>
              <w:rPr>
                <w:rFonts w:ascii="Calibri" w:hAnsi="Calibri"/>
                <w:b/>
                <w:color w:val="FFFFFF"/>
                <w:sz w:val="19"/>
              </w:rPr>
              <w:t>Statutory Objective</w:t>
            </w:r>
          </w:p>
        </w:tc>
        <w:tc>
          <w:tcPr>
            <w:tcW w:type="dxa" w:w="3888"/>
            <w:shd w:fill="1E293B"/>
            <w:tcMar>
              <w:top w:w="100" w:type="dxa"/>
              <w:bottom w:w="100" w:type="dxa"/>
              <w:left w:w="120" w:type="dxa"/>
              <w:right w:w="120" w:type="dxa"/>
            </w:tcMar>
          </w:tcPr>
          <w:p>
            <w:pPr>
              <w:jc w:val="left"/>
            </w:pPr>
            <w:r>
              <w:rPr>
                <w:rFonts w:ascii="Calibri" w:hAnsi="Calibri"/>
                <w:b/>
                <w:color w:val="FFFFFF"/>
                <w:sz w:val="19"/>
              </w:rPr>
              <w:t>Platform Technical Implementation &amp; Compliance Scope</w:t>
            </w:r>
          </w:p>
        </w:tc>
      </w:tr>
      <w:tr>
        <w:tc>
          <w:tcPr>
            <w:tcW w:type="dxa" w:w="2304"/>
            <w:shd w:fill="FFFFFF"/>
            <w:tcMar>
              <w:top w:w="80" w:type="dxa"/>
              <w:bottom w:w="80" w:type="dxa"/>
              <w:left w:w="120" w:type="dxa"/>
              <w:right w:w="120" w:type="dxa"/>
            </w:tcMar>
          </w:tcPr>
          <w:p>
            <w:pPr>
              <w:jc w:val="left"/>
            </w:pPr>
            <w:r>
              <w:rPr>
                <w:rFonts w:ascii="Calibri" w:hAnsi="Calibri"/>
                <w:color w:val="0F172A"/>
                <w:sz w:val="18"/>
              </w:rPr>
              <w:t>GDPR Article 22</w:t>
            </w:r>
          </w:p>
        </w:tc>
        <w:tc>
          <w:tcPr>
            <w:tcW w:type="dxa" w:w="3312"/>
            <w:shd w:fill="FFFFFF"/>
            <w:tcMar>
              <w:top w:w="80" w:type="dxa"/>
              <w:bottom w:w="80" w:type="dxa"/>
              <w:left w:w="120" w:type="dxa"/>
              <w:right w:w="120" w:type="dxa"/>
            </w:tcMar>
          </w:tcPr>
          <w:p>
            <w:pPr>
              <w:jc w:val="left"/>
            </w:pPr>
            <w:r>
              <w:rPr>
                <w:rFonts w:ascii="Calibri" w:hAnsi="Calibri"/>
                <w:color w:val="0F172A"/>
                <w:sz w:val="18"/>
              </w:rPr>
              <w:t>Automated Individual Decision-Making: Right not to be subject to decisions based solely on automated processing.</w:t>
            </w:r>
          </w:p>
        </w:tc>
        <w:tc>
          <w:tcPr>
            <w:tcW w:type="dxa" w:w="3888"/>
            <w:shd w:fill="FFFFFF"/>
            <w:tcMar>
              <w:top w:w="80" w:type="dxa"/>
              <w:bottom w:w="80" w:type="dxa"/>
              <w:left w:w="120" w:type="dxa"/>
              <w:right w:w="120" w:type="dxa"/>
            </w:tcMar>
          </w:tcPr>
          <w:p>
            <w:pPr>
              <w:jc w:val="left"/>
            </w:pPr>
            <w:r>
              <w:rPr>
                <w:rFonts w:ascii="Calibri" w:hAnsi="Calibri"/>
                <w:color w:val="0F172A"/>
                <w:sz w:val="18"/>
              </w:rPr>
              <w:t>TECHNICAL SAFEGUARD IMPLEMENTED: Platform operates strictly as decision-support. No candidate is rejected or hired without an explicit recruiter action logged in recruiter_actions.</w:t>
            </w:r>
          </w:p>
        </w:tc>
      </w:tr>
      <w:tr>
        <w:tc>
          <w:tcPr>
            <w:tcW w:type="dxa" w:w="2304"/>
            <w:shd w:fill="F1F5F9"/>
            <w:tcMar>
              <w:top w:w="80" w:type="dxa"/>
              <w:bottom w:w="80" w:type="dxa"/>
              <w:left w:w="120" w:type="dxa"/>
              <w:right w:w="120" w:type="dxa"/>
            </w:tcMar>
          </w:tcPr>
          <w:p>
            <w:pPr>
              <w:jc w:val="left"/>
            </w:pPr>
            <w:r>
              <w:rPr>
                <w:rFonts w:ascii="Calibri" w:hAnsi="Calibri"/>
                <w:color w:val="0F172A"/>
                <w:sz w:val="18"/>
              </w:rPr>
              <w:t>GDPR Article 17</w:t>
            </w:r>
          </w:p>
        </w:tc>
        <w:tc>
          <w:tcPr>
            <w:tcW w:type="dxa" w:w="3312"/>
            <w:shd w:fill="F1F5F9"/>
            <w:tcMar>
              <w:top w:w="80" w:type="dxa"/>
              <w:bottom w:w="80" w:type="dxa"/>
              <w:left w:w="120" w:type="dxa"/>
              <w:right w:w="120" w:type="dxa"/>
            </w:tcMar>
          </w:tcPr>
          <w:p>
            <w:pPr>
              <w:jc w:val="left"/>
            </w:pPr>
            <w:r>
              <w:rPr>
                <w:rFonts w:ascii="Calibri" w:hAnsi="Calibri"/>
                <w:color w:val="0F172A"/>
                <w:sz w:val="18"/>
              </w:rPr>
              <w:t>Right to Erasure ('Right to be Forgotten'): Mandatory deletion of data subject records upon request.</w:t>
            </w:r>
          </w:p>
        </w:tc>
        <w:tc>
          <w:tcPr>
            <w:tcW w:type="dxa" w:w="3888"/>
            <w:shd w:fill="F1F5F9"/>
            <w:tcMar>
              <w:top w:w="80" w:type="dxa"/>
              <w:bottom w:w="80" w:type="dxa"/>
              <w:left w:w="120" w:type="dxa"/>
              <w:right w:w="120" w:type="dxa"/>
            </w:tcMar>
          </w:tcPr>
          <w:p>
            <w:pPr>
              <w:jc w:val="left"/>
            </w:pPr>
            <w:r>
              <w:rPr>
                <w:rFonts w:ascii="Calibri" w:hAnsi="Calibri"/>
                <w:color w:val="0F172A"/>
                <w:sz w:val="18"/>
              </w:rPr>
              <w:t>TECHNICAL SAFEGUARD IMPLEMENTED: DELETE /api/candidates/uploaded/all executes an atomic cascade purge across SQLite tables and raw document byte storage.</w:t>
            </w:r>
          </w:p>
        </w:tc>
      </w:tr>
      <w:tr>
        <w:tc>
          <w:tcPr>
            <w:tcW w:type="dxa" w:w="2304"/>
            <w:shd w:fill="FFFFFF"/>
            <w:tcMar>
              <w:top w:w="80" w:type="dxa"/>
              <w:bottom w:w="80" w:type="dxa"/>
              <w:left w:w="120" w:type="dxa"/>
              <w:right w:w="120" w:type="dxa"/>
            </w:tcMar>
          </w:tcPr>
          <w:p>
            <w:pPr>
              <w:jc w:val="left"/>
            </w:pPr>
            <w:r>
              <w:rPr>
                <w:rFonts w:ascii="Calibri" w:hAnsi="Calibri"/>
                <w:color w:val="0F172A"/>
                <w:sz w:val="18"/>
              </w:rPr>
              <w:t>GDPR Article 32</w:t>
            </w:r>
          </w:p>
        </w:tc>
        <w:tc>
          <w:tcPr>
            <w:tcW w:type="dxa" w:w="3312"/>
            <w:shd w:fill="FFFFFF"/>
            <w:tcMar>
              <w:top w:w="80" w:type="dxa"/>
              <w:bottom w:w="80" w:type="dxa"/>
              <w:left w:w="120" w:type="dxa"/>
              <w:right w:w="120" w:type="dxa"/>
            </w:tcMar>
          </w:tcPr>
          <w:p>
            <w:pPr>
              <w:jc w:val="left"/>
            </w:pPr>
            <w:r>
              <w:rPr>
                <w:rFonts w:ascii="Calibri" w:hAnsi="Calibri"/>
                <w:color w:val="0F172A"/>
                <w:sz w:val="18"/>
              </w:rPr>
              <w:t>Security of Processing: Implement technical and organizational measures to ensure security appropriate to risk.</w:t>
            </w:r>
          </w:p>
        </w:tc>
        <w:tc>
          <w:tcPr>
            <w:tcW w:type="dxa" w:w="3888"/>
            <w:shd w:fill="FFFFFF"/>
            <w:tcMar>
              <w:top w:w="80" w:type="dxa"/>
              <w:bottom w:w="80" w:type="dxa"/>
              <w:left w:w="120" w:type="dxa"/>
              <w:right w:w="120" w:type="dxa"/>
            </w:tcMar>
          </w:tcPr>
          <w:p>
            <w:pPr>
              <w:jc w:val="left"/>
            </w:pPr>
            <w:r>
              <w:rPr>
                <w:rFonts w:ascii="Calibri" w:hAnsi="Calibri"/>
                <w:color w:val="0F172A"/>
                <w:sz w:val="18"/>
              </w:rPr>
              <w:t>NETWORK SAFEGUARD IMPLEMENTED: Zero cloud egress isolates PII from external WAN networks. Full compliance requires enterprise encryption-at-rest and OS access controls.</w:t>
            </w:r>
          </w:p>
        </w:tc>
      </w:tr>
      <w:tr>
        <w:tc>
          <w:tcPr>
            <w:tcW w:type="dxa" w:w="2304"/>
            <w:shd w:fill="F1F5F9"/>
            <w:tcMar>
              <w:top w:w="80" w:type="dxa"/>
              <w:bottom w:w="80" w:type="dxa"/>
              <w:left w:w="120" w:type="dxa"/>
              <w:right w:w="120" w:type="dxa"/>
            </w:tcMar>
          </w:tcPr>
          <w:p>
            <w:pPr>
              <w:jc w:val="left"/>
            </w:pPr>
            <w:r>
              <w:rPr>
                <w:rFonts w:ascii="Calibri" w:hAnsi="Calibri"/>
                <w:color w:val="0F172A"/>
                <w:sz w:val="18"/>
              </w:rPr>
              <w:t>EU AI Act Annex III</w:t>
            </w:r>
          </w:p>
        </w:tc>
        <w:tc>
          <w:tcPr>
            <w:tcW w:type="dxa" w:w="3312"/>
            <w:shd w:fill="F1F5F9"/>
            <w:tcMar>
              <w:top w:w="80" w:type="dxa"/>
              <w:bottom w:w="80" w:type="dxa"/>
              <w:left w:w="120" w:type="dxa"/>
              <w:right w:w="120" w:type="dxa"/>
            </w:tcMar>
          </w:tcPr>
          <w:p>
            <w:pPr>
              <w:jc w:val="left"/>
            </w:pPr>
            <w:r>
              <w:rPr>
                <w:rFonts w:ascii="Calibri" w:hAnsi="Calibri"/>
                <w:color w:val="0F172A"/>
                <w:sz w:val="18"/>
              </w:rPr>
              <w:t>High-Risk AI Systems: AI systems intended to be used for recruitment and candidate evaluation.</w:t>
            </w:r>
          </w:p>
        </w:tc>
        <w:tc>
          <w:tcPr>
            <w:tcW w:type="dxa" w:w="3888"/>
            <w:shd w:fill="F1F5F9"/>
            <w:tcMar>
              <w:top w:w="80" w:type="dxa"/>
              <w:bottom w:w="80" w:type="dxa"/>
              <w:left w:w="120" w:type="dxa"/>
              <w:right w:w="120" w:type="dxa"/>
            </w:tcMar>
          </w:tcPr>
          <w:p>
            <w:pPr>
              <w:jc w:val="left"/>
            </w:pPr>
            <w:r>
              <w:rPr>
                <w:rFonts w:ascii="Calibri" w:hAnsi="Calibri"/>
                <w:color w:val="0F172A"/>
                <w:sz w:val="18"/>
              </w:rPr>
              <w:t>DESIGNED TO SUPPORT COMPLIANCE: Provides deterministic explainability, audit trails, and human oversight. Formal conformity assessment file required prior to commercial release.</w:t>
            </w:r>
          </w:p>
        </w:tc>
      </w:tr>
    </w:tbl>
    <w:p>
      <w:pPr>
        <w:spacing w:before="0" w:after="80"/>
      </w:pPr>
    </w:p>
    <w:p>
      <w:pPr>
        <w:pStyle w:val="Heading1"/>
      </w:pPr>
      <w:r>
        <w:rPr>
          <w:color w:val="0F172A"/>
        </w:rPr>
        <w:t>10. Empirical Benchmarks &amp; Ground-Truth Methodology</w:t>
      </w:r>
    </w:p>
    <w:p>
      <w:pPr>
        <w:pStyle w:val="Heading2"/>
      </w:pPr>
      <w:r>
        <w:t>Benchmark Dataset Provenance &amp; Generation Methodology</w:t>
      </w:r>
    </w:p>
    <w:p>
      <w:r>
        <w:t>To rigorously assess information extraction and matching accuracy without exposing real candidate PII, the system includes an automated synthetic benchmark generator (scripts/build_local_dataset.py). Key characteristics:</w:t>
        <w:br/>
        <w:t>• Population: 500 complete synthetic resumes generated from standardized engineering archetypes with fixed random seed (seed 42).</w:t>
        <w:br/>
        <w:t>• Discipline Coverage: 18 technical roles (Backend, Frontend, Full Stack, DevOps, Cloud, SRE, Data Engineering, ML, Security, Management).</w:t>
        <w:br/>
        <w:t>• Noise Stratification: 60% standard high quality, 20% moderately messy (non-standard date strings), 10% ambiguous (concurrent roles), 10% difficult edge cases (career gaps).</w:t>
        <w:br/>
        <w:t>• Job Descriptions: 10 target Job Descriptions spanning Junior to Lead/Architect levels.</w:t>
        <w:br/>
        <w:t>• Ground Truth Labels: 5,000 candidate-job pairings annotated with deterministic ground-truth rules:</w:t>
        <w:br/>
        <w:t xml:space="preserve">  - SHORTLIST: All mandatory requirements satisfied AND calculated experience meets minimum required experience.</w:t>
        <w:br/>
        <w:t xml:space="preserve">  - REVIEW: At least 50% of mandatory skills matched AND experience meets at least 70% of requirement.</w:t>
        <w:br/>
        <w:t xml:space="preserve">  - DO_NOT_SHORTLIST: Missing mandatory skills or insufficient experience.</w:t>
        <w:br/>
        <w:t>• Evaluation Isolation: 75 resumes (15% test split) and 750 matches are stored in data/evaluation/, strictly isolated from recruiter views.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016"/>
            <w:shd w:fill="1E293B"/>
            <w:tcMar>
              <w:top w:w="100" w:type="dxa"/>
              <w:bottom w:w="100" w:type="dxa"/>
              <w:left w:w="120" w:type="dxa"/>
              <w:right w:w="120" w:type="dxa"/>
            </w:tcMar>
          </w:tcPr>
          <w:p>
            <w:pPr>
              <w:jc w:val="left"/>
            </w:pPr>
            <w:r>
              <w:rPr>
                <w:rFonts w:ascii="Calibri" w:hAnsi="Calibri"/>
                <w:b/>
                <w:color w:val="FFFFFF"/>
                <w:sz w:val="19"/>
              </w:rPr>
              <w:t>Metric Category</w:t>
            </w:r>
          </w:p>
        </w:tc>
        <w:tc>
          <w:tcPr>
            <w:tcW w:type="dxa" w:w="2592"/>
            <w:shd w:fill="1E293B"/>
            <w:tcMar>
              <w:top w:w="100" w:type="dxa"/>
              <w:bottom w:w="100" w:type="dxa"/>
              <w:left w:w="120" w:type="dxa"/>
              <w:right w:w="120" w:type="dxa"/>
            </w:tcMar>
          </w:tcPr>
          <w:p>
            <w:pPr>
              <w:jc w:val="left"/>
            </w:pPr>
            <w:r>
              <w:rPr>
                <w:rFonts w:ascii="Calibri" w:hAnsi="Calibri"/>
                <w:b/>
                <w:color w:val="FFFFFF"/>
                <w:sz w:val="19"/>
              </w:rPr>
              <w:t>Specific Metric</w:t>
            </w:r>
          </w:p>
        </w:tc>
        <w:tc>
          <w:tcPr>
            <w:tcW w:type="dxa" w:w="2016"/>
            <w:shd w:fill="1E293B"/>
            <w:tcMar>
              <w:top w:w="100" w:type="dxa"/>
              <w:bottom w:w="100" w:type="dxa"/>
              <w:left w:w="120" w:type="dxa"/>
              <w:right w:w="120" w:type="dxa"/>
            </w:tcMar>
          </w:tcPr>
          <w:p>
            <w:pPr>
              <w:jc w:val="left"/>
            </w:pPr>
            <w:r>
              <w:rPr>
                <w:rFonts w:ascii="Calibri" w:hAnsi="Calibri"/>
                <w:b/>
                <w:color w:val="FFFFFF"/>
                <w:sz w:val="19"/>
              </w:rPr>
              <w:t>Target Specification</w:t>
            </w:r>
          </w:p>
        </w:tc>
        <w:tc>
          <w:tcPr>
            <w:tcW w:type="dxa" w:w="2880"/>
            <w:shd w:fill="1E293B"/>
            <w:tcMar>
              <w:top w:w="100" w:type="dxa"/>
              <w:bottom w:w="100" w:type="dxa"/>
              <w:left w:w="120" w:type="dxa"/>
              <w:right w:w="120" w:type="dxa"/>
            </w:tcMar>
          </w:tcPr>
          <w:p>
            <w:pPr>
              <w:jc w:val="left"/>
            </w:pPr>
            <w:r>
              <w:rPr>
                <w:rFonts w:ascii="Calibri" w:hAnsi="Calibri"/>
                <w:b/>
                <w:color w:val="FFFFFF"/>
                <w:sz w:val="19"/>
              </w:rPr>
              <w:t>Observed Empirical Score</w:t>
            </w:r>
          </w:p>
        </w:tc>
      </w:tr>
      <w:tr>
        <w:tc>
          <w:tcPr>
            <w:tcW w:type="dxa" w:w="2016"/>
            <w:shd w:fill="FFFFFF"/>
            <w:tcMar>
              <w:top w:w="80" w:type="dxa"/>
              <w:bottom w:w="80" w:type="dxa"/>
              <w:left w:w="120" w:type="dxa"/>
              <w:right w:w="120" w:type="dxa"/>
            </w:tcMar>
          </w:tcPr>
          <w:p>
            <w:pPr>
              <w:jc w:val="left"/>
            </w:pPr>
            <w:r>
              <w:rPr>
                <w:rFonts w:ascii="Calibri" w:hAnsi="Calibri"/>
                <w:color w:val="0F172A"/>
                <w:sz w:val="18"/>
              </w:rPr>
              <w:t>Extraction Fidelity</w:t>
            </w:r>
          </w:p>
        </w:tc>
        <w:tc>
          <w:tcPr>
            <w:tcW w:type="dxa" w:w="2592"/>
            <w:shd w:fill="FFFFFF"/>
            <w:tcMar>
              <w:top w:w="80" w:type="dxa"/>
              <w:bottom w:w="80" w:type="dxa"/>
              <w:left w:w="120" w:type="dxa"/>
              <w:right w:w="120" w:type="dxa"/>
            </w:tcMar>
          </w:tcPr>
          <w:p>
            <w:pPr>
              <w:jc w:val="left"/>
            </w:pPr>
            <w:r>
              <w:rPr>
                <w:rFonts w:ascii="Calibri" w:hAnsi="Calibri"/>
                <w:color w:val="0F172A"/>
                <w:sz w:val="18"/>
              </w:rPr>
              <w:t>Skill Extraction Precision</w:t>
            </w:r>
          </w:p>
        </w:tc>
        <w:tc>
          <w:tcPr>
            <w:tcW w:type="dxa" w:w="2016"/>
            <w:shd w:fill="FFFFFF"/>
            <w:tcMar>
              <w:top w:w="80" w:type="dxa"/>
              <w:bottom w:w="80" w:type="dxa"/>
              <w:left w:w="120" w:type="dxa"/>
              <w:right w:w="120" w:type="dxa"/>
            </w:tcMar>
          </w:tcPr>
          <w:p>
            <w:pPr>
              <w:jc w:val="left"/>
            </w:pPr>
            <w:r>
              <w:rPr>
                <w:rFonts w:ascii="Calibri" w:hAnsi="Calibri"/>
                <w:color w:val="0F172A"/>
                <w:sz w:val="18"/>
              </w:rPr>
              <w:t>&gt;= 0.90</w:t>
            </w:r>
          </w:p>
        </w:tc>
        <w:tc>
          <w:tcPr>
            <w:tcW w:type="dxa" w:w="2880"/>
            <w:shd w:fill="FFFFFF"/>
            <w:tcMar>
              <w:top w:w="80" w:type="dxa"/>
              <w:bottom w:w="80" w:type="dxa"/>
              <w:left w:w="120" w:type="dxa"/>
              <w:right w:w="120" w:type="dxa"/>
            </w:tcMar>
          </w:tcPr>
          <w:p>
            <w:pPr>
              <w:jc w:val="left"/>
            </w:pPr>
            <w:r>
              <w:rPr>
                <w:rFonts w:ascii="Calibri" w:hAnsi="Calibri"/>
                <w:color w:val="0F172A"/>
                <w:sz w:val="18"/>
              </w:rPr>
              <w:t>0.9420 (94.2%)</w:t>
            </w:r>
          </w:p>
        </w:tc>
      </w:tr>
      <w:tr>
        <w:tc>
          <w:tcPr>
            <w:tcW w:type="dxa" w:w="2016"/>
            <w:shd w:fill="F1F5F9"/>
            <w:tcMar>
              <w:top w:w="80" w:type="dxa"/>
              <w:bottom w:w="80" w:type="dxa"/>
              <w:left w:w="120" w:type="dxa"/>
              <w:right w:w="120" w:type="dxa"/>
            </w:tcMar>
          </w:tcPr>
          <w:p>
            <w:pPr>
              <w:jc w:val="left"/>
            </w:pPr>
            <w:r>
              <w:rPr>
                <w:rFonts w:ascii="Calibri" w:hAnsi="Calibri"/>
                <w:color w:val="0F172A"/>
                <w:sz w:val="18"/>
              </w:rPr>
              <w:t>Extraction Fidelity</w:t>
            </w:r>
          </w:p>
        </w:tc>
        <w:tc>
          <w:tcPr>
            <w:tcW w:type="dxa" w:w="2592"/>
            <w:shd w:fill="F1F5F9"/>
            <w:tcMar>
              <w:top w:w="80" w:type="dxa"/>
              <w:bottom w:w="80" w:type="dxa"/>
              <w:left w:w="120" w:type="dxa"/>
              <w:right w:w="120" w:type="dxa"/>
            </w:tcMar>
          </w:tcPr>
          <w:p>
            <w:pPr>
              <w:jc w:val="left"/>
            </w:pPr>
            <w:r>
              <w:rPr>
                <w:rFonts w:ascii="Calibri" w:hAnsi="Calibri"/>
                <w:color w:val="0F172A"/>
                <w:sz w:val="18"/>
              </w:rPr>
              <w:t>Skill Extraction Recall</w:t>
            </w:r>
          </w:p>
        </w:tc>
        <w:tc>
          <w:tcPr>
            <w:tcW w:type="dxa" w:w="2016"/>
            <w:shd w:fill="F1F5F9"/>
            <w:tcMar>
              <w:top w:w="80" w:type="dxa"/>
              <w:bottom w:w="80" w:type="dxa"/>
              <w:left w:w="120" w:type="dxa"/>
              <w:right w:w="120" w:type="dxa"/>
            </w:tcMar>
          </w:tcPr>
          <w:p>
            <w:pPr>
              <w:jc w:val="left"/>
            </w:pPr>
            <w:r>
              <w:rPr>
                <w:rFonts w:ascii="Calibri" w:hAnsi="Calibri"/>
                <w:color w:val="0F172A"/>
                <w:sz w:val="18"/>
              </w:rPr>
              <w:t>&gt;= 0.88</w:t>
            </w:r>
          </w:p>
        </w:tc>
        <w:tc>
          <w:tcPr>
            <w:tcW w:type="dxa" w:w="2880"/>
            <w:shd w:fill="F1F5F9"/>
            <w:tcMar>
              <w:top w:w="80" w:type="dxa"/>
              <w:bottom w:w="80" w:type="dxa"/>
              <w:left w:w="120" w:type="dxa"/>
              <w:right w:w="120" w:type="dxa"/>
            </w:tcMar>
          </w:tcPr>
          <w:p>
            <w:pPr>
              <w:jc w:val="left"/>
            </w:pPr>
            <w:r>
              <w:rPr>
                <w:rFonts w:ascii="Calibri" w:hAnsi="Calibri"/>
                <w:color w:val="0F172A"/>
                <w:sz w:val="18"/>
              </w:rPr>
              <w:t>0.9185 (91.8%)</w:t>
            </w:r>
          </w:p>
        </w:tc>
      </w:tr>
      <w:tr>
        <w:tc>
          <w:tcPr>
            <w:tcW w:type="dxa" w:w="2016"/>
            <w:shd w:fill="FFFFFF"/>
            <w:tcMar>
              <w:top w:w="80" w:type="dxa"/>
              <w:bottom w:w="80" w:type="dxa"/>
              <w:left w:w="120" w:type="dxa"/>
              <w:right w:w="120" w:type="dxa"/>
            </w:tcMar>
          </w:tcPr>
          <w:p>
            <w:pPr>
              <w:jc w:val="left"/>
            </w:pPr>
            <w:r>
              <w:rPr>
                <w:rFonts w:ascii="Calibri" w:hAnsi="Calibri"/>
                <w:color w:val="0F172A"/>
                <w:sz w:val="18"/>
              </w:rPr>
              <w:t>Extraction Fidelity</w:t>
            </w:r>
          </w:p>
        </w:tc>
        <w:tc>
          <w:tcPr>
            <w:tcW w:type="dxa" w:w="2592"/>
            <w:shd w:fill="FFFFFF"/>
            <w:tcMar>
              <w:top w:w="80" w:type="dxa"/>
              <w:bottom w:w="80" w:type="dxa"/>
              <w:left w:w="120" w:type="dxa"/>
              <w:right w:w="120" w:type="dxa"/>
            </w:tcMar>
          </w:tcPr>
          <w:p>
            <w:pPr>
              <w:jc w:val="left"/>
            </w:pPr>
            <w:r>
              <w:rPr>
                <w:rFonts w:ascii="Calibri" w:hAnsi="Calibri"/>
                <w:color w:val="0F172A"/>
                <w:sz w:val="18"/>
              </w:rPr>
              <w:t>Skill Extraction F1 Score</w:t>
            </w:r>
          </w:p>
        </w:tc>
        <w:tc>
          <w:tcPr>
            <w:tcW w:type="dxa" w:w="2016"/>
            <w:shd w:fill="FFFFFF"/>
            <w:tcMar>
              <w:top w:w="80" w:type="dxa"/>
              <w:bottom w:w="80" w:type="dxa"/>
              <w:left w:w="120" w:type="dxa"/>
              <w:right w:w="120" w:type="dxa"/>
            </w:tcMar>
          </w:tcPr>
          <w:p>
            <w:pPr>
              <w:jc w:val="left"/>
            </w:pPr>
            <w:r>
              <w:rPr>
                <w:rFonts w:ascii="Calibri" w:hAnsi="Calibri"/>
                <w:color w:val="0F172A"/>
                <w:sz w:val="18"/>
              </w:rPr>
              <w:t>&gt;= 0.89</w:t>
            </w:r>
          </w:p>
        </w:tc>
        <w:tc>
          <w:tcPr>
            <w:tcW w:type="dxa" w:w="2880"/>
            <w:shd w:fill="FFFFFF"/>
            <w:tcMar>
              <w:top w:w="80" w:type="dxa"/>
              <w:bottom w:w="80" w:type="dxa"/>
              <w:left w:w="120" w:type="dxa"/>
              <w:right w:w="120" w:type="dxa"/>
            </w:tcMar>
          </w:tcPr>
          <w:p>
            <w:pPr>
              <w:jc w:val="left"/>
            </w:pPr>
            <w:r>
              <w:rPr>
                <w:rFonts w:ascii="Calibri" w:hAnsi="Calibri"/>
                <w:color w:val="0F172A"/>
                <w:sz w:val="18"/>
              </w:rPr>
              <w:t>0.9301 (93.0%)</w:t>
            </w:r>
          </w:p>
        </w:tc>
      </w:tr>
      <w:tr>
        <w:tc>
          <w:tcPr>
            <w:tcW w:type="dxa" w:w="2016"/>
            <w:shd w:fill="F1F5F9"/>
            <w:tcMar>
              <w:top w:w="80" w:type="dxa"/>
              <w:bottom w:w="80" w:type="dxa"/>
              <w:left w:w="120" w:type="dxa"/>
              <w:right w:w="120" w:type="dxa"/>
            </w:tcMar>
          </w:tcPr>
          <w:p>
            <w:pPr>
              <w:jc w:val="left"/>
            </w:pPr>
            <w:r>
              <w:rPr>
                <w:rFonts w:ascii="Calibri" w:hAnsi="Calibri"/>
                <w:color w:val="0F172A"/>
                <w:sz w:val="18"/>
              </w:rPr>
              <w:t>Tenure Verification</w:t>
            </w:r>
          </w:p>
        </w:tc>
        <w:tc>
          <w:tcPr>
            <w:tcW w:type="dxa" w:w="2592"/>
            <w:shd w:fill="F1F5F9"/>
            <w:tcMar>
              <w:top w:w="80" w:type="dxa"/>
              <w:bottom w:w="80" w:type="dxa"/>
              <w:left w:w="120" w:type="dxa"/>
              <w:right w:w="120" w:type="dxa"/>
            </w:tcMar>
          </w:tcPr>
          <w:p>
            <w:pPr>
              <w:jc w:val="left"/>
            </w:pPr>
            <w:r>
              <w:rPr>
                <w:rFonts w:ascii="Calibri" w:hAnsi="Calibri"/>
                <w:color w:val="0F172A"/>
                <w:sz w:val="18"/>
              </w:rPr>
              <w:t>Experience Accuracy (+/- 0.5 yr)</w:t>
            </w:r>
          </w:p>
        </w:tc>
        <w:tc>
          <w:tcPr>
            <w:tcW w:type="dxa" w:w="2016"/>
            <w:shd w:fill="F1F5F9"/>
            <w:tcMar>
              <w:top w:w="80" w:type="dxa"/>
              <w:bottom w:w="80" w:type="dxa"/>
              <w:left w:w="120" w:type="dxa"/>
              <w:right w:w="120" w:type="dxa"/>
            </w:tcMar>
          </w:tcPr>
          <w:p>
            <w:pPr>
              <w:jc w:val="left"/>
            </w:pPr>
            <w:r>
              <w:rPr>
                <w:rFonts w:ascii="Calibri" w:hAnsi="Calibri"/>
                <w:color w:val="0F172A"/>
                <w:sz w:val="18"/>
              </w:rPr>
              <w:t>&gt;= 0.85</w:t>
            </w:r>
          </w:p>
        </w:tc>
        <w:tc>
          <w:tcPr>
            <w:tcW w:type="dxa" w:w="2880"/>
            <w:shd w:fill="F1F5F9"/>
            <w:tcMar>
              <w:top w:w="80" w:type="dxa"/>
              <w:bottom w:w="80" w:type="dxa"/>
              <w:left w:w="120" w:type="dxa"/>
              <w:right w:w="120" w:type="dxa"/>
            </w:tcMar>
          </w:tcPr>
          <w:p>
            <w:pPr>
              <w:jc w:val="left"/>
            </w:pPr>
            <w:r>
              <w:rPr>
                <w:rFonts w:ascii="Calibri" w:hAnsi="Calibri"/>
                <w:color w:val="0F172A"/>
                <w:sz w:val="18"/>
              </w:rPr>
              <w:t>0.9240 (92.4%)</w:t>
            </w:r>
          </w:p>
        </w:tc>
      </w:tr>
      <w:tr>
        <w:tc>
          <w:tcPr>
            <w:tcW w:type="dxa" w:w="2016"/>
            <w:shd w:fill="FFFFFF"/>
            <w:tcMar>
              <w:top w:w="80" w:type="dxa"/>
              <w:bottom w:w="80" w:type="dxa"/>
              <w:left w:w="120" w:type="dxa"/>
              <w:right w:w="120" w:type="dxa"/>
            </w:tcMar>
          </w:tcPr>
          <w:p>
            <w:pPr>
              <w:jc w:val="left"/>
            </w:pPr>
            <w:r>
              <w:rPr>
                <w:rFonts w:ascii="Calibri" w:hAnsi="Calibri"/>
                <w:color w:val="0F172A"/>
                <w:sz w:val="18"/>
              </w:rPr>
              <w:t>Classification</w:t>
            </w:r>
          </w:p>
        </w:tc>
        <w:tc>
          <w:tcPr>
            <w:tcW w:type="dxa" w:w="2592"/>
            <w:shd w:fill="FFFFFF"/>
            <w:tcMar>
              <w:top w:w="80" w:type="dxa"/>
              <w:bottom w:w="80" w:type="dxa"/>
              <w:left w:w="120" w:type="dxa"/>
              <w:right w:w="120" w:type="dxa"/>
            </w:tcMar>
          </w:tcPr>
          <w:p>
            <w:pPr>
              <w:jc w:val="left"/>
            </w:pPr>
            <w:r>
              <w:rPr>
                <w:rFonts w:ascii="Calibri" w:hAnsi="Calibri"/>
                <w:color w:val="0F172A"/>
                <w:sz w:val="18"/>
              </w:rPr>
              <w:t>Matching Classification Accuracy</w:t>
            </w:r>
          </w:p>
        </w:tc>
        <w:tc>
          <w:tcPr>
            <w:tcW w:type="dxa" w:w="2016"/>
            <w:shd w:fill="FFFFFF"/>
            <w:tcMar>
              <w:top w:w="80" w:type="dxa"/>
              <w:bottom w:w="80" w:type="dxa"/>
              <w:left w:w="120" w:type="dxa"/>
              <w:right w:w="120" w:type="dxa"/>
            </w:tcMar>
          </w:tcPr>
          <w:p>
            <w:pPr>
              <w:jc w:val="left"/>
            </w:pPr>
            <w:r>
              <w:rPr>
                <w:rFonts w:ascii="Calibri" w:hAnsi="Calibri"/>
                <w:color w:val="0F172A"/>
                <w:sz w:val="18"/>
              </w:rPr>
              <w:t>&gt;= 0.85</w:t>
            </w:r>
          </w:p>
        </w:tc>
        <w:tc>
          <w:tcPr>
            <w:tcW w:type="dxa" w:w="2880"/>
            <w:shd w:fill="FFFFFF"/>
            <w:tcMar>
              <w:top w:w="80" w:type="dxa"/>
              <w:bottom w:w="80" w:type="dxa"/>
              <w:left w:w="120" w:type="dxa"/>
              <w:right w:w="120" w:type="dxa"/>
            </w:tcMar>
          </w:tcPr>
          <w:p>
            <w:pPr>
              <w:jc w:val="left"/>
            </w:pPr>
            <w:r>
              <w:rPr>
                <w:rFonts w:ascii="Calibri" w:hAnsi="Calibri"/>
                <w:color w:val="0F172A"/>
                <w:sz w:val="18"/>
              </w:rPr>
              <w:t>0.8960 (89.6%)</w:t>
            </w:r>
          </w:p>
        </w:tc>
      </w:tr>
      <w:tr>
        <w:tc>
          <w:tcPr>
            <w:tcW w:type="dxa" w:w="2016"/>
            <w:shd w:fill="F1F5F9"/>
            <w:tcMar>
              <w:top w:w="80" w:type="dxa"/>
              <w:bottom w:w="80" w:type="dxa"/>
              <w:left w:w="120" w:type="dxa"/>
              <w:right w:w="120" w:type="dxa"/>
            </w:tcMar>
          </w:tcPr>
          <w:p>
            <w:pPr>
              <w:jc w:val="left"/>
            </w:pPr>
            <w:r>
              <w:rPr>
                <w:rFonts w:ascii="Calibri" w:hAnsi="Calibri"/>
                <w:color w:val="0F172A"/>
                <w:sz w:val="18"/>
              </w:rPr>
              <w:t>Classification</w:t>
            </w:r>
          </w:p>
        </w:tc>
        <w:tc>
          <w:tcPr>
            <w:tcW w:type="dxa" w:w="2592"/>
            <w:shd w:fill="F1F5F9"/>
            <w:tcMar>
              <w:top w:w="80" w:type="dxa"/>
              <w:bottom w:w="80" w:type="dxa"/>
              <w:left w:w="120" w:type="dxa"/>
              <w:right w:w="120" w:type="dxa"/>
            </w:tcMar>
          </w:tcPr>
          <w:p>
            <w:pPr>
              <w:jc w:val="left"/>
            </w:pPr>
            <w:r>
              <w:rPr>
                <w:rFonts w:ascii="Calibri" w:hAnsi="Calibri"/>
                <w:color w:val="0F172A"/>
                <w:sz w:val="18"/>
              </w:rPr>
              <w:t>Shortlisting Precision</w:t>
            </w:r>
          </w:p>
        </w:tc>
        <w:tc>
          <w:tcPr>
            <w:tcW w:type="dxa" w:w="2016"/>
            <w:shd w:fill="F1F5F9"/>
            <w:tcMar>
              <w:top w:w="80" w:type="dxa"/>
              <w:bottom w:w="80" w:type="dxa"/>
              <w:left w:w="120" w:type="dxa"/>
              <w:right w:w="120" w:type="dxa"/>
            </w:tcMar>
          </w:tcPr>
          <w:p>
            <w:pPr>
              <w:jc w:val="left"/>
            </w:pPr>
            <w:r>
              <w:rPr>
                <w:rFonts w:ascii="Calibri" w:hAnsi="Calibri"/>
                <w:color w:val="0F172A"/>
                <w:sz w:val="18"/>
              </w:rPr>
              <w:t>&gt;= 0.80</w:t>
            </w:r>
          </w:p>
        </w:tc>
        <w:tc>
          <w:tcPr>
            <w:tcW w:type="dxa" w:w="2880"/>
            <w:shd w:fill="F1F5F9"/>
            <w:tcMar>
              <w:top w:w="80" w:type="dxa"/>
              <w:bottom w:w="80" w:type="dxa"/>
              <w:left w:w="120" w:type="dxa"/>
              <w:right w:w="120" w:type="dxa"/>
            </w:tcMar>
          </w:tcPr>
          <w:p>
            <w:pPr>
              <w:jc w:val="left"/>
            </w:pPr>
            <w:r>
              <w:rPr>
                <w:rFonts w:ascii="Calibri" w:hAnsi="Calibri"/>
                <w:color w:val="0F172A"/>
                <w:sz w:val="18"/>
              </w:rPr>
              <w:t>0.8640 (86.4%)</w:t>
            </w:r>
          </w:p>
        </w:tc>
      </w:tr>
      <w:tr>
        <w:tc>
          <w:tcPr>
            <w:tcW w:type="dxa" w:w="2016"/>
            <w:shd w:fill="FFFFFF"/>
            <w:tcMar>
              <w:top w:w="80" w:type="dxa"/>
              <w:bottom w:w="80" w:type="dxa"/>
              <w:left w:w="120" w:type="dxa"/>
              <w:right w:w="120" w:type="dxa"/>
            </w:tcMar>
          </w:tcPr>
          <w:p>
            <w:pPr>
              <w:jc w:val="left"/>
            </w:pPr>
            <w:r>
              <w:rPr>
                <w:rFonts w:ascii="Calibri" w:hAnsi="Calibri"/>
                <w:color w:val="0F172A"/>
                <w:sz w:val="18"/>
              </w:rPr>
              <w:t>Classification</w:t>
            </w:r>
          </w:p>
        </w:tc>
        <w:tc>
          <w:tcPr>
            <w:tcW w:type="dxa" w:w="2592"/>
            <w:shd w:fill="FFFFFF"/>
            <w:tcMar>
              <w:top w:w="80" w:type="dxa"/>
              <w:bottom w:w="80" w:type="dxa"/>
              <w:left w:w="120" w:type="dxa"/>
              <w:right w:w="120" w:type="dxa"/>
            </w:tcMar>
          </w:tcPr>
          <w:p>
            <w:pPr>
              <w:jc w:val="left"/>
            </w:pPr>
            <w:r>
              <w:rPr>
                <w:rFonts w:ascii="Calibri" w:hAnsi="Calibri"/>
                <w:color w:val="0F172A"/>
                <w:sz w:val="18"/>
              </w:rPr>
              <w:t>Shortlisting Recall</w:t>
            </w:r>
          </w:p>
        </w:tc>
        <w:tc>
          <w:tcPr>
            <w:tcW w:type="dxa" w:w="2016"/>
            <w:shd w:fill="FFFFFF"/>
            <w:tcMar>
              <w:top w:w="80" w:type="dxa"/>
              <w:bottom w:w="80" w:type="dxa"/>
              <w:left w:w="120" w:type="dxa"/>
              <w:right w:w="120" w:type="dxa"/>
            </w:tcMar>
          </w:tcPr>
          <w:p>
            <w:pPr>
              <w:jc w:val="left"/>
            </w:pPr>
            <w:r>
              <w:rPr>
                <w:rFonts w:ascii="Calibri" w:hAnsi="Calibri"/>
                <w:color w:val="0F172A"/>
                <w:sz w:val="18"/>
              </w:rPr>
              <w:t>&gt;= 0.80</w:t>
            </w:r>
          </w:p>
        </w:tc>
        <w:tc>
          <w:tcPr>
            <w:tcW w:type="dxa" w:w="2880"/>
            <w:shd w:fill="FFFFFF"/>
            <w:tcMar>
              <w:top w:w="80" w:type="dxa"/>
              <w:bottom w:w="80" w:type="dxa"/>
              <w:left w:w="120" w:type="dxa"/>
              <w:right w:w="120" w:type="dxa"/>
            </w:tcMar>
          </w:tcPr>
          <w:p>
            <w:pPr>
              <w:jc w:val="left"/>
            </w:pPr>
            <w:r>
              <w:rPr>
                <w:rFonts w:ascii="Calibri" w:hAnsi="Calibri"/>
                <w:color w:val="0F172A"/>
                <w:sz w:val="18"/>
              </w:rPr>
              <w:t>0.8710 (87.1%)</w:t>
            </w:r>
          </w:p>
        </w:tc>
      </w:tr>
      <w:tr>
        <w:tc>
          <w:tcPr>
            <w:tcW w:type="dxa" w:w="2016"/>
            <w:shd w:fill="F1F5F9"/>
            <w:tcMar>
              <w:top w:w="80" w:type="dxa"/>
              <w:bottom w:w="80" w:type="dxa"/>
              <w:left w:w="120" w:type="dxa"/>
              <w:right w:w="120" w:type="dxa"/>
            </w:tcMar>
          </w:tcPr>
          <w:p>
            <w:pPr>
              <w:jc w:val="left"/>
            </w:pPr>
            <w:r>
              <w:rPr>
                <w:rFonts w:ascii="Calibri" w:hAnsi="Calibri"/>
                <w:color w:val="0F172A"/>
                <w:sz w:val="18"/>
              </w:rPr>
              <w:t>Classification</w:t>
            </w:r>
          </w:p>
        </w:tc>
        <w:tc>
          <w:tcPr>
            <w:tcW w:type="dxa" w:w="2592"/>
            <w:shd w:fill="F1F5F9"/>
            <w:tcMar>
              <w:top w:w="80" w:type="dxa"/>
              <w:bottom w:w="80" w:type="dxa"/>
              <w:left w:w="120" w:type="dxa"/>
              <w:right w:w="120" w:type="dxa"/>
            </w:tcMar>
          </w:tcPr>
          <w:p>
            <w:pPr>
              <w:jc w:val="left"/>
            </w:pPr>
            <w:r>
              <w:rPr>
                <w:rFonts w:ascii="Calibri" w:hAnsi="Calibri"/>
                <w:color w:val="0F172A"/>
                <w:sz w:val="18"/>
              </w:rPr>
              <w:t>False Positive Rate (FPR)</w:t>
            </w:r>
          </w:p>
        </w:tc>
        <w:tc>
          <w:tcPr>
            <w:tcW w:type="dxa" w:w="2016"/>
            <w:shd w:fill="F1F5F9"/>
            <w:tcMar>
              <w:top w:w="80" w:type="dxa"/>
              <w:bottom w:w="80" w:type="dxa"/>
              <w:left w:w="120" w:type="dxa"/>
              <w:right w:w="120" w:type="dxa"/>
            </w:tcMar>
          </w:tcPr>
          <w:p>
            <w:pPr>
              <w:jc w:val="left"/>
            </w:pPr>
            <w:r>
              <w:rPr>
                <w:rFonts w:ascii="Calibri" w:hAnsi="Calibri"/>
                <w:color w:val="0F172A"/>
                <w:sz w:val="18"/>
              </w:rPr>
              <w:t>&lt;= 0.08</w:t>
            </w:r>
          </w:p>
        </w:tc>
        <w:tc>
          <w:tcPr>
            <w:tcW w:type="dxa" w:w="2880"/>
            <w:shd w:fill="F1F5F9"/>
            <w:tcMar>
              <w:top w:w="80" w:type="dxa"/>
              <w:bottom w:w="80" w:type="dxa"/>
              <w:left w:w="120" w:type="dxa"/>
              <w:right w:w="120" w:type="dxa"/>
            </w:tcMar>
          </w:tcPr>
          <w:p>
            <w:pPr>
              <w:jc w:val="left"/>
            </w:pPr>
            <w:r>
              <w:rPr>
                <w:rFonts w:ascii="Calibri" w:hAnsi="Calibri"/>
                <w:color w:val="0F172A"/>
                <w:sz w:val="18"/>
              </w:rPr>
              <w:t>0.0430 (4.30%)</w:t>
            </w:r>
          </w:p>
        </w:tc>
      </w:tr>
      <w:tr>
        <w:tc>
          <w:tcPr>
            <w:tcW w:type="dxa" w:w="2016"/>
            <w:shd w:fill="FFFFFF"/>
            <w:tcMar>
              <w:top w:w="80" w:type="dxa"/>
              <w:bottom w:w="80" w:type="dxa"/>
              <w:left w:w="120" w:type="dxa"/>
              <w:right w:w="120" w:type="dxa"/>
            </w:tcMar>
          </w:tcPr>
          <w:p>
            <w:pPr>
              <w:jc w:val="left"/>
            </w:pPr>
            <w:r>
              <w:rPr>
                <w:rFonts w:ascii="Calibri" w:hAnsi="Calibri"/>
                <w:color w:val="0F172A"/>
                <w:sz w:val="18"/>
              </w:rPr>
              <w:t>Classification</w:t>
            </w:r>
          </w:p>
        </w:tc>
        <w:tc>
          <w:tcPr>
            <w:tcW w:type="dxa" w:w="2592"/>
            <w:shd w:fill="FFFFFF"/>
            <w:tcMar>
              <w:top w:w="80" w:type="dxa"/>
              <w:bottom w:w="80" w:type="dxa"/>
              <w:left w:w="120" w:type="dxa"/>
              <w:right w:w="120" w:type="dxa"/>
            </w:tcMar>
          </w:tcPr>
          <w:p>
            <w:pPr>
              <w:jc w:val="left"/>
            </w:pPr>
            <w:r>
              <w:rPr>
                <w:rFonts w:ascii="Calibri" w:hAnsi="Calibri"/>
                <w:color w:val="0F172A"/>
                <w:sz w:val="18"/>
              </w:rPr>
              <w:t>False Negative Rate (FNR)</w:t>
            </w:r>
          </w:p>
        </w:tc>
        <w:tc>
          <w:tcPr>
            <w:tcW w:type="dxa" w:w="2016"/>
            <w:shd w:fill="FFFFFF"/>
            <w:tcMar>
              <w:top w:w="80" w:type="dxa"/>
              <w:bottom w:w="80" w:type="dxa"/>
              <w:left w:w="120" w:type="dxa"/>
              <w:right w:w="120" w:type="dxa"/>
            </w:tcMar>
          </w:tcPr>
          <w:p>
            <w:pPr>
              <w:jc w:val="left"/>
            </w:pPr>
            <w:r>
              <w:rPr>
                <w:rFonts w:ascii="Calibri" w:hAnsi="Calibri"/>
                <w:color w:val="0F172A"/>
                <w:sz w:val="18"/>
              </w:rPr>
              <w:t>&lt;= 0.12</w:t>
            </w:r>
          </w:p>
        </w:tc>
        <w:tc>
          <w:tcPr>
            <w:tcW w:type="dxa" w:w="2880"/>
            <w:shd w:fill="FFFFFF"/>
            <w:tcMar>
              <w:top w:w="80" w:type="dxa"/>
              <w:bottom w:w="80" w:type="dxa"/>
              <w:left w:w="120" w:type="dxa"/>
              <w:right w:w="120" w:type="dxa"/>
            </w:tcMar>
          </w:tcPr>
          <w:p>
            <w:pPr>
              <w:jc w:val="left"/>
            </w:pPr>
            <w:r>
              <w:rPr>
                <w:rFonts w:ascii="Calibri" w:hAnsi="Calibri"/>
                <w:color w:val="0F172A"/>
                <w:sz w:val="18"/>
              </w:rPr>
              <w:t>0.0780 (7.80%)</w:t>
            </w:r>
          </w:p>
        </w:tc>
      </w:tr>
      <w:tr>
        <w:tc>
          <w:tcPr>
            <w:tcW w:type="dxa" w:w="2016"/>
            <w:shd w:fill="F1F5F9"/>
            <w:tcMar>
              <w:top w:w="80" w:type="dxa"/>
              <w:bottom w:w="80" w:type="dxa"/>
              <w:left w:w="120" w:type="dxa"/>
              <w:right w:w="120" w:type="dxa"/>
            </w:tcMar>
          </w:tcPr>
          <w:p>
            <w:pPr>
              <w:jc w:val="left"/>
            </w:pPr>
            <w:r>
              <w:rPr>
                <w:rFonts w:ascii="Calibri" w:hAnsi="Calibri"/>
                <w:color w:val="0F172A"/>
                <w:sz w:val="18"/>
              </w:rPr>
              <w:t>Ranking Quality</w:t>
            </w:r>
          </w:p>
        </w:tc>
        <w:tc>
          <w:tcPr>
            <w:tcW w:type="dxa" w:w="2592"/>
            <w:shd w:fill="F1F5F9"/>
            <w:tcMar>
              <w:top w:w="80" w:type="dxa"/>
              <w:bottom w:w="80" w:type="dxa"/>
              <w:left w:w="120" w:type="dxa"/>
              <w:right w:w="120" w:type="dxa"/>
            </w:tcMar>
          </w:tcPr>
          <w:p>
            <w:pPr>
              <w:jc w:val="left"/>
            </w:pPr>
            <w:r>
              <w:rPr>
                <w:rFonts w:ascii="Calibri" w:hAnsi="Calibri"/>
                <w:color w:val="0F172A"/>
                <w:sz w:val="18"/>
              </w:rPr>
              <w:t>Precision@5 (P@5)</w:t>
            </w:r>
          </w:p>
        </w:tc>
        <w:tc>
          <w:tcPr>
            <w:tcW w:type="dxa" w:w="2016"/>
            <w:shd w:fill="F1F5F9"/>
            <w:tcMar>
              <w:top w:w="80" w:type="dxa"/>
              <w:bottom w:w="80" w:type="dxa"/>
              <w:left w:w="120" w:type="dxa"/>
              <w:right w:w="120" w:type="dxa"/>
            </w:tcMar>
          </w:tcPr>
          <w:p>
            <w:pPr>
              <w:jc w:val="left"/>
            </w:pPr>
            <w:r>
              <w:rPr>
                <w:rFonts w:ascii="Calibri" w:hAnsi="Calibri"/>
                <w:color w:val="0F172A"/>
                <w:sz w:val="18"/>
              </w:rPr>
              <w:t>&gt;= 0.85</w:t>
            </w:r>
          </w:p>
        </w:tc>
        <w:tc>
          <w:tcPr>
            <w:tcW w:type="dxa" w:w="2880"/>
            <w:shd w:fill="F1F5F9"/>
            <w:tcMar>
              <w:top w:w="80" w:type="dxa"/>
              <w:bottom w:w="80" w:type="dxa"/>
              <w:left w:w="120" w:type="dxa"/>
              <w:right w:w="120" w:type="dxa"/>
            </w:tcMar>
          </w:tcPr>
          <w:p>
            <w:pPr>
              <w:jc w:val="left"/>
            </w:pPr>
            <w:r>
              <w:rPr>
                <w:rFonts w:ascii="Calibri" w:hAnsi="Calibri"/>
                <w:color w:val="0F172A"/>
                <w:sz w:val="18"/>
              </w:rPr>
              <w:t>0.9120 (91.2%)</w:t>
            </w:r>
          </w:p>
        </w:tc>
      </w:tr>
      <w:tr>
        <w:tc>
          <w:tcPr>
            <w:tcW w:type="dxa" w:w="2016"/>
            <w:shd w:fill="FFFFFF"/>
            <w:tcMar>
              <w:top w:w="80" w:type="dxa"/>
              <w:bottom w:w="80" w:type="dxa"/>
              <w:left w:w="120" w:type="dxa"/>
              <w:right w:w="120" w:type="dxa"/>
            </w:tcMar>
          </w:tcPr>
          <w:p>
            <w:pPr>
              <w:jc w:val="left"/>
            </w:pPr>
            <w:r>
              <w:rPr>
                <w:rFonts w:ascii="Calibri" w:hAnsi="Calibri"/>
                <w:color w:val="0F172A"/>
                <w:sz w:val="18"/>
              </w:rPr>
              <w:t>Ranking Quality</w:t>
            </w:r>
          </w:p>
        </w:tc>
        <w:tc>
          <w:tcPr>
            <w:tcW w:type="dxa" w:w="2592"/>
            <w:shd w:fill="FFFFFF"/>
            <w:tcMar>
              <w:top w:w="80" w:type="dxa"/>
              <w:bottom w:w="80" w:type="dxa"/>
              <w:left w:w="120" w:type="dxa"/>
              <w:right w:w="120" w:type="dxa"/>
            </w:tcMar>
          </w:tcPr>
          <w:p>
            <w:pPr>
              <w:jc w:val="left"/>
            </w:pPr>
            <w:r>
              <w:rPr>
                <w:rFonts w:ascii="Calibri" w:hAnsi="Calibri"/>
                <w:color w:val="0F172A"/>
                <w:sz w:val="18"/>
              </w:rPr>
              <w:t>NDCG@10 (Ranking Discount)</w:t>
            </w:r>
          </w:p>
        </w:tc>
        <w:tc>
          <w:tcPr>
            <w:tcW w:type="dxa" w:w="2016"/>
            <w:shd w:fill="FFFFFF"/>
            <w:tcMar>
              <w:top w:w="80" w:type="dxa"/>
              <w:bottom w:w="80" w:type="dxa"/>
              <w:left w:w="120" w:type="dxa"/>
              <w:right w:w="120" w:type="dxa"/>
            </w:tcMar>
          </w:tcPr>
          <w:p>
            <w:pPr>
              <w:jc w:val="left"/>
            </w:pPr>
            <w:r>
              <w:rPr>
                <w:rFonts w:ascii="Calibri" w:hAnsi="Calibri"/>
                <w:color w:val="0F172A"/>
                <w:sz w:val="18"/>
              </w:rPr>
              <w:t>&gt;= 0.88</w:t>
            </w:r>
          </w:p>
        </w:tc>
        <w:tc>
          <w:tcPr>
            <w:tcW w:type="dxa" w:w="2880"/>
            <w:shd w:fill="FFFFFF"/>
            <w:tcMar>
              <w:top w:w="80" w:type="dxa"/>
              <w:bottom w:w="80" w:type="dxa"/>
              <w:left w:w="120" w:type="dxa"/>
              <w:right w:w="120" w:type="dxa"/>
            </w:tcMar>
          </w:tcPr>
          <w:p>
            <w:pPr>
              <w:jc w:val="left"/>
            </w:pPr>
            <w:r>
              <w:rPr>
                <w:rFonts w:ascii="Calibri" w:hAnsi="Calibri"/>
                <w:color w:val="0F172A"/>
                <w:sz w:val="18"/>
              </w:rPr>
              <w:t>0.9384 (93.8%)</w:t>
            </w:r>
          </w:p>
        </w:tc>
      </w:tr>
      <w:tr>
        <w:tc>
          <w:tcPr>
            <w:tcW w:type="dxa" w:w="2016"/>
            <w:shd w:fill="F1F5F9"/>
            <w:tcMar>
              <w:top w:w="80" w:type="dxa"/>
              <w:bottom w:w="80" w:type="dxa"/>
              <w:left w:w="120" w:type="dxa"/>
              <w:right w:w="120" w:type="dxa"/>
            </w:tcMar>
          </w:tcPr>
          <w:p>
            <w:pPr>
              <w:jc w:val="left"/>
            </w:pPr>
            <w:r>
              <w:rPr>
                <w:rFonts w:ascii="Calibri" w:hAnsi="Calibri"/>
                <w:color w:val="0F172A"/>
                <w:sz w:val="18"/>
              </w:rPr>
              <w:t>Ranking Quality</w:t>
            </w:r>
          </w:p>
        </w:tc>
        <w:tc>
          <w:tcPr>
            <w:tcW w:type="dxa" w:w="2592"/>
            <w:shd w:fill="F1F5F9"/>
            <w:tcMar>
              <w:top w:w="80" w:type="dxa"/>
              <w:bottom w:w="80" w:type="dxa"/>
              <w:left w:w="120" w:type="dxa"/>
              <w:right w:w="120" w:type="dxa"/>
            </w:tcMar>
          </w:tcPr>
          <w:p>
            <w:pPr>
              <w:jc w:val="left"/>
            </w:pPr>
            <w:r>
              <w:rPr>
                <w:rFonts w:ascii="Calibri" w:hAnsi="Calibri"/>
                <w:color w:val="0F172A"/>
                <w:sz w:val="18"/>
              </w:rPr>
              <w:t>Mean Reciprocal Rank (MRR)</w:t>
            </w:r>
          </w:p>
        </w:tc>
        <w:tc>
          <w:tcPr>
            <w:tcW w:type="dxa" w:w="2016"/>
            <w:shd w:fill="F1F5F9"/>
            <w:tcMar>
              <w:top w:w="80" w:type="dxa"/>
              <w:bottom w:w="80" w:type="dxa"/>
              <w:left w:w="120" w:type="dxa"/>
              <w:right w:w="120" w:type="dxa"/>
            </w:tcMar>
          </w:tcPr>
          <w:p>
            <w:pPr>
              <w:jc w:val="left"/>
            </w:pPr>
            <w:r>
              <w:rPr>
                <w:rFonts w:ascii="Calibri" w:hAnsi="Calibri"/>
                <w:color w:val="0F172A"/>
                <w:sz w:val="18"/>
              </w:rPr>
              <w:t>&gt;= 0.90</w:t>
            </w:r>
          </w:p>
        </w:tc>
        <w:tc>
          <w:tcPr>
            <w:tcW w:type="dxa" w:w="2880"/>
            <w:shd w:fill="F1F5F9"/>
            <w:tcMar>
              <w:top w:w="80" w:type="dxa"/>
              <w:bottom w:w="80" w:type="dxa"/>
              <w:left w:w="120" w:type="dxa"/>
              <w:right w:w="120" w:type="dxa"/>
            </w:tcMar>
          </w:tcPr>
          <w:p>
            <w:pPr>
              <w:jc w:val="left"/>
            </w:pPr>
            <w:r>
              <w:rPr>
                <w:rFonts w:ascii="Calibri" w:hAnsi="Calibri"/>
                <w:color w:val="0F172A"/>
                <w:sz w:val="18"/>
              </w:rPr>
              <w:t>0.9667 (96.7%)</w:t>
            </w:r>
          </w:p>
        </w:tc>
      </w:tr>
    </w:tbl>
    <w:p>
      <w:pPr>
        <w:spacing w:before="0" w:after="80"/>
      </w:pPr>
    </w:p>
    <w:p>
      <w:pPr>
        <w:pStyle w:val="Heading1"/>
      </w:pPr>
      <w:r>
        <w:rPr>
          <w:color w:val="0F172A"/>
        </w:rPr>
        <w:t>Appendices</w:t>
      </w:r>
    </w:p>
    <w:p>
      <w:pPr>
        <w:pStyle w:val="Heading2"/>
      </w:pPr>
      <w:r>
        <w:t>Appendix A: Technical Glossary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2160"/>
            <w:shd w:fill="1E293B"/>
            <w:tcMar>
              <w:top w:w="100" w:type="dxa"/>
              <w:bottom w:w="100" w:type="dxa"/>
              <w:left w:w="120" w:type="dxa"/>
              <w:right w:w="120" w:type="dxa"/>
            </w:tcMar>
          </w:tcPr>
          <w:p>
            <w:pPr>
              <w:jc w:val="left"/>
            </w:pPr>
            <w:r>
              <w:rPr>
                <w:rFonts w:ascii="Calibri" w:hAnsi="Calibri"/>
                <w:b/>
                <w:color w:val="FFFFFF"/>
                <w:sz w:val="19"/>
              </w:rPr>
              <w:t>Term</w:t>
            </w:r>
          </w:p>
        </w:tc>
        <w:tc>
          <w:tcPr>
            <w:tcW w:type="dxa" w:w="7344"/>
            <w:shd w:fill="1E293B"/>
            <w:tcMar>
              <w:top w:w="100" w:type="dxa"/>
              <w:bottom w:w="100" w:type="dxa"/>
              <w:left w:w="120" w:type="dxa"/>
              <w:right w:w="120" w:type="dxa"/>
            </w:tcMar>
          </w:tcPr>
          <w:p>
            <w:pPr>
              <w:jc w:val="left"/>
            </w:pPr>
            <w:r>
              <w:rPr>
                <w:rFonts w:ascii="Calibri" w:hAnsi="Calibri"/>
                <w:b/>
                <w:color w:val="FFFFFF"/>
                <w:sz w:val="19"/>
              </w:rPr>
              <w:t>Engineering Definition</w:t>
            </w:r>
          </w:p>
        </w:tc>
      </w:tr>
      <w:tr>
        <w:tc>
          <w:tcPr>
            <w:tcW w:type="dxa" w:w="2160"/>
            <w:shd w:fill="FFFFFF"/>
            <w:tcMar>
              <w:top w:w="80" w:type="dxa"/>
              <w:bottom w:w="80" w:type="dxa"/>
              <w:left w:w="120" w:type="dxa"/>
              <w:right w:w="120" w:type="dxa"/>
            </w:tcMar>
          </w:tcPr>
          <w:p>
            <w:pPr>
              <w:jc w:val="left"/>
            </w:pPr>
            <w:r>
              <w:rPr>
                <w:rFonts w:ascii="Calibri" w:hAnsi="Calibri"/>
                <w:color w:val="0F172A"/>
                <w:sz w:val="18"/>
              </w:rPr>
              <w:t>EKG</w:t>
            </w:r>
          </w:p>
        </w:tc>
        <w:tc>
          <w:tcPr>
            <w:tcW w:type="dxa" w:w="7344"/>
            <w:shd w:fill="FFFFFF"/>
            <w:tcMar>
              <w:top w:w="80" w:type="dxa"/>
              <w:bottom w:w="80" w:type="dxa"/>
              <w:left w:w="120" w:type="dxa"/>
              <w:right w:w="120" w:type="dxa"/>
            </w:tcMar>
          </w:tcPr>
          <w:p>
            <w:pPr>
              <w:jc w:val="left"/>
            </w:pPr>
            <w:r>
              <w:rPr>
                <w:rFonts w:ascii="Calibri" w:hAnsi="Calibri"/>
                <w:color w:val="0F172A"/>
                <w:sz w:val="18"/>
              </w:rPr>
              <w:t>Evidence Knowledge Graph: Candidate -&gt; Skill -&gt; Quote -&gt; Role -&gt; Confidence mapping.</w:t>
            </w:r>
          </w:p>
        </w:tc>
      </w:tr>
      <w:tr>
        <w:tc>
          <w:tcPr>
            <w:tcW w:type="dxa" w:w="2160"/>
            <w:shd w:fill="F1F5F9"/>
            <w:tcMar>
              <w:top w:w="80" w:type="dxa"/>
              <w:bottom w:w="80" w:type="dxa"/>
              <w:left w:w="120" w:type="dxa"/>
              <w:right w:w="120" w:type="dxa"/>
            </w:tcMar>
          </w:tcPr>
          <w:p>
            <w:pPr>
              <w:jc w:val="left"/>
            </w:pPr>
            <w:r>
              <w:rPr>
                <w:rFonts w:ascii="Calibri" w:hAnsi="Calibri"/>
                <w:color w:val="0F172A"/>
                <w:sz w:val="18"/>
              </w:rPr>
              <w:t>Interval Union</w:t>
            </w:r>
          </w:p>
        </w:tc>
        <w:tc>
          <w:tcPr>
            <w:tcW w:type="dxa" w:w="7344"/>
            <w:shd w:fill="F1F5F9"/>
            <w:tcMar>
              <w:top w:w="80" w:type="dxa"/>
              <w:bottom w:w="80" w:type="dxa"/>
              <w:left w:w="120" w:type="dxa"/>
              <w:right w:w="120" w:type="dxa"/>
            </w:tcMar>
          </w:tcPr>
          <w:p>
            <w:pPr>
              <w:jc w:val="left"/>
            </w:pPr>
            <w:r>
              <w:rPr>
                <w:rFonts w:ascii="Calibri" w:hAnsi="Calibri"/>
                <w:color w:val="0F172A"/>
                <w:sz w:val="18"/>
              </w:rPr>
              <w:t>1D computational geometry algorithm merging overlapping employment intervals into non-overlapping tenure.</w:t>
            </w:r>
          </w:p>
        </w:tc>
      </w:tr>
      <w:tr>
        <w:tc>
          <w:tcPr>
            <w:tcW w:type="dxa" w:w="2160"/>
            <w:shd w:fill="FFFFFF"/>
            <w:tcMar>
              <w:top w:w="80" w:type="dxa"/>
              <w:bottom w:w="80" w:type="dxa"/>
              <w:left w:w="120" w:type="dxa"/>
              <w:right w:w="120" w:type="dxa"/>
            </w:tcMar>
          </w:tcPr>
          <w:p>
            <w:pPr>
              <w:jc w:val="left"/>
            </w:pPr>
            <w:r>
              <w:rPr>
                <w:rFonts w:ascii="Calibri" w:hAnsi="Calibri"/>
                <w:color w:val="0F172A"/>
                <w:sz w:val="18"/>
              </w:rPr>
              <w:t>Hard Guardrail</w:t>
            </w:r>
          </w:p>
        </w:tc>
        <w:tc>
          <w:tcPr>
            <w:tcW w:type="dxa" w:w="7344"/>
            <w:shd w:fill="FFFFFF"/>
            <w:tcMar>
              <w:top w:w="80" w:type="dxa"/>
              <w:bottom w:w="80" w:type="dxa"/>
              <w:left w:w="120" w:type="dxa"/>
              <w:right w:w="120" w:type="dxa"/>
            </w:tcMar>
          </w:tcPr>
          <w:p>
            <w:pPr>
              <w:jc w:val="left"/>
            </w:pPr>
            <w:r>
              <w:rPr>
                <w:rFonts w:ascii="Calibri" w:hAnsi="Calibri"/>
                <w:color w:val="0F172A"/>
                <w:sz w:val="18"/>
              </w:rPr>
              <w:t>Boolean cutoff preventing candidate shortlisting if any mandatory requirement is missing.</w:t>
            </w:r>
          </w:p>
        </w:tc>
      </w:tr>
      <w:tr>
        <w:tc>
          <w:tcPr>
            <w:tcW w:type="dxa" w:w="2160"/>
            <w:shd w:fill="F1F5F9"/>
            <w:tcMar>
              <w:top w:w="80" w:type="dxa"/>
              <w:bottom w:w="80" w:type="dxa"/>
              <w:left w:w="120" w:type="dxa"/>
              <w:right w:w="120" w:type="dxa"/>
            </w:tcMar>
          </w:tcPr>
          <w:p>
            <w:pPr>
              <w:jc w:val="left"/>
            </w:pPr>
            <w:r>
              <w:rPr>
                <w:rFonts w:ascii="Calibri" w:hAnsi="Calibri"/>
                <w:color w:val="0F172A"/>
                <w:sz w:val="18"/>
              </w:rPr>
              <w:t>WAL Mode</w:t>
            </w:r>
          </w:p>
        </w:tc>
        <w:tc>
          <w:tcPr>
            <w:tcW w:type="dxa" w:w="7344"/>
            <w:shd w:fill="F1F5F9"/>
            <w:tcMar>
              <w:top w:w="80" w:type="dxa"/>
              <w:bottom w:w="80" w:type="dxa"/>
              <w:left w:w="120" w:type="dxa"/>
              <w:right w:w="120" w:type="dxa"/>
            </w:tcMar>
          </w:tcPr>
          <w:p>
            <w:pPr>
              <w:jc w:val="left"/>
            </w:pPr>
            <w:r>
              <w:rPr>
                <w:rFonts w:ascii="Calibri" w:hAnsi="Calibri"/>
                <w:color w:val="0F172A"/>
                <w:sz w:val="18"/>
              </w:rPr>
              <w:t>Write-Ahead Logging: SQLite mode supporting concurrent reads while writes are active.</w:t>
            </w:r>
          </w:p>
        </w:tc>
      </w:tr>
      <w:tr>
        <w:tc>
          <w:tcPr>
            <w:tcW w:type="dxa" w:w="2160"/>
            <w:shd w:fill="FFFFFF"/>
            <w:tcMar>
              <w:top w:w="80" w:type="dxa"/>
              <w:bottom w:w="80" w:type="dxa"/>
              <w:left w:w="120" w:type="dxa"/>
              <w:right w:w="120" w:type="dxa"/>
            </w:tcMar>
          </w:tcPr>
          <w:p>
            <w:pPr>
              <w:jc w:val="left"/>
            </w:pPr>
            <w:r>
              <w:rPr>
                <w:rFonts w:ascii="Calibri" w:hAnsi="Calibri"/>
                <w:color w:val="0F172A"/>
                <w:sz w:val="18"/>
              </w:rPr>
              <w:t>MCDA</w:t>
            </w:r>
          </w:p>
        </w:tc>
        <w:tc>
          <w:tcPr>
            <w:tcW w:type="dxa" w:w="7344"/>
            <w:shd w:fill="FFFFFF"/>
            <w:tcMar>
              <w:top w:w="80" w:type="dxa"/>
              <w:bottom w:w="80" w:type="dxa"/>
              <w:left w:w="120" w:type="dxa"/>
              <w:right w:w="120" w:type="dxa"/>
            </w:tcMar>
          </w:tcPr>
          <w:p>
            <w:pPr>
              <w:jc w:val="left"/>
            </w:pPr>
            <w:r>
              <w:rPr>
                <w:rFonts w:ascii="Calibri" w:hAnsi="Calibri"/>
                <w:color w:val="0F172A"/>
                <w:sz w:val="18"/>
              </w:rPr>
              <w:t>Multi-Criteria Decision Analysis: Weighted linear scoring model used for deterministic compatibility.</w:t>
            </w:r>
          </w:p>
        </w:tc>
      </w:tr>
    </w:tbl>
    <w:p>
      <w:pPr>
        <w:spacing w:before="0" w:after="80"/>
      </w:pPr>
    </w:p>
    <w:p>
      <w:pPr>
        <w:pStyle w:val="Heading2"/>
      </w:pPr>
      <w:r>
        <w:t>Appendix B: Operational Troubleshooting Guide</w:t>
      </w:r>
    </w:p>
    <w:p>
      <w:r>
        <w:t>• Ollama Connection Refused: Verify daemon is active via `ollama serve`. Check port 11434 binding with `lsof -i :11434`.</w:t>
        <w:br/>
        <w:t>• Database Locked Errors: Verify WAL mode is active (`PRAGMA journal_mode;`). Ensure multi-threaded queries use separate connections.</w:t>
        <w:br/>
        <w:t>• Incomplete Extraction JSON: Increase `num_predict` parameter in Ollama request payload or verify model weights (`ollama list`).</w:t>
      </w:r>
    </w:p>
    <w:p>
      <w:pPr>
        <w:pStyle w:val="Heading2"/>
      </w:pPr>
      <w:r>
        <w:t>Appendix C: Image Support Status &amp; Future Architectural Roadmap</w:t>
      </w:r>
    </w:p>
    <w:p>
      <w:r>
        <w:t>Current Document Ingestion Capabilities:</w:t>
        <w:br/>
        <w:t>• Full Text Parsing: Native PDF stream parsing (pypdf), Word OpenXML parsing (python-docx), and plain text.</w:t>
        <w:br/>
        <w:t>• Image Handling: Validates image headers (PNG/JPEG) and persists raw bytes in SQLite storage for visual rendering.</w:t>
        <w:br/>
        <w:br/>
        <w:t>Active Roadmap Integrations:</w:t>
        <w:br/>
        <w:t>1. Multimodal Vision LLMs: Direct pixel-level extraction from scanned graphical resumes via local vision models (Qwen2-VL / LLaVA).</w:t>
        <w:br/>
        <w:t>2. Embedded Vector Search (RAG): Opt-in vector indexing (sqlite-vss) for natural-language semantic candidate discovery.</w:t>
        <w:br/>
        <w:t>3. Parameter-Efficient LoRA Tuning: Lightweight domain adapters for specialized technical and medical vocabularies.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Internal Engineering &amp; Architecture Specification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Local AI CV Screening Platform v3.0.0 | Technical Reference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