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jc w:val="center"/>
      </w:pPr>
      <w:r>
        <w:rPr>
          <w:rFonts w:ascii="Arial" w:cs="Arial" w:eastAsia="Arial" w:hAnsi="Arial"/>
          <w:b/>
          <w:bCs/>
          <w:color w:val="1B2A4A"/>
          <w:sz w:val="72"/>
          <w:szCs w:val="72"/>
        </w:rPr>
        <w:t xml:space="preserve">B-Pulse Digital Workers</w:t>
      </w:r>
    </w:p>
    <w:p>
      <w:pPr>
        <w:spacing w:after="80" w:before="120"/>
        <w:jc w:val="center"/>
      </w:pPr>
      <w:r>
        <w:rPr>
          <w:rFonts w:ascii="Arial" w:cs="Arial" w:eastAsia="Arial" w:hAnsi="Arial"/>
          <w:b/>
          <w:bCs/>
          <w:color w:val="2563EB"/>
          <w:sz w:val="44"/>
          <w:szCs w:val="44"/>
        </w:rPr>
        <w:t xml:space="preserve">Market Risk Analyst Guide</w:t>
      </w:r>
    </w:p>
    <w:p>
      <w:pPr>
        <w:spacing w:after="80" w:before="0"/>
        <w:jc w:val="center"/>
      </w:pPr>
      <w:r>
        <w:rPr>
          <w:rFonts w:ascii="Arial" w:cs="Arial" w:eastAsia="Arial" w:hAnsi="Arial"/>
          <w:color w:val="64748B"/>
          <w:sz w:val="26"/>
          <w:szCs w:val="26"/>
        </w:rPr>
        <w:t xml:space="preserve">How to Work with Your Digital Worker</w:t>
      </w:r>
    </w:p>
    <w:p>
      <w:pPr>
        <w:spacing w:after="240" w:before="60"/>
        <w:jc w:val="center"/>
      </w:pPr>
      <w:r>
        <w:rPr>
          <w:rFonts w:ascii="Arial" w:cs="Arial" w:eastAsia="Arial" w:hAnsi="Arial"/>
          <w:color w:val="64748B"/>
          <w:sz w:val="22"/>
          <w:szCs w:val="22"/>
        </w:rPr>
        <w:t xml:space="preserve">April 2026</w:t>
      </w:r>
    </w:p>
    <w:p>
      <w:pPr>
        <w:jc w:val="center"/>
      </w:pPr>
      <w:r>
        <w:rPr>
          <w:rFonts w:ascii="Arial" w:cs="Arial" w:eastAsia="Arial" w:hAnsi="Arial"/>
          <w:i/>
          <w:iCs/>
          <w:color w:val="64748B"/>
          <w:sz w:val="20"/>
          <w:szCs w:val="20"/>
        </w:rPr>
        <w:t xml:space="preserve">Audience: Market Risk Team — End Users</w:t>
      </w:r>
    </w:p>
    <w:p>
      <w:r>
        <w:br w:type="page"/>
      </w:r>
    </w:p>
    <w:p>
      <w:pPr>
        <w:pStyle w:val="Heading1"/>
        <w:spacing w:after="120" w:before="360"/>
      </w:pPr>
      <w:r>
        <w:rPr>
          <w:rFonts w:ascii="Arial" w:cs="Arial" w:eastAsia="Arial" w:hAnsi="Arial"/>
          <w:b/>
          <w:bCs/>
          <w:color w:val="1B2A4A"/>
          <w:sz w:val="32"/>
          <w:szCs w:val="32"/>
        </w:rPr>
        <w:t xml:space="preserve">Welcome</w:t>
      </w:r>
    </w:p>
    <w:p>
      <w:pPr>
        <w:spacing w:after="120" w:before="60"/>
        <w:jc w:val="left"/>
      </w:pPr>
      <w:r>
        <w:rPr>
          <w:rFonts w:ascii="Arial" w:cs="Arial" w:eastAsia="Arial" w:hAnsi="Arial"/>
          <w:color w:val="1E293B"/>
          <w:sz w:val="22"/>
          <w:szCs w:val="22"/>
        </w:rPr>
        <w:t xml:space="preserve">Your team now has a B-Pulse Digital Worker — an AI assistant that understands market risk, knows your counterparty data, can read your reports, and can communicate with your team on Teams and Confluence. This guide will show you, step by step, how to get the most out of it.</w:t>
      </w:r>
    </w:p>
    <w:p>
      <w:pPr>
        <w:spacing w:after="80" w:before="0"/>
      </w:pPr>
      <w:r>
        <w:t xml:space="preserve"/>
      </w:r>
    </w:p>
    <w:p>
      <w:pPr>
        <w:spacing w:after="120" w:before="60"/>
        <w:jc w:val="left"/>
      </w:pPr>
      <w:r>
        <w:rPr>
          <w:rFonts w:ascii="Arial" w:cs="Arial" w:eastAsia="Arial" w:hAnsi="Arial"/>
          <w:color w:val="1E293B"/>
          <w:sz w:val="22"/>
          <w:szCs w:val="22"/>
        </w:rPr>
        <w:t xml:space="preserve">You do not need any technical knowledge to use B-Pulse. Just type your questions the same way you would ask a knowledgeable colleague, and the AI will do the heavy lifting.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The AI works best when you give it context. Instead of "what is the VaR?" try "what is the 1-day 99% VaR for counterparty HSBC as of yesterday?"</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1. Opening the Digital Worker</w:t>
      </w:r>
    </w:p>
    <w:p>
      <w:pPr>
        <w:spacing w:after="120" w:before="60"/>
        <w:jc w:val="left"/>
      </w:pPr>
      <w:r>
        <w:rPr>
          <w:rFonts w:ascii="Arial" w:cs="Arial" w:eastAsia="Arial" w:hAnsi="Arial"/>
          <w:color w:val="1E293B"/>
          <w:sz w:val="22"/>
          <w:szCs w:val="22"/>
        </w:rPr>
        <w:t xml:space="preserve">Your administrator will give you the URL to your Digital Worker. Open it in any browser (Chrome recommended). If you are not already logged in, you will see the sign-in page.</w:t>
      </w:r>
    </w:p>
    <w:p>
      <w:pPr>
        <w:spacing w:after="80" w:before="0"/>
      </w:pPr>
      <w:r>
        <w:t xml:space="preserve"/>
      </w:r>
    </w:p>
    <w:p>
      <w:pPr>
        <w:spacing w:after="40" w:before="120"/>
        <w:jc w:val="center"/>
      </w:pPr>
      <w:r>
        <w:drawing>
          <wp:inline distT="0" distB="0" distL="0" distR="0">
            <wp:extent cx="4114800" cy="2466975"/>
            <wp:effectExtent t="0" r="0" b="0" l="0"/>
            <wp:docPr id="1" name="01_login.png" descr="01_login.png" title="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6697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Sign in with the credentials your admin provided</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Enter your Username and Password (provided by your admin)</w:t>
      </w:r>
    </w:p>
    <w:p>
      <w:pPr>
        <w:pStyle w:val="ListParagraph"/>
        <w:numPr>
          <w:ilvl w:val="0"/>
          <w:numId w:val="2"/>
        </w:numPr>
        <w:spacing w:after="40" w:before="40"/>
      </w:pPr>
      <w:r>
        <w:rPr>
          <w:rFonts w:ascii="Arial" w:cs="Arial" w:eastAsia="Arial" w:hAnsi="Arial"/>
          <w:color w:val="1E293B"/>
          <w:sz w:val="22"/>
          <w:szCs w:val="22"/>
        </w:rPr>
        <w:t xml:space="preserve">Click Sign In</w:t>
      </w:r>
    </w:p>
    <w:p>
      <w:pPr>
        <w:pStyle w:val="ListParagraph"/>
        <w:numPr>
          <w:ilvl w:val="0"/>
          <w:numId w:val="2"/>
        </w:numPr>
        <w:spacing w:after="40" w:before="40"/>
      </w:pPr>
      <w:r>
        <w:rPr>
          <w:rFonts w:ascii="Arial" w:cs="Arial" w:eastAsia="Arial" w:hAnsi="Arial"/>
          <w:color w:val="1E293B"/>
          <w:sz w:val="22"/>
          <w:szCs w:val="22"/>
        </w:rPr>
        <w:t xml:space="preserve">If this is your first login, you may be asked to change your password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1.1 The Chat Interface</w:t>
      </w:r>
    </w:p>
    <w:p>
      <w:pPr>
        <w:spacing w:after="80" w:before="0"/>
      </w:pPr>
      <w:r>
        <w:t xml:space="preserve"/>
      </w:r>
    </w:p>
    <w:p>
      <w:pPr>
        <w:spacing w:after="40" w:before="120"/>
        <w:jc w:val="center"/>
      </w:pPr>
      <w:r>
        <w:drawing>
          <wp:inline distT="0" distB="0" distL="0" distR="0">
            <wp:extent cx="5667375" cy="3400425"/>
            <wp:effectExtent t="0" r="0" b="0" l="0"/>
            <wp:docPr id="1" name="11_chat_interface.png" descr="11_chat_interface.png" title="11_chat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The Market Risk Digital Worker — your main workspace</w:t>
      </w:r>
    </w:p>
    <w:p>
      <w:pPr>
        <w:spacing w:after="80" w:before="0"/>
      </w:pPr>
      <w:r>
        <w:t xml:space="preserve"/>
      </w:r>
    </w:p>
    <w:p>
      <w:pPr>
        <w:spacing w:after="120" w:before="60"/>
        <w:jc w:val="left"/>
      </w:pPr>
      <w:r>
        <w:rPr>
          <w:rFonts w:ascii="Arial" w:cs="Arial" w:eastAsia="Arial" w:hAnsi="Arial"/>
          <w:color w:val="1E293B"/>
          <w:sz w:val="22"/>
          <w:szCs w:val="22"/>
        </w:rPr>
        <w:t xml:space="preserve">The interface has three main areas:</w:t>
      </w:r>
    </w:p>
    <w:p>
      <w:pPr>
        <w:pStyle w:val="ListParagraph"/>
        <w:numPr>
          <w:ilvl w:val="0"/>
          <w:numId w:val="2"/>
        </w:numPr>
        <w:spacing w:after="40" w:before="40"/>
      </w:pPr>
      <w:r>
        <w:rPr>
          <w:rFonts w:ascii="Arial" w:cs="Arial" w:eastAsia="Arial" w:hAnsi="Arial"/>
          <w:color w:val="1E293B"/>
          <w:sz w:val="22"/>
          <w:szCs w:val="22"/>
        </w:rPr>
        <w:t xml:space="preserve">Left panel — your conversation history (past chats are saved and can be resumed)</w:t>
      </w:r>
    </w:p>
    <w:p>
      <w:pPr>
        <w:pStyle w:val="ListParagraph"/>
        <w:numPr>
          <w:ilvl w:val="0"/>
          <w:numId w:val="2"/>
        </w:numPr>
        <w:spacing w:after="40" w:before="40"/>
      </w:pPr>
      <w:r>
        <w:rPr>
          <w:rFonts w:ascii="Arial" w:cs="Arial" w:eastAsia="Arial" w:hAnsi="Arial"/>
          <w:color w:val="1E293B"/>
          <w:sz w:val="22"/>
          <w:szCs w:val="22"/>
        </w:rPr>
        <w:t xml:space="preserve">Centre — the chat window where you type questions and see answers</w:t>
      </w:r>
    </w:p>
    <w:p>
      <w:pPr>
        <w:pStyle w:val="ListParagraph"/>
        <w:numPr>
          <w:ilvl w:val="0"/>
          <w:numId w:val="2"/>
        </w:numPr>
        <w:spacing w:after="40" w:before="40"/>
      </w:pPr>
      <w:r>
        <w:rPr>
          <w:rFonts w:ascii="Arial" w:cs="Arial" w:eastAsia="Arial" w:hAnsi="Arial"/>
          <w:color w:val="1E293B"/>
          <w:sz w:val="22"/>
          <w:szCs w:val="22"/>
        </w:rPr>
        <w:t xml:space="preserve">Right panel — domain data file tree and workflow shortcuts</w:t>
      </w:r>
    </w:p>
    <w:p>
      <w:pPr>
        <w:spacing w:after="120" w:before="60"/>
        <w:jc w:val="left"/>
      </w:pPr>
      <w:r>
        <w:rPr>
          <w:rFonts w:ascii="Arial" w:cs="Arial" w:eastAsia="Arial" w:hAnsi="Arial"/>
          <w:color w:val="1E293B"/>
          <w:sz w:val="22"/>
          <w:szCs w:val="22"/>
        </w:rPr>
        <w:t xml:space="preserve">Key features as you work:</w:t>
      </w:r>
    </w:p>
    <w:p>
      <w:pPr>
        <w:numPr>
          <w:ilvl w:val="0"/>
          <w:numId w:val="1"/>
        </w:numPr>
        <w:spacing w:after="120" w:before="60"/>
      </w:pPr>
      <w:r>
        <w:rPr>
          <w:rFonts w:ascii="Arial" w:cs="Arial" w:eastAsia="Arial" w:hAnsi="Arial"/>
          <w:color w:val="1E293B"/>
          <w:sz w:val="22"/>
          <w:szCs w:val="22"/>
        </w:rPr>
        <w:t xml:space="preserve">Real-time streaming — Watch the AI work in real-time with live markdown rendering</w:t>
      </w:r>
    </w:p>
    <w:p>
      <w:pPr>
        <w:numPr>
          <w:ilvl w:val="0"/>
          <w:numId w:val="1"/>
        </w:numPr>
        <w:spacing w:after="120" w:before="60"/>
      </w:pPr>
      <w:r>
        <w:rPr>
          <w:rFonts w:ascii="Arial" w:cs="Arial" w:eastAsia="Arial" w:hAnsi="Arial"/>
          <w:color w:val="1E293B"/>
          <w:sz w:val="22"/>
          <w:szCs w:val="22"/>
        </w:rPr>
        <w:t xml:space="preserve">Tool execution cards — see which tool is running, its status, and how long it took</w:t>
      </w:r>
    </w:p>
    <w:p>
      <w:pPr>
        <w:numPr>
          <w:ilvl w:val="0"/>
          <w:numId w:val="1"/>
        </w:numPr>
        <w:spacing w:after="120" w:before="60"/>
      </w:pPr>
      <w:r>
        <w:rPr>
          <w:rFonts w:ascii="Arial" w:cs="Arial" w:eastAsia="Arial" w:hAnsi="Arial"/>
          <w:color w:val="1E293B"/>
          <w:sz w:val="22"/>
          <w:szCs w:val="22"/>
        </w:rPr>
        <w:t xml:space="preserve">Visualizations — Charts and graphs display automatically in the canvas panel</w:t>
      </w:r>
    </w:p>
    <w:p>
      <w:pPr>
        <w:numPr>
          <w:ilvl w:val="0"/>
          <w:numId w:val="1"/>
        </w:numPr>
        <w:spacing w:after="120" w:before="60"/>
      </w:pPr>
      <w:r>
        <w:rPr>
          <w:rFonts w:ascii="Arial" w:cs="Arial" w:eastAsia="Arial" w:hAnsi="Arial"/>
          <w:color w:val="1E293B"/>
          <w:sz w:val="22"/>
          <w:szCs w:val="22"/>
        </w:rPr>
        <w:t xml:space="preserve">Cost tracking — see token usage (input and output) and estimated API cost for each query</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3. Asking Your First Questions</w:t>
      </w:r>
    </w:p>
    <w:p>
      <w:pPr>
        <w:spacing w:after="120" w:before="60"/>
        <w:jc w:val="left"/>
      </w:pPr>
      <w:r>
        <w:rPr>
          <w:rFonts w:ascii="Arial" w:cs="Arial" w:eastAsia="Arial" w:hAnsi="Arial"/>
          <w:color w:val="1E293B"/>
          <w:sz w:val="22"/>
          <w:szCs w:val="22"/>
        </w:rPr>
        <w:t xml:space="preserve">Click the message box at the bottom and type your question. Press Enter or click the Send button. The AI will think, call the relevant tools, and reply — usually in 5–20 seconds.</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2.1 Good Question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You want to know...</w:t>
            </w:r>
          </w:p>
        </w:tc>
        <w:tc>
          <w:tcPr>
            <w:tcW w:type="dxa" w:w="57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Try asking...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Counterparty exposure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is our current credit exposure to Bank of America? Show me the breakdown by trade type."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Limit utilisation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"Which counterparties are above 80% of their credit limit today?"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VaR summary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"Give me a summary of VaR contribution by top 5 counterparties."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Market data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is the current 10-year US Treasury yield and how has it moved this week?"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Regulatory context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does OSFI say about counterparty credit risk mitigation under guideline B-20?"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Company research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"Give me a summary of Goldman Sachs' most recent earnings, focusing on FICC revenue."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messages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were the key discussion points in the Market Risk channel this week?"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Confluence page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"Find the counterparty onboarding policy in our Confluence space."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ticket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a Jira ticket in the MRISK project: 'Review HSBC credit limit — approaching threshold'."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Email summary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"Summarise any unread emails in the risk inbox from the last 24 hours."</w:t>
            </w:r>
          </w:p>
        </w:tc>
      </w:tr>
    </w:tbl>
    <w:p>
      <w:pPr>
        <w:spacing w:after="80" w:before="0"/>
      </w:pPr>
      <w:r>
        <w:t xml:space="preserve"/>
      </w:r>
    </w:p>
    <w:p>
      <w:pPr>
        <w:spacing w:after="120" w:before="240"/>
        <w:jc w:val="left"/>
        <w:rPr>
          <w:b/>
          <w:rFonts w:ascii="Arial" w:hAnsi="Arial"/>
          <w:sz w:val="26"/>
          <w:szCs w:val="26"/>
          <w:color w:val="1B2A4A"/>
        </w:rPr>
      </w:pPr>
      <w:r>
        <w:rPr>
          <w:b/>
          <w:rFonts w:ascii="Arial" w:hAnsi="Arial"/>
          <w:sz w:val="26"/>
          <w:szCs w:val="26"/>
          <w:color w:val="1B2A4A"/>
        </w:rPr>
        <w:t xml:space="preserve">2.2 What Tools Are Available?</w:t>
      </w:r>
    </w:p>
    <w:p>
      <w:pPr>
        <w:spacing w:after="120" w:before="60"/>
      </w:pPr>
      <w:r>
        <w:rPr>
          <w:rFonts w:ascii="Arial" w:hAnsi="Arial"/>
          <w:sz w:val="22"/>
          <w:szCs w:val="22"/>
        </w:rPr>
        <w:t xml:space="preserve">Your Digital Worker has access to 121+ tools across multiple categories:</w:t>
      </w:r>
    </w:p>
    <w:p>
      <w:pPr>
        <w:pStyle w:val="ListParagraph"/>
        <w:numPr>
          <w:ilvl w:val="0"/>
          <w:numId w:val="2"/>
        </w:numPr>
        <w:spacing w:after="40" w:before="40"/>
      </w:pPr>
      <w:r>
        <w:rPr>
          <w:rFonts w:ascii="Arial" w:hAnsi="Arial"/>
          <w:sz w:val="22"/>
          <w:szCs w:val="22"/>
        </w:rPr>
        <w:t xml:space="preserve">Finance &amp; Risk: Counterparty credit limits, trade inventory, VaR analysis, IRIS CCR data</w:t>
      </w:r>
    </w:p>
    <w:p>
      <w:pPr>
        <w:pStyle w:val="ListParagraph"/>
        <w:numPr>
          <w:ilvl w:val="0"/>
          <w:numId w:val="2"/>
        </w:numPr>
        <w:spacing w:after="40" w:before="40"/>
      </w:pPr>
      <w:r>
        <w:rPr>
          <w:rFonts w:ascii="Arial" w:hAnsi="Arial"/>
          <w:sz w:val="22"/>
          <w:szCs w:val="22"/>
        </w:rPr>
        <w:t xml:space="preserve">SEC Filings: Search financial documents, extract metrics, compare peer ratios</w:t>
      </w:r>
    </w:p>
    <w:p>
      <w:pPr>
        <w:pStyle w:val="ListParagraph"/>
        <w:numPr>
          <w:ilvl w:val="0"/>
          <w:numId w:val="2"/>
        </w:numPr>
        <w:spacing w:after="40" w:before="40"/>
      </w:pPr>
      <w:r>
        <w:rPr>
          <w:rFonts w:ascii="Arial" w:hAnsi="Arial"/>
          <w:sz w:val="22"/>
          <w:szCs w:val="22"/>
        </w:rPr>
        <w:t xml:space="preserve">Data Analytics: SQL queries on CSV/JSON data, pivot tables, time series analysis</w:t>
      </w:r>
    </w:p>
    <w:p>
      <w:pPr>
        <w:pStyle w:val="ListParagraph"/>
        <w:numPr>
          <w:ilvl w:val="0"/>
          <w:numId w:val="2"/>
        </w:numPr>
        <w:spacing w:after="40" w:before="40"/>
      </w:pPr>
      <w:r>
        <w:rPr>
          <w:rFonts w:ascii="Arial" w:hAnsi="Arial"/>
          <w:sz w:val="22"/>
          <w:szCs w:val="22"/>
        </w:rPr>
        <w:t xml:space="preserve">Document Tools: Read Word/Excel files, extract PDFs, full-text search across all files</w:t>
      </w:r>
    </w:p>
    <w:p>
      <w:pPr>
        <w:pStyle w:val="ListParagraph"/>
        <w:numPr>
          <w:ilvl w:val="0"/>
          <w:numId w:val="2"/>
        </w:numPr>
        <w:spacing w:after="40" w:before="40"/>
      </w:pPr>
      <w:r>
        <w:rPr>
          <w:rFonts w:ascii="Arial" w:hAnsi="Arial"/>
          <w:sz w:val="22"/>
          <w:szCs w:val="22"/>
        </w:rPr>
        <w:t xml:space="preserve">Web Intelligence: Stock quotes, news search, company research, financial metrics</w:t>
      </w:r>
    </w:p>
    <w:p>
      <w:pPr>
        <w:pStyle w:val="ListParagraph"/>
        <w:numPr>
          <w:ilvl w:val="0"/>
          <w:numId w:val="2"/>
        </w:numPr>
        <w:spacing w:after="40" w:before="40"/>
      </w:pPr>
      <w:r>
        <w:rPr>
          <w:rFonts w:ascii="Arial" w:hAnsi="Arial"/>
          <w:sz w:val="22"/>
          <w:szCs w:val="22"/>
        </w:rPr>
        <w:t xml:space="preserve">Python Execution: Custom analysis using pandas, numpy, statistical models, and visualization</w:t>
      </w:r>
    </w:p>
    <w:p>
      <w:pPr>
        <w:pStyle w:val="ListParagraph"/>
        <w:numPr>
          <w:ilvl w:val="0"/>
          <w:numId w:val="2"/>
        </w:numPr>
        <w:spacing w:after="40" w:before="40"/>
      </w:pPr>
      <w:r>
        <w:rPr>
          <w:rFonts w:ascii="Arial" w:hAnsi="Arial"/>
          <w:sz w:val="22"/>
          <w:szCs w:val="22"/>
        </w:rPr>
        <w:t xml:space="preserve">Team Collaboration: Teams, Outlook email, Confluence, Jira, SharePoint, Power BI</w:t>
      </w:r>
    </w:p>
    <w:p>
      <w:pPr>
        <w:pStyle w:val="Heading2"/>
        <w:spacing w:after="120" w:before="240"/>
      </w:pPr>
      <w:r>
        <w:rPr>
          <w:rFonts w:ascii="Arial" w:cs="Arial" w:eastAsia="Arial" w:hAnsi="Arial"/>
          <w:b/>
          <w:bCs/>
          <w:color w:val="1B2A4A"/>
          <w:sz w:val="26"/>
          <w:szCs w:val="26"/>
        </w:rPr>
        <w:t xml:space="preserve">2.3 Tips for Better Answers</w:t>
      </w:r>
    </w:p>
    <w:p>
      <w:pPr>
        <w:pStyle w:val="ListParagraph"/>
        <w:numPr>
          <w:ilvl w:val="0"/>
          <w:numId w:val="2"/>
        </w:numPr>
        <w:spacing w:after="40" w:before="40"/>
      </w:pPr>
      <w:r>
        <w:rPr>
          <w:rFonts w:ascii="Arial" w:cs="Arial" w:eastAsia="Arial" w:hAnsi="Arial"/>
          <w:color w:val="1E293B"/>
          <w:sz w:val="22"/>
          <w:szCs w:val="22"/>
        </w:rPr>
        <w:t xml:space="preserve">Be specific — name the counterparty, date range, or product type</w:t>
      </w:r>
    </w:p>
    <w:p>
      <w:pPr>
        <w:pStyle w:val="ListParagraph"/>
        <w:numPr>
          <w:ilvl w:val="0"/>
          <w:numId w:val="2"/>
        </w:numPr>
        <w:spacing w:after="40" w:before="40"/>
      </w:pPr>
      <w:r>
        <w:rPr>
          <w:rFonts w:ascii="Arial" w:cs="Arial" w:eastAsia="Arial" w:hAnsi="Arial"/>
          <w:color w:val="1E293B"/>
          <w:sz w:val="22"/>
          <w:szCs w:val="22"/>
        </w:rPr>
        <w:t xml:space="preserve">Include the time period — "as of today", "for Q4 2025", "year to date"</w:t>
      </w:r>
    </w:p>
    <w:p>
      <w:pPr>
        <w:pStyle w:val="ListParagraph"/>
        <w:numPr>
          <w:ilvl w:val="0"/>
          <w:numId w:val="2"/>
        </w:numPr>
        <w:spacing w:after="40" w:before="40"/>
      </w:pPr>
      <w:r>
        <w:rPr>
          <w:rFonts w:ascii="Arial" w:cs="Arial" w:eastAsia="Arial" w:hAnsi="Arial"/>
          <w:color w:val="1E293B"/>
          <w:sz w:val="22"/>
          <w:szCs w:val="22"/>
        </w:rPr>
        <w:t xml:space="preserve">Say what format you want — "as a table", "in bullet points", "as a brief paragraph"</w:t>
      </w:r>
    </w:p>
    <w:p>
      <w:pPr>
        <w:pStyle w:val="ListParagraph"/>
        <w:numPr>
          <w:ilvl w:val="0"/>
          <w:numId w:val="2"/>
        </w:numPr>
        <w:spacing w:after="40" w:before="40"/>
      </w:pPr>
      <w:r>
        <w:rPr>
          <w:rFonts w:ascii="Arial" w:cs="Arial" w:eastAsia="Arial" w:hAnsi="Arial"/>
          <w:color w:val="1E293B"/>
          <w:sz w:val="22"/>
          <w:szCs w:val="22"/>
        </w:rPr>
        <w:t xml:space="preserve">If the answer is not quite right, follow up: "Can you break that down by currency?" or "Show only counterparties above 500M exposure"</w:t>
      </w:r>
    </w:p>
    <w:p>
      <w:pPr>
        <w:pStyle w:val="ListParagraph"/>
        <w:numPr>
          <w:ilvl w:val="0"/>
          <w:numId w:val="2"/>
        </w:numPr>
        <w:spacing w:after="40" w:before="40"/>
      </w:pPr>
      <w:r>
        <w:rPr>
          <w:rFonts w:ascii="Arial" w:cs="Arial" w:eastAsia="Arial" w:hAnsi="Arial"/>
          <w:color w:val="1E293B"/>
          <w:sz w:val="22"/>
          <w:szCs w:val="22"/>
        </w:rPr>
        <w:t xml:space="preserve">You can ask multiple things in one message: "What is our top 5 CCR exposure today and which ones are near the credit limit?"</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4. Actions That Require Your Approval</w:t>
      </w:r>
    </w:p>
    <w:p>
      <w:pPr>
        <w:spacing w:after="120" w:before="60"/>
        <w:jc w:val="left"/>
      </w:pPr>
      <w:r>
        <w:rPr>
          <w:rFonts w:ascii="Arial" w:cs="Arial" w:eastAsia="Arial" w:hAnsi="Arial"/>
          <w:color w:val="1E293B"/>
          <w:sz w:val="22"/>
          <w:szCs w:val="22"/>
        </w:rPr>
        <w:t xml:space="preserve">The AI can send messages, create tickets, and post pages on your behalf — but it will ALWAYS ask for your confirmation before doing so. You will see a confirmation box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Example: "I am about to post the following message to the #market-risk-alerts Teams channel. Do you approve? [Yes / No]"</w:t>
            </w:r>
          </w:p>
        </w:tc>
      </w:tr>
    </w:tbl>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Read the proposed action carefully before clicking Yes</w:t>
      </w:r>
    </w:p>
    <w:p>
      <w:pPr>
        <w:pStyle w:val="ListParagraph"/>
        <w:numPr>
          <w:ilvl w:val="0"/>
          <w:numId w:val="2"/>
        </w:numPr>
        <w:spacing w:after="40" w:before="40"/>
      </w:pPr>
      <w:r>
        <w:rPr>
          <w:rFonts w:ascii="Arial" w:cs="Arial" w:eastAsia="Arial" w:hAnsi="Arial"/>
          <w:color w:val="1E293B"/>
          <w:sz w:val="22"/>
          <w:szCs w:val="22"/>
        </w:rPr>
        <w:t xml:space="preserve">If you click No, the action is cancelled — nothing is sent</w:t>
      </w:r>
    </w:p>
    <w:p>
      <w:pPr>
        <w:pStyle w:val="ListParagraph"/>
        <w:numPr>
          <w:ilvl w:val="0"/>
          <w:numId w:val="2"/>
        </w:numPr>
        <w:spacing w:after="40" w:before="40"/>
      </w:pPr>
      <w:r>
        <w:rPr>
          <w:rFonts w:ascii="Arial" w:cs="Arial" w:eastAsia="Arial" w:hAnsi="Arial"/>
          <w:color w:val="1E293B"/>
          <w:sz w:val="22"/>
          <w:szCs w:val="22"/>
        </w:rPr>
        <w:t xml:space="preserve">You can modify your request: "Change the wording to... then send it"</w:t>
      </w:r>
    </w:p>
    <w:p>
      <w:pPr>
        <w:spacing w:after="80" w:before="0"/>
      </w:pPr>
      <w:r>
        <w:t xml:space="preserve"/>
      </w:r>
    </w:p>
    <w:p>
      <w:pPr>
        <w:pStyle w:val="Heading3"/>
        <w:spacing w:after="120" w:before="240"/>
      </w:pPr>
      <w:r>
        <w:rPr>
          <w:rFonts w:ascii="Arial" w:cs="Arial" w:eastAsia="Arial" w:hAnsi="Arial"/>
          <w:b/>
          <w:bCs/>
          <w:color w:val="1B2A4A"/>
          <w:sz w:val="22"/>
          <w:szCs w:val="22"/>
        </w:rPr>
        <w:t xml:space="preserve">Actions that require confirmation:</w:t>
      </w:r>
    </w:p>
    <w:p>
      <w:pPr>
        <w:pStyle w:val="ListParagraph"/>
        <w:numPr>
          <w:ilvl w:val="0"/>
          <w:numId w:val="2"/>
        </w:numPr>
        <w:spacing w:after="40" w:before="40"/>
      </w:pPr>
      <w:r>
        <w:rPr>
          <w:rFonts w:ascii="Arial" w:cs="Arial" w:eastAsia="Arial" w:hAnsi="Arial"/>
          <w:color w:val="1E293B"/>
          <w:sz w:val="22"/>
          <w:szCs w:val="22"/>
        </w:rPr>
        <w:t xml:space="preserve">Sending a Teams message to a channel</w:t>
      </w:r>
    </w:p>
    <w:p>
      <w:pPr>
        <w:pStyle w:val="ListParagraph"/>
        <w:numPr>
          <w:ilvl w:val="0"/>
          <w:numId w:val="2"/>
        </w:numPr>
        <w:spacing w:after="40" w:before="40"/>
      </w:pPr>
      <w:r>
        <w:rPr>
          <w:rFonts w:ascii="Arial" w:cs="Arial" w:eastAsia="Arial" w:hAnsi="Arial"/>
          <w:color w:val="1E293B"/>
          <w:sz w:val="22"/>
          <w:szCs w:val="22"/>
        </w:rPr>
        <w:t xml:space="preserve">Sending or replying to an email</w:t>
      </w:r>
    </w:p>
    <w:p>
      <w:pPr>
        <w:pStyle w:val="ListParagraph"/>
        <w:numPr>
          <w:ilvl w:val="0"/>
          <w:numId w:val="2"/>
        </w:numPr>
        <w:spacing w:after="40" w:before="40"/>
      </w:pPr>
      <w:r>
        <w:rPr>
          <w:rFonts w:ascii="Arial" w:cs="Arial" w:eastAsia="Arial" w:hAnsi="Arial"/>
          <w:color w:val="1E293B"/>
          <w:sz w:val="22"/>
          <w:szCs w:val="22"/>
        </w:rPr>
        <w:t xml:space="preserve">Creating or updating a Jira ticket</w:t>
      </w:r>
    </w:p>
    <w:p>
      <w:pPr>
        <w:pStyle w:val="ListParagraph"/>
        <w:numPr>
          <w:ilvl w:val="0"/>
          <w:numId w:val="2"/>
        </w:numPr>
        <w:spacing w:after="40" w:before="40"/>
      </w:pPr>
      <w:r>
        <w:rPr>
          <w:rFonts w:ascii="Arial" w:cs="Arial" w:eastAsia="Arial" w:hAnsi="Arial"/>
          <w:color w:val="1E293B"/>
          <w:sz w:val="22"/>
          <w:szCs w:val="22"/>
        </w:rPr>
        <w:t xml:space="preserve">Creating or editing a Confluence page</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5. Using Saved Workflows</w:t>
      </w:r>
    </w:p>
    <w:p>
      <w:pPr>
        <w:spacing w:after="120" w:before="60"/>
        <w:jc w:val="left"/>
      </w:pPr>
      <w:r>
        <w:rPr>
          <w:rFonts w:ascii="Arial" w:cs="Arial" w:eastAsia="Arial" w:hAnsi="Arial"/>
          <w:color w:val="1E293B"/>
          <w:sz w:val="22"/>
          <w:szCs w:val="22"/>
        </w:rPr>
        <w:t xml:space="preserve">Your admin has set up saved workflows for common analyses — for example, the Daily CCR Summary or Counterparty Limit Breach Report. Instead of typing a complex question each time, you can run a workflow with one click.</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Look for the Workflows panel in the right sidebar of the chat screen</w:t>
      </w:r>
    </w:p>
    <w:p>
      <w:pPr>
        <w:pStyle w:val="ListParagraph"/>
        <w:numPr>
          <w:ilvl w:val="0"/>
          <w:numId w:val="2"/>
        </w:numPr>
        <w:spacing w:after="40" w:before="40"/>
      </w:pPr>
      <w:r>
        <w:rPr>
          <w:rFonts w:ascii="Arial" w:cs="Arial" w:eastAsia="Arial" w:hAnsi="Arial"/>
          <w:color w:val="1E293B"/>
          <w:sz w:val="22"/>
          <w:szCs w:val="22"/>
        </w:rPr>
        <w:t xml:space="preserve">Click a workflow name to start it</w:t>
      </w:r>
    </w:p>
    <w:p>
      <w:pPr>
        <w:pStyle w:val="ListParagraph"/>
        <w:numPr>
          <w:ilvl w:val="0"/>
          <w:numId w:val="2"/>
        </w:numPr>
        <w:spacing w:after="40" w:before="40"/>
      </w:pPr>
      <w:r>
        <w:rPr>
          <w:rFonts w:ascii="Arial" w:cs="Arial" w:eastAsia="Arial" w:hAnsi="Arial"/>
          <w:color w:val="1E293B"/>
          <w:sz w:val="22"/>
          <w:szCs w:val="22"/>
        </w:rPr>
        <w:t xml:space="preserve">The AI will run the full analysis sequence automatically</w:t>
      </w:r>
    </w:p>
    <w:p>
      <w:pPr>
        <w:pStyle w:val="ListParagraph"/>
        <w:numPr>
          <w:ilvl w:val="0"/>
          <w:numId w:val="2"/>
        </w:numPr>
        <w:spacing w:after="40" w:before="40"/>
      </w:pPr>
      <w:r>
        <w:rPr>
          <w:rFonts w:ascii="Arial" w:cs="Arial" w:eastAsia="Arial" w:hAnsi="Arial"/>
          <w:color w:val="1E293B"/>
          <w:sz w:val="22"/>
          <w:szCs w:val="22"/>
        </w:rPr>
        <w:t xml:space="preserve">You can still ask follow-up questions after a workflow completes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Ask your admin to save a useful analysis as a workflow so the whole team can reuse it with one click.</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6. Using Multi-Agent Workflows</w:t>
      </w:r>
    </w:p>
    <w:p>
      <w:pPr>
        <w:pStyle w:val="Heading2"/>
        <w:spacing w:after="80" w:before="120"/>
      </w:pPr>
      <w:r>
        <w:rPr>
          <w:rFonts w:ascii="Arial" w:cs="Arial" w:eastAsia="Arial" w:hAnsi="Arial"/>
          <w:b/>
          <w:bCs/>
          <w:color w:val="1E293B"/>
          <w:sz w:val="28"/>
          <w:szCs w:val="28"/>
        </w:rPr>
        <w:t xml:space="preserve">What Are Multi-Agent Workflows?</w:t>
      </w:r>
    </w:p>
    <w:p>
      <w:pPr>
        <w:spacing w:after="120" w:before="60"/>
        <w:jc w:val="left"/>
      </w:pPr>
      <w:r>
        <w:rPr>
          <w:rFonts w:ascii="Arial" w:cs="Arial" w:eastAsia="Arial" w:hAnsi="Arial"/>
          <w:color w:val="1E293B"/>
          <w:sz w:val="22"/>
          <w:szCs w:val="22"/>
        </w:rPr>
        <w:t xml:space="preserve">For complex questions that involve multiple data sources or analysis steps, your Digital Worker can split the work across multiple focused sub-agents that run in parallel. For example, asking “Compare RBC’s credit risk vs Goldman Sachs with regulatory limits” might spawn one sub-agent to analyze RBC, another for Goldman Sachs, and a third to check regulatory thresholds — all running simultaneously. The lead agent then synthesizes their findings into a single answer.</w:t>
      </w:r>
    </w:p>
    <w:p>
      <w:pPr>
        <w:spacing w:after="80" w:before="0"/>
      </w:pPr>
      <w:r>
        <w:t xml:space="preserve"/>
      </w:r>
    </w:p>
    <w:p>
      <w:pPr>
        <w:pStyle w:val="Heading2"/>
        <w:spacing w:after="80" w:before="120"/>
      </w:pPr>
      <w:r>
        <w:rPr>
          <w:rFonts w:ascii="Arial" w:cs="Arial" w:eastAsia="Arial" w:hAnsi="Arial"/>
          <w:b/>
          <w:bCs/>
          <w:color w:val="1E293B"/>
          <w:sz w:val="28"/>
          <w:szCs w:val="28"/>
        </w:rPr>
        <w:t xml:space="preserve">When Does This Happen?</w:t>
      </w:r>
    </w:p>
    <w:p>
      <w:pPr>
        <w:spacing w:after="120" w:before="60"/>
        <w:jc w:val="left"/>
      </w:pPr>
      <w:r>
        <w:rPr>
          <w:rFonts w:ascii="Arial" w:cs="Arial" w:eastAsia="Arial" w:hAnsi="Arial"/>
          <w:color w:val="1E293B"/>
          <w:sz w:val="22"/>
          <w:szCs w:val="22"/>
        </w:rPr>
        <w:t xml:space="preserve">Multi-agent mode activates in two scenarios:</w:t>
      </w:r>
    </w:p>
    <w:p>
      <w:pPr>
        <w:pStyle w:val="ListParagraph"/>
        <w:numPr>
          <w:ilvl w:val="0"/>
          <w:numId w:val="2"/>
        </w:numPr>
        <w:spacing w:after="40" w:before="40"/>
      </w:pPr>
      <w:r>
        <w:rPr>
          <w:rFonts w:ascii="Arial" w:cs="Arial" w:eastAsia="Arial" w:hAnsi="Arial"/>
          <w:color w:val="1E293B"/>
          <w:sz w:val="22"/>
          <w:szCs w:val="22"/>
        </w:rPr>
        <w:t xml:space="preserve">Freestyle: You ask a complex question and the agent decides on its own to decompose it into parallel tasks</w:t>
      </w:r>
    </w:p>
    <w:p>
      <w:pPr>
        <w:pStyle w:val="ListParagraph"/>
        <w:numPr>
          <w:ilvl w:val="0"/>
          <w:numId w:val="2"/>
        </w:numPr>
        <w:spacing w:after="40" w:before="40"/>
      </w:pPr>
      <w:r>
        <w:rPr>
          <w:rFonts w:ascii="Arial" w:cs="Arial" w:eastAsia="Arial" w:hAnsi="Arial"/>
          <w:color w:val="1E293B"/>
          <w:sz w:val="22"/>
          <w:szCs w:val="22"/>
        </w:rPr>
        <w:t xml:space="preserve">Workflow-guided: You select a pre-built workflow from the sidebar that defines the analysis steps</w:t>
      </w:r>
    </w:p>
    <w:p>
      <w:pPr>
        <w:spacing w:after="80" w:before="0"/>
      </w:pPr>
      <w:r>
        <w:t xml:space="preserve"/>
      </w:r>
    </w:p>
    <w:p>
      <w:pPr>
        <w:pStyle w:val="Heading2"/>
        <w:spacing w:after="80" w:before="120"/>
      </w:pPr>
      <w:r>
        <w:rPr>
          <w:rFonts w:ascii="Arial" w:cs="Arial" w:eastAsia="Arial" w:hAnsi="Arial"/>
          <w:b/>
          <w:bCs/>
          <w:color w:val="1E293B"/>
          <w:sz w:val="28"/>
          <w:szCs w:val="28"/>
        </w:rPr>
        <w:t xml:space="preserve">What You’ll See in the Chat</w:t>
      </w:r>
    </w:p>
    <w:p>
      <w:pPr>
        <w:spacing w:after="120" w:before="60"/>
        <w:jc w:val="left"/>
      </w:pPr>
      <w:r>
        <w:rPr>
          <w:rFonts w:ascii="Arial" w:cs="Arial" w:eastAsia="Arial" w:hAnsi="Arial"/>
          <w:color w:val="1E293B"/>
          <w:sz w:val="22"/>
          <w:szCs w:val="22"/>
        </w:rPr>
        <w:t xml:space="preserve">When sub-agents are running, you’ll see task status cards in the chat:</w:t>
      </w:r>
    </w:p>
    <w:p>
      <w:pPr>
        <w:pStyle w:val="ListParagraph"/>
        <w:numPr>
          <w:ilvl w:val="0"/>
          <w:numId w:val="2"/>
        </w:numPr>
        <w:spacing w:after="40" w:before="40"/>
      </w:pPr>
      <w:r>
        <w:rPr>
          <w:rFonts w:ascii="Arial" w:cs="Arial" w:eastAsia="Arial" w:hAnsi="Arial"/>
          <w:color w:val="1E293B"/>
          <w:sz w:val="22"/>
          <w:szCs w:val="22"/>
        </w:rPr>
        <w:t xml:space="preserve">“Task started: [description]” — a sub-agent has been spawned</w:t>
      </w:r>
    </w:p>
    <w:p>
      <w:pPr>
        <w:pStyle w:val="ListParagraph"/>
        <w:numPr>
          <w:ilvl w:val="0"/>
          <w:numId w:val="2"/>
        </w:numPr>
        <w:spacing w:after="40" w:before="40"/>
      </w:pPr>
      <w:r>
        <w:rPr>
          <w:rFonts w:ascii="Arial" w:cs="Arial" w:eastAsia="Arial" w:hAnsi="Arial"/>
          <w:color w:val="1E293B"/>
          <w:sz w:val="22"/>
          <w:szCs w:val="22"/>
        </w:rPr>
        <w:t xml:space="preserve">“Task running: [progress]” — the sub-agent is working</w:t>
      </w:r>
    </w:p>
    <w:p>
      <w:pPr>
        <w:pStyle w:val="ListParagraph"/>
        <w:numPr>
          <w:ilvl w:val="0"/>
          <w:numId w:val="2"/>
        </w:numPr>
        <w:spacing w:after="40" w:before="40"/>
      </w:pPr>
      <w:r>
        <w:rPr>
          <w:rFonts w:ascii="Arial" w:cs="Arial" w:eastAsia="Arial" w:hAnsi="Arial"/>
          <w:color w:val="1E293B"/>
          <w:sz w:val="22"/>
          <w:szCs w:val="22"/>
        </w:rPr>
        <w:t xml:space="preserve">“Task completed” or “Task failed” — the sub-agent finished or encountered an error</w:t>
      </w:r>
    </w:p>
    <w:p>
      <w:pPr>
        <w:spacing w:after="120" w:before="60"/>
        <w:jc w:val="left"/>
      </w:pPr>
      <w:r>
        <w:rPr>
          <w:rFonts w:ascii="Arial" w:cs="Arial" w:eastAsia="Arial" w:hAnsi="Arial"/>
          <w:color w:val="1E293B"/>
          <w:sz w:val="22"/>
          <w:szCs w:val="22"/>
        </w:rPr>
        <w:t xml:space="preserve">The lead agent waits for all sub-agents to complete, then synthesizes the final answer.</w:t>
      </w:r>
    </w:p>
    <w:p>
      <w:pPr>
        <w:spacing w:after="80" w:before="0"/>
      </w:pPr>
      <w:r>
        <w:t xml:space="preserve"/>
      </w:r>
    </w:p>
    <w:p>
      <w:pPr>
        <w:pStyle w:val="Heading2"/>
        <w:spacing w:after="80" w:before="120"/>
      </w:pPr>
      <w:r>
        <w:rPr>
          <w:rFonts w:ascii="Arial" w:cs="Arial" w:eastAsia="Arial" w:hAnsi="Arial"/>
          <w:b/>
          <w:bCs/>
          <w:color w:val="1E293B"/>
          <w:sz w:val="28"/>
          <w:szCs w:val="28"/>
        </w:rPr>
        <w:t xml:space="preserve">Writing Your Own Workflows</w:t>
      </w:r>
    </w:p>
    <w:p>
      <w:pPr>
        <w:spacing w:after="120" w:before="60"/>
        <w:jc w:val="left"/>
      </w:pPr>
      <w:r>
        <w:rPr>
          <w:rFonts w:ascii="Arial" w:cs="Arial" w:eastAsia="Arial" w:hAnsi="Arial"/>
          <w:color w:val="1E293B"/>
          <w:sz w:val="22"/>
          <w:szCs w:val="22"/>
        </w:rPr>
        <w:t xml:space="preserve">You can create custom multi-agent workflows as markdown files with YAML frontmatter. Upload them via the file tree sidebar. Example:</w:t>
      </w:r>
    </w:p>
    <w:p>
      <w:pPr>
        <w:pStyle w:val="Normal"/>
        <w:spacing w:after="80" w:before="0"/>
        <w:ind w:left="720"/>
      </w:pPr>
      <w:r>
        <w:rPr>
          <w:rFonts w:ascii="Courier New" w:cs="Courier New" w:eastAsia="Courier New" w:hAnsi="Courier New"/>
          <w:color w:val="1E293B"/>
          <w:sz w:val="20"/>
          <w:szCs w:val="20"/>
        </w:rPr>
        <w:t xml:space="preserve">---</w:t>
      </w:r>
    </w:p>
    <w:p>
      <w:pPr>
        <w:pStyle w:val="Normal"/>
        <w:spacing w:after="80" w:before="0"/>
        <w:ind w:left="720"/>
      </w:pPr>
      <w:r>
        <w:rPr>
          <w:rFonts w:ascii="Courier New" w:cs="Courier New" w:eastAsia="Courier New" w:hAnsi="Courier New"/>
          <w:color w:val="1E293B"/>
          <w:sz w:val="20"/>
          <w:szCs w:val="20"/>
        </w:rPr>
        <w:t xml:space="preserve">agent_mode: multi</w:t>
      </w:r>
    </w:p>
    <w:p>
      <w:pPr>
        <w:pStyle w:val="Normal"/>
        <w:spacing w:after="80" w:before="0"/>
        <w:ind w:left="720"/>
      </w:pPr>
      <w:r>
        <w:rPr>
          <w:rFonts w:ascii="Courier New" w:cs="Courier New" w:eastAsia="Courier New" w:hAnsi="Courier New"/>
          <w:color w:val="1E293B"/>
          <w:sz w:val="20"/>
          <w:szCs w:val="20"/>
        </w:rPr>
        <w:t xml:space="preserve">agents:</w:t>
      </w:r>
    </w:p>
    <w:p>
      <w:pPr>
        <w:pStyle w:val="Normal"/>
        <w:spacing w:after="80" w:before="0"/>
        <w:ind w:left="720"/>
      </w:pPr>
      <w:r>
        <w:rPr>
          <w:rFonts w:ascii="Courier New" w:cs="Courier New" w:eastAsia="Courier New" w:hAnsi="Courier New"/>
          <w:color w:val="1E293B"/>
          <w:sz w:val="20"/>
          <w:szCs w:val="20"/>
        </w:rPr>
        <w:t xml:space="preserve">  - id: exposure_check</w:t>
      </w:r>
    </w:p>
    <w:p>
      <w:pPr>
        <w:pStyle w:val="Normal"/>
        <w:spacing w:after="80" w:before="0"/>
        <w:ind w:left="720"/>
      </w:pPr>
      <w:r>
        <w:rPr>
          <w:rFonts w:ascii="Courier New" w:cs="Courier New" w:eastAsia="Courier New" w:hAnsi="Courier New"/>
          <w:color w:val="1E293B"/>
          <w:sz w:val="20"/>
          <w:szCs w:val="20"/>
        </w:rPr>
        <w:t xml:space="preserve">    description: Check current exposure</w:t>
      </w:r>
    </w:p>
    <w:p>
      <w:pPr>
        <w:pStyle w:val="Normal"/>
        <w:spacing w:after="80" w:before="0"/>
        <w:ind w:left="720"/>
      </w:pPr>
      <w:r>
        <w:rPr>
          <w:rFonts w:ascii="Courier New" w:cs="Courier New" w:eastAsia="Courier New" w:hAnsi="Courier New"/>
          <w:color w:val="1E293B"/>
          <w:sz w:val="20"/>
          <w:szCs w:val="20"/>
        </w:rPr>
        <w:t xml:space="preserve">    task: Get counterparty exposure for RBC</w:t>
      </w:r>
    </w:p>
    <w:p>
      <w:pPr>
        <w:pStyle w:val="Normal"/>
        <w:spacing w:after="80" w:before="0"/>
        <w:ind w:left="720"/>
      </w:pPr>
      <w:r>
        <w:rPr>
          <w:rFonts w:ascii="Courier New" w:cs="Courier New" w:eastAsia="Courier New" w:hAnsi="Courier New"/>
          <w:color w:val="1E293B"/>
          <w:sz w:val="20"/>
          <w:szCs w:val="20"/>
        </w:rPr>
        <w:t xml:space="preserve">    order: 1</w:t>
      </w:r>
    </w:p>
    <w:p>
      <w:pPr>
        <w:pStyle w:val="Normal"/>
        <w:spacing w:after="80" w:before="0"/>
        <w:ind w:left="720"/>
      </w:pPr>
      <w:r>
        <w:rPr>
          <w:rFonts w:ascii="Courier New" w:cs="Courier New" w:eastAsia="Courier New" w:hAnsi="Courier New"/>
          <w:color w:val="1E293B"/>
          <w:sz w:val="20"/>
          <w:szCs w:val="20"/>
        </w:rPr>
        <w:t xml:space="preserve">  - id: limit_check</w:t>
      </w:r>
    </w:p>
    <w:p>
      <w:pPr>
        <w:pStyle w:val="Normal"/>
        <w:spacing w:after="80" w:before="0"/>
        <w:ind w:left="720"/>
      </w:pPr>
      <w:r>
        <w:rPr>
          <w:rFonts w:ascii="Courier New" w:cs="Courier New" w:eastAsia="Courier New" w:hAnsi="Courier New"/>
          <w:color w:val="1E293B"/>
          <w:sz w:val="20"/>
          <w:szCs w:val="20"/>
        </w:rPr>
        <w:t xml:space="preserve">    description: Check credit limits</w:t>
      </w:r>
    </w:p>
    <w:p>
      <w:pPr>
        <w:pStyle w:val="Normal"/>
        <w:spacing w:after="80" w:before="0"/>
        <w:ind w:left="720"/>
      </w:pPr>
      <w:r>
        <w:rPr>
          <w:rFonts w:ascii="Courier New" w:cs="Courier New" w:eastAsia="Courier New" w:hAnsi="Courier New"/>
          <w:color w:val="1E293B"/>
          <w:sz w:val="20"/>
          <w:szCs w:val="20"/>
        </w:rPr>
        <w:t xml:space="preserve">    task: Get credit limits for RBC</w:t>
      </w:r>
    </w:p>
    <w:p>
      <w:pPr>
        <w:pStyle w:val="Normal"/>
        <w:spacing w:after="80" w:before="0"/>
        <w:ind w:left="720"/>
      </w:pPr>
      <w:r>
        <w:rPr>
          <w:rFonts w:ascii="Courier New" w:cs="Courier New" w:eastAsia="Courier New" w:hAnsi="Courier New"/>
          <w:color w:val="1E293B"/>
          <w:sz w:val="20"/>
          <w:szCs w:val="20"/>
        </w:rPr>
        <w:t xml:space="preserve">    order: 1</w:t>
      </w:r>
    </w:p>
    <w:p>
      <w:pPr>
        <w:pStyle w:val="Normal"/>
        <w:spacing w:after="80" w:before="0"/>
        <w:ind w:left="720"/>
      </w:pPr>
      <w:r>
        <w:rPr>
          <w:rFonts w:ascii="Courier New" w:cs="Courier New" w:eastAsia="Courier New" w:hAnsi="Courier New"/>
          <w:color w:val="1E293B"/>
          <w:sz w:val="20"/>
          <w:szCs w:val="20"/>
        </w:rPr>
        <w:t xml:space="preserve">  - id: synthesis</w:t>
      </w:r>
    </w:p>
    <w:p>
      <w:pPr>
        <w:pStyle w:val="Normal"/>
        <w:spacing w:after="80" w:before="0"/>
        <w:ind w:left="720"/>
      </w:pPr>
      <w:r>
        <w:rPr>
          <w:rFonts w:ascii="Courier New" w:cs="Courier New" w:eastAsia="Courier New" w:hAnsi="Courier New"/>
          <w:color w:val="1E293B"/>
          <w:sz w:val="20"/>
          <w:szCs w:val="20"/>
        </w:rPr>
        <w:t xml:space="preserve">    description: Combine findings</w:t>
      </w:r>
    </w:p>
    <w:p>
      <w:pPr>
        <w:pStyle w:val="Normal"/>
        <w:spacing w:after="80" w:before="0"/>
        <w:ind w:left="720"/>
      </w:pPr>
      <w:r>
        <w:rPr>
          <w:rFonts w:ascii="Courier New" w:cs="Courier New" w:eastAsia="Courier New" w:hAnsi="Courier New"/>
          <w:color w:val="1E293B"/>
          <w:sz w:val="20"/>
          <w:szCs w:val="20"/>
        </w:rPr>
        <w:t xml:space="preserve">    task: Compare {exposure_check.result_summary} against {limit_check.result_summary} and flag breaches</w:t>
      </w:r>
    </w:p>
    <w:p>
      <w:pPr>
        <w:pStyle w:val="Normal"/>
        <w:spacing w:after="80" w:before="0"/>
        <w:ind w:left="720"/>
      </w:pPr>
      <w:r>
        <w:rPr>
          <w:rFonts w:ascii="Courier New" w:cs="Courier New" w:eastAsia="Courier New" w:hAnsi="Courier New"/>
          <w:color w:val="1E293B"/>
          <w:sz w:val="20"/>
          <w:szCs w:val="20"/>
        </w:rPr>
        <w:t xml:space="preserve">    order: 2</w:t>
      </w:r>
    </w:p>
    <w:p>
      <w:pPr>
        <w:pStyle w:val="Normal"/>
        <w:spacing w:after="80" w:before="0"/>
        <w:ind w:left="720"/>
      </w:pPr>
      <w:r>
        <w:rPr>
          <w:rFonts w:ascii="Courier New" w:cs="Courier New" w:eastAsia="Courier New" w:hAnsi="Courier New"/>
          <w:color w:val="1E293B"/>
          <w:sz w:val="20"/>
          <w:szCs w:val="20"/>
        </w:rPr>
        <w:t xml:space="preserve">---</w:t>
      </w:r>
    </w:p>
    <w:p>
      <w:pPr>
        <w:spacing w:after="80" w:before="0"/>
      </w:pPr>
      <w:r>
        <w:t xml:space="preserve"/>
      </w:r>
    </w:p>
    <w:p>
      <w:pPr>
        <w:spacing w:after="120" w:before="60"/>
        <w:jc w:val="left"/>
      </w:pPr>
      <w:r>
        <w:rPr>
          <w:rFonts w:ascii="Arial" w:cs="Arial" w:eastAsia="Arial" w:hAnsi="Arial"/>
          <w:color w:val="1E293B"/>
          <w:sz w:val="22"/>
          <w:szCs w:val="22"/>
        </w:rPr>
        <w:t xml:space="preserve">Key rules: agents with the same order run in parallel. Use {id.result_summary} to pass results between sequential steps. Each sub-agent gets up to 2 minutes and 20 reasoning turns.</w:t>
      </w:r>
    </w:p>
    <w:p>
      <w:pPr>
        <w:spacing w:after="80" w:before="0"/>
      </w:pPr>
      <w:r>
        <w:t xml:space="preserve"/>
      </w:r>
    </w:p>
    <w:p>
      <w:pPr>
        <w:pStyle w:val="Heading2"/>
        <w:spacing w:after="80" w:before="120"/>
      </w:pPr>
      <w:r>
        <w:rPr>
          <w:rFonts w:ascii="Arial" w:cs="Arial" w:eastAsia="Arial" w:hAnsi="Arial"/>
          <w:b/>
          <w:bCs/>
          <w:color w:val="1E293B"/>
          <w:sz w:val="28"/>
          <w:szCs w:val="28"/>
        </w:rPr>
        <w:t xml:space="preserve">Tips</w:t>
      </w:r>
    </w:p>
    <w:p>
      <w:pPr>
        <w:pStyle w:val="ListParagraph"/>
        <w:numPr>
          <w:ilvl w:val="0"/>
          <w:numId w:val="2"/>
        </w:numPr>
        <w:spacing w:after="40" w:before="40"/>
      </w:pPr>
      <w:r>
        <w:rPr>
          <w:rFonts w:ascii="Arial" w:cs="Arial" w:eastAsia="Arial" w:hAnsi="Arial"/>
          <w:color w:val="1E293B"/>
          <w:sz w:val="22"/>
          <w:szCs w:val="22"/>
        </w:rPr>
        <w:t xml:space="preserve">Multi-agent works best for questions spanning 3 or more independent data sources</w:t>
      </w:r>
    </w:p>
    <w:p>
      <w:pPr>
        <w:pStyle w:val="ListParagraph"/>
        <w:numPr>
          <w:ilvl w:val="0"/>
          <w:numId w:val="2"/>
        </w:numPr>
        <w:spacing w:after="40" w:before="40"/>
      </w:pPr>
      <w:r>
        <w:rPr>
          <w:rFonts w:ascii="Arial" w:cs="Arial" w:eastAsia="Arial" w:hAnsi="Arial"/>
          <w:color w:val="1E293B"/>
          <w:sz w:val="22"/>
          <w:szCs w:val="22"/>
        </w:rPr>
        <w:t xml:space="preserve">Each sub-agent has the same tool access as your main agent</w:t>
      </w:r>
    </w:p>
    <w:p>
      <w:pPr>
        <w:pStyle w:val="ListParagraph"/>
        <w:numPr>
          <w:ilvl w:val="0"/>
          <w:numId w:val="2"/>
        </w:numPr>
        <w:spacing w:after="40" w:before="40"/>
      </w:pPr>
      <w:r>
        <w:rPr>
          <w:rFonts w:ascii="Arial" w:cs="Arial" w:eastAsia="Arial" w:hAnsi="Arial"/>
          <w:color w:val="1E293B"/>
          <w:sz w:val="22"/>
          <w:szCs w:val="22"/>
        </w:rPr>
        <w:t xml:space="preserve">If a sub-agent fails or times out, the lead agent continues with whatever results are available</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7. Uploading Your Own Files</w:t>
      </w:r>
    </w:p>
    <w:p>
      <w:pPr>
        <w:spacing w:after="120" w:before="60"/>
        <w:jc w:val="left"/>
      </w:pPr>
      <w:r>
        <w:rPr>
          <w:rFonts w:ascii="Arial" w:cs="Arial" w:eastAsia="Arial" w:hAnsi="Arial"/>
          <w:color w:val="1E293B"/>
          <w:sz w:val="22"/>
          <w:szCs w:val="22"/>
        </w:rPr>
        <w:t xml:space="preserve">You can upload your own data files directly in the chat for the AI to read and analyse. Supported formats: PDF, Word, Excel, CSV, JSON, Parquet, Markdown, PNG, JPG. Maximum file size: 50 MB. Your uploaded files are private to you — other users cannot see them.</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Click the paperclip / upload icon in the chat input area</w:t>
      </w:r>
    </w:p>
    <w:p>
      <w:pPr>
        <w:pStyle w:val="ListParagraph"/>
        <w:numPr>
          <w:ilvl w:val="0"/>
          <w:numId w:val="2"/>
        </w:numPr>
        <w:spacing w:after="40" w:before="40"/>
      </w:pPr>
      <w:r>
        <w:rPr>
          <w:rFonts w:ascii="Arial" w:cs="Arial" w:eastAsia="Arial" w:hAnsi="Arial"/>
          <w:color w:val="1E293B"/>
          <w:sz w:val="22"/>
          <w:szCs w:val="22"/>
        </w:rPr>
        <w:t xml:space="preserve">Select your file (e.g. a counterparty exposure Excel from your desktop)</w:t>
      </w:r>
    </w:p>
    <w:p>
      <w:pPr>
        <w:pStyle w:val="ListParagraph"/>
        <w:numPr>
          <w:ilvl w:val="0"/>
          <w:numId w:val="2"/>
        </w:numPr>
        <w:spacing w:after="40" w:before="40"/>
      </w:pPr>
      <w:r>
        <w:rPr>
          <w:rFonts w:ascii="Arial" w:cs="Arial" w:eastAsia="Arial" w:hAnsi="Arial"/>
          <w:color w:val="1E293B"/>
          <w:sz w:val="22"/>
          <w:szCs w:val="22"/>
        </w:rPr>
        <w:t xml:space="preserve">Once uploaded, you can ask: "Analyse the exposure data I just uploaded and identify any breaches"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Uploaded files are stored in your personal folder. They are not shared with other users or workers unless your admin moves them to the shared domain data area.</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8. Your Conversation History</w:t>
      </w:r>
    </w:p>
    <w:p>
      <w:pPr>
        <w:spacing w:after="120" w:before="60"/>
        <w:jc w:val="left"/>
      </w:pPr>
      <w:r>
        <w:rPr>
          <w:rFonts w:ascii="Arial" w:cs="Arial" w:eastAsia="Arial" w:hAnsi="Arial"/>
          <w:color w:val="1E293B"/>
          <w:sz w:val="22"/>
          <w:szCs w:val="22"/>
        </w:rPr>
        <w:t xml:space="preserve">Every chat session is saved automatically. You can pick up where you left off or review past analyses at any time.</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Past conversations appear in the left sidebar</w:t>
      </w:r>
    </w:p>
    <w:p>
      <w:pPr>
        <w:pStyle w:val="ListParagraph"/>
        <w:numPr>
          <w:ilvl w:val="0"/>
          <w:numId w:val="2"/>
        </w:numPr>
        <w:spacing w:after="40" w:before="40"/>
      </w:pPr>
      <w:r>
        <w:rPr>
          <w:rFonts w:ascii="Arial" w:cs="Arial" w:eastAsia="Arial" w:hAnsi="Arial"/>
          <w:color w:val="1E293B"/>
          <w:sz w:val="22"/>
          <w:szCs w:val="22"/>
        </w:rPr>
        <w:t xml:space="preserve">Click any conversation to resume it — the AI remembers the full context</w:t>
      </w:r>
    </w:p>
    <w:p>
      <w:pPr>
        <w:pStyle w:val="ListParagraph"/>
        <w:numPr>
          <w:ilvl w:val="0"/>
          <w:numId w:val="2"/>
        </w:numPr>
        <w:spacing w:after="40" w:before="40"/>
      </w:pPr>
      <w:r>
        <w:rPr>
          <w:rFonts w:ascii="Arial" w:cs="Arial" w:eastAsia="Arial" w:hAnsi="Arial"/>
          <w:color w:val="1E293B"/>
          <w:sz w:val="22"/>
          <w:szCs w:val="22"/>
        </w:rPr>
        <w:t xml:space="preserve">Start a fresh conversation with the + New Chat button at the top of the sidebar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45309" w:sz="18"/>
              <w:bottom w:val="none" w:color="FFFFFF" w:sz="0"/>
              <w:right w:val="none" w:color="FFFFFF" w:sz="0"/>
            </w:tcBorders>
            <w:shd w:fill="FFF7ED"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Conversation history is stored only for the duration of the server session. If the server is restarted by IT, history will be cleared. Save important outputs to Confluence or email before logging off.</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9. Sample Analysis Scenarios</w:t>
      </w:r>
    </w:p>
    <w:p>
      <w:pPr>
        <w:spacing w:after="120" w:before="60"/>
        <w:jc w:val="left"/>
      </w:pPr>
      <w:r>
        <w:rPr>
          <w:rFonts w:ascii="Arial" w:cs="Arial" w:eastAsia="Arial" w:hAnsi="Arial"/>
          <w:color w:val="1E293B"/>
          <w:sz w:val="22"/>
          <w:szCs w:val="22"/>
        </w:rPr>
        <w:t xml:space="preserve">Here are some real-world scenarios to show you the power of your Digital Worker:</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A: Morning CCR Briefing</w:t>
      </w:r>
    </w:p>
    <w:p>
      <w:pPr>
        <w:pStyle w:val="ListParagraph"/>
        <w:numPr>
          <w:ilvl w:val="0"/>
          <w:numId w:val="2"/>
        </w:numPr>
        <w:spacing w:after="40" w:before="40"/>
      </w:pPr>
      <w:r>
        <w:rPr>
          <w:rFonts w:ascii="Arial" w:cs="Arial" w:eastAsia="Arial" w:hAnsi="Arial"/>
          <w:color w:val="1E293B"/>
          <w:sz w:val="22"/>
          <w:szCs w:val="22"/>
        </w:rPr>
        <w:t xml:space="preserve">You: "Give me a morning briefing on our top 10 counterparty exposures, any limit breaches, and the 1-day VaR summary."</w:t>
      </w:r>
    </w:p>
    <w:p>
      <w:pPr>
        <w:pStyle w:val="ListParagraph"/>
        <w:numPr>
          <w:ilvl w:val="0"/>
          <w:numId w:val="2"/>
        </w:numPr>
        <w:spacing w:after="40" w:before="40"/>
      </w:pPr>
      <w:r>
        <w:rPr>
          <w:rFonts w:ascii="Arial" w:cs="Arial" w:eastAsia="Arial" w:hAnsi="Arial"/>
          <w:color w:val="1E293B"/>
          <w:sz w:val="22"/>
          <w:szCs w:val="22"/>
        </w:rPr>
        <w:t xml:space="preserve">AI: Pulls live CCR data, checks limits, summarises VaR — all in one response in under 30 seconds</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B: Regulatory Query</w:t>
      </w:r>
    </w:p>
    <w:p>
      <w:pPr>
        <w:pStyle w:val="ListParagraph"/>
        <w:numPr>
          <w:ilvl w:val="0"/>
          <w:numId w:val="2"/>
        </w:numPr>
        <w:spacing w:after="40" w:before="40"/>
      </w:pPr>
      <w:r>
        <w:rPr>
          <w:rFonts w:ascii="Arial" w:cs="Arial" w:eastAsia="Arial" w:hAnsi="Arial"/>
          <w:color w:val="1E293B"/>
          <w:sz w:val="22"/>
          <w:szCs w:val="22"/>
        </w:rPr>
        <w:t xml:space="preserve">You: "What does OSFI guideline B-20 say about stress testing requirements for counterparty credit risk?"</w:t>
      </w:r>
    </w:p>
    <w:p>
      <w:pPr>
        <w:pStyle w:val="ListParagraph"/>
        <w:numPr>
          <w:ilvl w:val="0"/>
          <w:numId w:val="2"/>
        </w:numPr>
        <w:spacing w:after="40" w:before="40"/>
      </w:pPr>
      <w:r>
        <w:rPr>
          <w:rFonts w:ascii="Arial" w:cs="Arial" w:eastAsia="Arial" w:hAnsi="Arial"/>
          <w:color w:val="1E293B"/>
          <w:sz w:val="22"/>
          <w:szCs w:val="22"/>
        </w:rPr>
        <w:t xml:space="preserve">AI: Searches the OSFI document library and provides a precise answer with the relevant section quoted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C: Escalating a Breach via Teams</w:t>
      </w:r>
    </w:p>
    <w:p>
      <w:pPr>
        <w:pStyle w:val="ListParagraph"/>
        <w:numPr>
          <w:ilvl w:val="0"/>
          <w:numId w:val="2"/>
        </w:numPr>
        <w:spacing w:after="40" w:before="40"/>
      </w:pPr>
      <w:r>
        <w:rPr>
          <w:rFonts w:ascii="Arial" w:cs="Arial" w:eastAsia="Arial" w:hAnsi="Arial"/>
          <w:color w:val="1E293B"/>
          <w:sz w:val="22"/>
          <w:szCs w:val="22"/>
        </w:rPr>
        <w:t xml:space="preserve">You: "HSBC is above 90% of their credit limit. Draft a message for the Market Risk Alerts channel and create a Jira ticket."</w:t>
      </w:r>
    </w:p>
    <w:p>
      <w:pPr>
        <w:pStyle w:val="ListParagraph"/>
        <w:numPr>
          <w:ilvl w:val="0"/>
          <w:numId w:val="2"/>
        </w:numPr>
        <w:spacing w:after="40" w:before="40"/>
      </w:pPr>
      <w:r>
        <w:rPr>
          <w:rFonts w:ascii="Arial" w:cs="Arial" w:eastAsia="Arial" w:hAnsi="Arial"/>
          <w:color w:val="1E293B"/>
          <w:sz w:val="22"/>
          <w:szCs w:val="22"/>
        </w:rPr>
        <w:t xml:space="preserve">AI: Drafts both, shows you the content, asks for your approval, then posts once you confirm</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D: Earnings Research</w:t>
      </w:r>
    </w:p>
    <w:p>
      <w:pPr>
        <w:pStyle w:val="ListParagraph"/>
        <w:numPr>
          <w:ilvl w:val="0"/>
          <w:numId w:val="2"/>
        </w:numPr>
        <w:spacing w:after="40" w:before="40"/>
      </w:pPr>
      <w:r>
        <w:rPr>
          <w:rFonts w:ascii="Arial" w:cs="Arial" w:eastAsia="Arial" w:hAnsi="Arial"/>
          <w:color w:val="1E293B"/>
          <w:sz w:val="22"/>
          <w:szCs w:val="22"/>
        </w:rPr>
        <w:t xml:space="preserve">You: "Summarise JPMorgan's Q4 2025 earnings with a focus on trading revenue and risk provisions."</w:t>
      </w:r>
    </w:p>
    <w:p>
      <w:pPr>
        <w:pStyle w:val="ListParagraph"/>
        <w:numPr>
          <w:ilvl w:val="0"/>
          <w:numId w:val="2"/>
        </w:numPr>
        <w:spacing w:after="40" w:before="40"/>
      </w:pPr>
      <w:r>
        <w:rPr>
          <w:rFonts w:ascii="Arial" w:cs="Arial" w:eastAsia="Arial" w:hAnsi="Arial"/>
          <w:color w:val="1E293B"/>
          <w:sz w:val="22"/>
          <w:szCs w:val="22"/>
        </w:rPr>
        <w:t xml:space="preserve">AI: Retrieves the SEC filing, extracts the relevant sections, and provides a structured summary</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10. Getting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57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to Do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gives a wrong or incomplete answer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Clarify: "That's not right — the exposure should include all derivatives. Try again with that context."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says it cannot access a tool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admin — the relevant tool may be disabled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Login problems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admin to reset your password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is slow or not responding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Wait 30 seconds and try again; contact IT if it persists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You need a new workflow added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Ask your admin to create and save it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You want to share an AI output with your team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Ask the AI to "post this to our Confluence space" or "email this to the team"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tabs>
        <w:tab w:val="right" w:pos="9026"/>
      </w:tabs>
    </w:pPr>
    <w:r>
      <w:rPr>
        <w:rFonts w:ascii="Arial" w:cs="Arial" w:eastAsia="Arial" w:hAnsi="Arial"/>
        <w:color w:val="64748B"/>
        <w:sz w:val="16"/>
        <w:szCs w:val="16"/>
      </w:rPr>
      <w:t xml:space="preserve">© 2026 B-Pulse Digital Workers.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026"/>
      </w:tabs>
    </w:pPr>
    <w:r>
      <w:rPr>
        <w:rFonts w:ascii="Arial" w:cs="Arial" w:eastAsia="Arial" w:hAnsi="Arial"/>
        <w:color w:val="64748B"/>
        <w:sz w:val="18"/>
        <w:szCs w:val="18"/>
      </w:rPr>
      <w:t xml:space="preserve">B-Pulse Digital Workers  —  Market Risk Analyst Guide</w:t>
    </w:r>
    <w:r>
      <w:rPr>
        <w:rFonts w:ascii="Arial" w:cs="Arial" w:eastAsia="Arial" w:hAnsi="Arial"/>
        <w:sz w:val="18"/>
        <w:szCs w:val="18"/>
      </w:rPr>
      <w:t xml:space="preserve">	</w:t>
    </w:r>
    <w:r>
      <w:rPr>
        <w:rFonts w:ascii="Arial" w:cs="Arial" w:eastAsia="Arial" w:hAnsi="Arial"/>
        <w:i/>
        <w:iCs/>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f6893a6ac86359063828102dfddce0835970ed.png"/><Relationship Id="rId10" Type="http://schemas.openxmlformats.org/officeDocument/2006/relationships/image" Target="media/0ba1ba95e28d97c2ed635c9f0539d5f725398b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2026-04-04T16:57:30.848Z</dcterms:created>
  <dcterms:modified xsi:type="dcterms:W3CDTF">2026-04-04T16:57:30.848Z</dcterms:modified>
</cp:coreProperties>
</file>

<file path=docProps/custom.xml><?xml version="1.0" encoding="utf-8"?>
<Properties xmlns="http://schemas.openxmlformats.org/officeDocument/2006/custom-properties" xmlns:vt="http://schemas.openxmlformats.org/officeDocument/2006/docPropsVTypes"/>
</file>