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Quarterly Business Report - Q3 2025</w:t>
      </w:r>
    </w:p>
    <w:p>
      <w:r>
        <w:t>Prepared by: John Smith</w:t>
      </w:r>
    </w:p>
    <w:p>
      <w:r>
        <w:t>Date: October 20, 2025</w:t>
      </w:r>
    </w:p>
    <w:p>
      <w:r>
        <w:t>Department: Sales and Marketing</w:t>
      </w:r>
    </w:p>
    <w:p/>
    <w:p>
      <w:pPr>
        <w:pStyle w:val="Heading1"/>
      </w:pPr>
      <w:r>
        <w:t>Executive Summary</w:t>
      </w:r>
    </w:p>
    <w:p>
      <w:r>
        <w:t>This report provides a comprehensive overview of our business performance during the third quarter of 2025. Key highlights include:</w:t>
      </w:r>
    </w:p>
    <w:p>
      <w:pPr>
        <w:pStyle w:val="ListBullet"/>
      </w:pPr>
      <w:r>
        <w:t>Revenue increased by 15% compared to Q2 2025</w:t>
      </w:r>
    </w:p>
    <w:p>
      <w:pPr>
        <w:pStyle w:val="ListBullet"/>
      </w:pPr>
      <w:r>
        <w:t>Customer acquisition grew by 23%</w:t>
      </w:r>
    </w:p>
    <w:p>
      <w:pPr>
        <w:pStyle w:val="ListBullet"/>
      </w:pPr>
      <w:r>
        <w:t>Product launch of "Innovation Suite" exceeded expectations</w:t>
      </w:r>
    </w:p>
    <w:p>
      <w:pPr>
        <w:pStyle w:val="ListBullet"/>
      </w:pPr>
      <w:r>
        <w:t>Market share expanded in North America and Europe</w:t>
      </w:r>
    </w:p>
    <w:p/>
    <w:p>
      <w:pPr>
        <w:pStyle w:val="Heading1"/>
      </w:pPr>
      <w:r>
        <w:t>Financial Performance</w:t>
      </w:r>
    </w:p>
    <w:p>
      <w:r>
        <w:t>The third quarter demonstrated strong financial results across all metrics. Total revenue reached $12.5 million, representing a year-over-year growth of 28%. Gross profit margins improved to 42%, up from 38% in the previous quarter.</w:t>
      </w:r>
    </w:p>
    <w:p/>
    <w:p>
      <w:pPr>
        <w:pStyle w:val="Heading2"/>
      </w:pPr>
      <w:r>
        <w:t>Key Metrics Summary</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Q2 2025</w:t>
            </w:r>
          </w:p>
        </w:tc>
        <w:tc>
          <w:tcPr>
            <w:tcW w:type="dxa" w:w="2880"/>
          </w:tcPr>
          <w:p>
            <w:r>
              <w:t>Q3 2025</w:t>
            </w:r>
          </w:p>
        </w:tc>
      </w:tr>
      <w:tr>
        <w:tc>
          <w:tcPr>
            <w:tcW w:type="dxa" w:w="2880"/>
          </w:tcPr>
          <w:p>
            <w:r>
              <w:t>Revenue</w:t>
            </w:r>
          </w:p>
        </w:tc>
        <w:tc>
          <w:tcPr>
            <w:tcW w:type="dxa" w:w="2880"/>
          </w:tcPr>
          <w:p>
            <w:r>
              <w:t>$10.9M</w:t>
            </w:r>
          </w:p>
        </w:tc>
        <w:tc>
          <w:tcPr>
            <w:tcW w:type="dxa" w:w="2880"/>
          </w:tcPr>
          <w:p>
            <w:r>
              <w:t>$12.5M</w:t>
            </w:r>
          </w:p>
        </w:tc>
      </w:tr>
      <w:tr>
        <w:tc>
          <w:tcPr>
            <w:tcW w:type="dxa" w:w="2880"/>
          </w:tcPr>
          <w:p>
            <w:r>
              <w:t>Gross Profit</w:t>
            </w:r>
          </w:p>
        </w:tc>
        <w:tc>
          <w:tcPr>
            <w:tcW w:type="dxa" w:w="2880"/>
          </w:tcPr>
          <w:p>
            <w:r>
              <w:t>$4.1M</w:t>
            </w:r>
          </w:p>
        </w:tc>
        <w:tc>
          <w:tcPr>
            <w:tcW w:type="dxa" w:w="2880"/>
          </w:tcPr>
          <w:p>
            <w:r>
              <w:t>$5.3M</w:t>
            </w:r>
          </w:p>
        </w:tc>
      </w:tr>
      <w:tr>
        <w:tc>
          <w:tcPr>
            <w:tcW w:type="dxa" w:w="2880"/>
          </w:tcPr>
          <w:p>
            <w:r>
              <w:t>Net Income</w:t>
            </w:r>
          </w:p>
        </w:tc>
        <w:tc>
          <w:tcPr>
            <w:tcW w:type="dxa" w:w="2880"/>
          </w:tcPr>
          <w:p>
            <w:r>
              <w:t>$1.8M</w:t>
            </w:r>
          </w:p>
        </w:tc>
        <w:tc>
          <w:tcPr>
            <w:tcW w:type="dxa" w:w="2880"/>
          </w:tcPr>
          <w:p>
            <w:r>
              <w:t>$2.4M</w:t>
            </w:r>
          </w:p>
        </w:tc>
      </w:tr>
      <w:tr>
        <w:tc>
          <w:tcPr>
            <w:tcW w:type="dxa" w:w="2880"/>
          </w:tcPr>
          <w:p>
            <w:r>
              <w:t>Customer Count</w:t>
            </w:r>
          </w:p>
        </w:tc>
        <w:tc>
          <w:tcPr>
            <w:tcW w:type="dxa" w:w="2880"/>
          </w:tcPr>
          <w:p>
            <w:r>
              <w:t>8,450</w:t>
            </w:r>
          </w:p>
        </w:tc>
        <w:tc>
          <w:tcPr>
            <w:tcW w:type="dxa" w:w="2880"/>
          </w:tcPr>
          <w:p>
            <w:r>
              <w:t>10,400</w:t>
            </w:r>
          </w:p>
        </w:tc>
      </w:tr>
    </w:tbl>
    <w:p/>
    <w:p>
      <w:pPr>
        <w:pStyle w:val="Heading1"/>
      </w:pPr>
      <w:r>
        <w:t>Product Performance</w:t>
      </w:r>
    </w:p>
    <w:p>
      <w:r>
        <w:t>Our flagship product line continued to show strong performance. The newly launched "Innovation Suite" generated $3.2 million in revenue during its first month, exceeding initial projections by 40%.</w:t>
      </w:r>
    </w:p>
    <w:p/>
    <w:p>
      <w:pPr>
        <w:pStyle w:val="Heading1"/>
      </w:pPr>
      <w:r>
        <w:t>Customer Insights</w:t>
      </w:r>
    </w:p>
    <w:p>
      <w:r>
        <w:t>Customer satisfaction scores reached an all-time high of 4.7 out of 5.0. The implementation of our new support chatbot reduced response times by 60%, significantly improving customer experience.</w:t>
      </w:r>
    </w:p>
    <w:p/>
    <w:p>
      <w:pPr>
        <w:pStyle w:val="Heading1"/>
      </w:pPr>
      <w:r>
        <w:t>Market Analysis</w:t>
      </w:r>
    </w:p>
    <w:p>
      <w:r>
        <w:t>Market conditions remain favorable with continued digital transformation trends across industries. Competitive analysis shows we maintain a strong position in enterprise software solutions.</w:t>
      </w:r>
    </w:p>
    <w:p/>
    <w:p>
      <w:pPr>
        <w:pStyle w:val="Heading1"/>
      </w:pPr>
      <w:r>
        <w:t>Challenges and Opportunities</w:t>
      </w:r>
    </w:p>
    <w:p>
      <w:pPr>
        <w:pStyle w:val="Heading2"/>
      </w:pPr>
      <w:r>
        <w:t>Challenges</w:t>
      </w:r>
    </w:p>
    <w:p>
      <w:pPr>
        <w:pStyle w:val="ListBullet"/>
      </w:pPr>
      <w:r>
        <w:t>Supply chain delays affecting hardware components</w:t>
      </w:r>
    </w:p>
    <w:p>
      <w:pPr>
        <w:pStyle w:val="ListBullet"/>
      </w:pPr>
      <w:r>
        <w:t>Increased competition in EMEA markets</w:t>
      </w:r>
    </w:p>
    <w:p>
      <w:pPr>
        <w:pStyle w:val="ListBullet"/>
      </w:pPr>
      <w:r>
        <w:t>Rising customer acquisition costs</w:t>
      </w:r>
    </w:p>
    <w:p/>
    <w:p>
      <w:pPr>
        <w:pStyle w:val="Heading2"/>
      </w:pPr>
      <w:r>
        <w:t>Opportunities</w:t>
      </w:r>
    </w:p>
    <w:p>
      <w:pPr>
        <w:pStyle w:val="ListBullet"/>
      </w:pPr>
      <w:r>
        <w:t>Expansion into Asian markets</w:t>
      </w:r>
    </w:p>
    <w:p>
      <w:pPr>
        <w:pStyle w:val="ListBullet"/>
      </w:pPr>
      <w:r>
        <w:t>Partnership opportunities with major cloud providers</w:t>
      </w:r>
    </w:p>
    <w:p>
      <w:pPr>
        <w:pStyle w:val="ListBullet"/>
      </w:pPr>
      <w:r>
        <w:t>AI integration features showing high customer interest</w:t>
      </w:r>
    </w:p>
    <w:p/>
    <w:p>
      <w:pPr>
        <w:pStyle w:val="Heading1"/>
      </w:pPr>
      <w:r>
        <w:t>Q4 2025 Outlook</w:t>
      </w:r>
    </w:p>
    <w:p>
      <w:r>
        <w:t>Looking ahead to Q4, we anticipate continued growth momentum. Key initiatives include the launch of version 2.0 of our platform, expansion of our sales team by 30%, and entry into three new international markets.</w:t>
      </w:r>
    </w:p>
    <w:p/>
    <w:p>
      <w:pPr>
        <w:pStyle w:val="Heading1"/>
      </w:pPr>
      <w:r>
        <w:t>Conclusion</w:t>
      </w:r>
    </w:p>
    <w:p>
      <w:r>
        <w:t>Q3 2025 was a transformative quarter for our organization. Strong execution across all departments, successful product launches, and expanding market presence position us well for continued success. We remain committed to innovation, customer satisfaction, and sustainable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