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color w:val="005691"/>
          <w:sz w:val="40"/>
        </w:rPr>
        <w:t>Spesifikasi &amp; Templat Variasi Kalimat NLG</w:t>
        <w:br/>
        <w:t>Laporan Tumbuh Kembang Balita via WhatsApp</w:t>
      </w:r>
    </w:p>
    <w:p>
      <w:r>
        <w:t>Dokumen ini dirancang sebagai acuan arsitektur data dan realisasi permukaan (surface realization) untuk penelitian Natural Language Generation (NLG). Target luaran dari templat ini adalah pesan ringkasan naratif otomatis yang dikirimkan kepada Orang Tua Balita melalui media WhatsApp dengan gaya bahasa yang empati, edukatif, dan mudah dipahami.</w:t>
      </w:r>
    </w:p>
    <w:p>
      <w:pPr>
        <w:keepNext/>
        <w:spacing w:before="240" w:after="120"/>
      </w:pPr>
      <w:r>
        <w:rPr>
          <w:rFonts w:ascii="Calibri" w:hAnsi="Calibri"/>
          <w:b/>
          <w:color w:val="005691"/>
          <w:sz w:val="32"/>
        </w:rPr>
        <w:t>1. Struktur Variabel Input Data (JSON)</w:t>
      </w:r>
    </w:p>
    <w:p>
      <w:r>
        <w:t>Setiap data dari Lembar Pencatatan Individual Posyandu dipetakan ke dalam struktur objek terstandardisasi sebelum diproses oleh modul pembuat kalimat. Berikut adalah skema variabel utamanya:</w:t>
      </w:r>
    </w:p>
    <w:tbl>
      <w:tblPr>
        <w:tblW w:type="auto" w:w="0"/>
        <w:jc w:val="center"/>
        <w:tblLook w:firstColumn="1" w:firstRow="1" w:lastColumn="0" w:lastRow="0" w:noHBand="0" w:noVBand="1" w:val="04A0"/>
      </w:tblPr>
      <w:tblGrid>
        <w:gridCol w:w="9360"/>
      </w:tblGrid>
      <w:tr>
        <w:tc>
          <w:tcPr>
            <w:tcW w:type="dxa" w:w="9360"/>
            <w:shd w:fill="F4F5F7"/>
            <w:tcMar>
              <w:top w:w="144" w:type="dxa"/>
              <w:bottom w:w="144" w:type="dxa"/>
              <w:left w:w="144" w:type="dxa"/>
              <w:right w:w="144" w:type="dxa"/>
            </w:tcMar>
          </w:tcPr>
          <w:p>
            <w:pPr>
              <w:spacing w:after="0"/>
            </w:pPr>
            <w:r>
              <w:rPr>
                <w:rFonts w:ascii="Consolas" w:hAnsi="Consolas"/>
                <w:color w:val="333333"/>
                <w:sz w:val="20"/>
              </w:rPr>
              <w:t>{</w:t>
              <w:br/>
              <w:t xml:space="preserve">  "nama_anak": "Nanda",</w:t>
              <w:br/>
              <w:t xml:space="preserve">  "nama_ortu": "Bunda",</w:t>
              <w:br/>
              <w:t xml:space="preserve">  "usia_bulan": 14,</w:t>
              <w:br/>
              <w:t xml:space="preserve">  "tren_bb": "T",           // N = Naik, T = Turun/Tetap</w:t>
              <w:br/>
              <w:t xml:space="preserve">  "selisih_bb_gram": 0,     // Selisih numerik timbangan</w:t>
              <w:br/>
              <w:t xml:space="preserve">  "status_bb_u": "gizi_kurang", // gizi_baik, gizi_kurang, gizi_buruk, risiko_lebih</w:t>
              <w:br/>
              <w:t xml:space="preserve">  "status_kpsp": "M",       // S = Sesuai, M = Meragukan, P = Penyimpangan</w:t>
              <w:br/>
              <w:t xml:space="preserve">  "aspek_kpsp_gagal": "bicara dan bahasa"</w:t>
              <w:br/>
              <w:t>}</w:t>
            </w:r>
          </w:p>
        </w:tc>
      </w:tr>
    </w:tbl>
    <w:p>
      <w:pPr>
        <w:keepNext/>
        <w:spacing w:before="240" w:after="120"/>
      </w:pPr>
      <w:r>
        <w:rPr>
          <w:rFonts w:ascii="Calibri" w:hAnsi="Calibri"/>
          <w:b/>
          <w:color w:val="005691"/>
          <w:sz w:val="32"/>
        </w:rPr>
        <w:t>2. Komponen Blok Bangunan Kalimat WhatsApp</w:t>
      </w:r>
    </w:p>
    <w:p>
      <w:r>
        <w:t>Pesan WhatsApp yang utuh disusun secara dinamis dengan menggabungkan tiga blok kalimat utama. Pendekatan ini memungkinkan sistem menghasilkan ratusan kombinasi pesan yang unik tanpa terasa repetitif.</w:t>
      </w:r>
    </w:p>
    <w:tbl>
      <w:tblPr>
        <w:tblW w:type="auto" w:w="0"/>
        <w:jc w:val="center"/>
        <w:tblLook w:firstColumn="1" w:firstRow="1" w:lastColumn="0" w:lastRow="0" w:noHBand="0" w:noVBand="1" w:val="04A0"/>
      </w:tblPr>
      <w:tblGrid>
        <w:gridCol w:w="4680"/>
        <w:gridCol w:w="4680"/>
      </w:tblGrid>
      <w:tr>
        <w:tc>
          <w:tcPr>
            <w:tcW w:type="dxa" w:w="4680"/>
            <w:shd w:fill="005651"/>
            <w:tcMar>
              <w:top w:w="100" w:type="dxa"/>
              <w:bottom w:w="100" w:type="dxa"/>
              <w:left w:w="150" w:type="dxa"/>
              <w:right w:w="150" w:type="dxa"/>
            </w:tcMar>
          </w:tcPr>
          <w:p>
            <w:r>
              <w:rPr>
                <w:b/>
                <w:color w:val="FFFFFF"/>
              </w:rPr>
              <w:t>Komponen Blok</w:t>
            </w:r>
          </w:p>
        </w:tc>
        <w:tc>
          <w:tcPr>
            <w:tcW w:type="dxa" w:w="4680"/>
            <w:shd w:fill="005651"/>
            <w:tcMar>
              <w:top w:w="100" w:type="dxa"/>
              <w:bottom w:w="100" w:type="dxa"/>
              <w:left w:w="150" w:type="dxa"/>
              <w:right w:w="150" w:type="dxa"/>
            </w:tcMar>
          </w:tcPr>
          <w:p>
            <w:r>
              <w:rPr>
                <w:b/>
                <w:color w:val="FFFFFF"/>
              </w:rPr>
              <w:t>Deskripsi &amp; Peran dalam Kalimat</w:t>
            </w:r>
          </w:p>
        </w:tc>
      </w:tr>
      <w:tr>
        <w:tc>
          <w:tcPr>
            <w:tcW w:type="dxa" w:w="4680"/>
            <w:shd w:fill="F9FBFD"/>
            <w:tcMar>
              <w:top w:w="100" w:type="dxa"/>
              <w:bottom w:w="100" w:type="dxa"/>
              <w:left w:w="150" w:type="dxa"/>
              <w:right w:w="150" w:type="dxa"/>
            </w:tcMar>
          </w:tcPr>
          <w:p>
            <w:r>
              <w:rPr>
                <w:b/>
              </w:rPr>
              <w:t>Blok 1: Pembuka &amp; Tren BB</w:t>
            </w:r>
          </w:p>
        </w:tc>
        <w:tc>
          <w:tcPr>
            <w:tcW w:type="dxa" w:w="4680"/>
            <w:shd w:fill="F9FBFD"/>
            <w:tcMar>
              <w:top w:w="100" w:type="dxa"/>
              <w:bottom w:w="100" w:type="dxa"/>
              <w:left w:w="150" w:type="dxa"/>
              <w:right w:w="150" w:type="dxa"/>
            </w:tcMar>
          </w:tcPr>
          <w:p>
            <w:r>
              <w:t>Menyapa orang tua secara personal dan melaporkan secara transparan perkembangan berat badan anak dibanding bulan lalu.</w:t>
            </w:r>
          </w:p>
        </w:tc>
      </w:tr>
      <w:tr>
        <w:tc>
          <w:tcPr>
            <w:tcW w:type="dxa" w:w="4680"/>
            <w:tcMar>
              <w:top w:w="100" w:type="dxa"/>
              <w:bottom w:w="100" w:type="dxa"/>
              <w:left w:w="150" w:type="dxa"/>
              <w:right w:w="150" w:type="dxa"/>
            </w:tcMar>
          </w:tcPr>
          <w:p>
            <w:r>
              <w:rPr>
                <w:b/>
              </w:rPr>
              <w:t>Blok 2: Evaluasi &amp; Status Gizi</w:t>
            </w:r>
          </w:p>
        </w:tc>
        <w:tc>
          <w:tcPr>
            <w:tcW w:type="dxa" w:w="4680"/>
            <w:tcMar>
              <w:top w:w="100" w:type="dxa"/>
              <w:bottom w:w="100" w:type="dxa"/>
              <w:left w:w="150" w:type="dxa"/>
              <w:right w:w="150" w:type="dxa"/>
            </w:tcMar>
          </w:tcPr>
          <w:p>
            <w:r>
              <w:t>Menerjemahkan parameter klinis (Z-score dan instrumen KPSP) menjadi kalimat penjelas kategori status gizi dan kemampuan motorik.</w:t>
            </w:r>
          </w:p>
        </w:tc>
      </w:tr>
      <w:tr>
        <w:tc>
          <w:tcPr>
            <w:tcW w:type="dxa" w:w="4680"/>
            <w:shd w:fill="F9FBFD"/>
            <w:tcMar>
              <w:top w:w="100" w:type="dxa"/>
              <w:bottom w:w="100" w:type="dxa"/>
              <w:left w:w="150" w:type="dxa"/>
              <w:right w:w="150" w:type="dxa"/>
            </w:tcMar>
          </w:tcPr>
          <w:p>
            <w:r>
              <w:rPr>
                <w:b/>
              </w:rPr>
              <w:t>Blok 3: Penutup &amp; Improvement</w:t>
            </w:r>
          </w:p>
        </w:tc>
        <w:tc>
          <w:tcPr>
            <w:tcW w:type="dxa" w:w="4680"/>
            <w:shd w:fill="F9FBFD"/>
            <w:tcMar>
              <w:top w:w="100" w:type="dxa"/>
              <w:bottom w:w="100" w:type="dxa"/>
              <w:left w:w="150" w:type="dxa"/>
              <w:right w:w="150" w:type="dxa"/>
            </w:tcMar>
          </w:tcPr>
          <w:p>
            <w:r>
              <w:t>Memberikan aksi taktis, rekomendasi asupan nutrisi, atau contoh stimulasi terarah yang diacak secara acak untuk menghindari kejenuhan teks.</w:t>
            </w:r>
          </w:p>
        </w:tc>
      </w:tr>
    </w:tbl>
    <w:p>
      <w:pPr>
        <w:keepNext/>
        <w:spacing w:before="240" w:after="120"/>
      </w:pPr>
      <w:r>
        <w:rPr>
          <w:rFonts w:ascii="Calibri" w:hAnsi="Calibri"/>
          <w:b/>
          <w:color w:val="005691"/>
          <w:sz w:val="32"/>
        </w:rPr>
        <w:t>3. Bank Variasi Kalimat Rekomendasi (Improvement) secara Random</w:t>
      </w:r>
    </w:p>
    <w:p>
      <w:r>
        <w:t>Berikut adalah pilihan kalimat acak pada Blok 3 (Penutup) yang dieksekusi secara otomatis oleh sistem berdasarkan status kesehatan balita:</w:t>
      </w:r>
    </w:p>
    <w:p>
      <w:pPr>
        <w:keepNext/>
        <w:spacing w:before="240" w:after="120"/>
      </w:pPr>
      <w:r>
        <w:rPr>
          <w:rFonts w:ascii="Calibri" w:hAnsi="Calibri"/>
          <w:b/>
          <w:color w:val="4A90E2"/>
          <w:sz w:val="26"/>
        </w:rPr>
        <w:t>Kondisi A: Balita Sehat (Gizi Baik &amp; KPSP Sesuai)</w:t>
      </w:r>
    </w:p>
    <w:p>
      <w:pPr>
        <w:pStyle w:val="ListBullet"/>
      </w:pPr>
      <w:r>
        <w:rPr>
          <w:b/>
        </w:rPr>
        <w:t xml:space="preserve">Variasi 1: </w:t>
      </w:r>
      <w:r>
        <w:t>Langkah selanjutnya, yuk pertahankan menu gizi seimbangnya dan pastikan Si Kecil tetap aktif bergerak ya, Bunda. Sampai bertemu di Posyandu bulan depan!</w:t>
      </w:r>
    </w:p>
    <w:p>
      <w:pPr>
        <w:pStyle w:val="ListBullet"/>
      </w:pPr>
      <w:r>
        <w:rPr>
          <w:b/>
        </w:rPr>
        <w:t xml:space="preserve">Variasi 2: </w:t>
      </w:r>
      <w:r>
        <w:t>Bunda hebat, terus temani petualangan tumbuh kembangnya dengan pola makan sehat dan stimulasi yang menyenangkan di rumah ya. Semoga sehat selalu!</w:t>
      </w:r>
    </w:p>
    <w:p>
      <w:pPr>
        <w:pStyle w:val="ListBullet"/>
      </w:pPr>
      <w:r>
        <w:rPr>
          <w:b/>
        </w:rPr>
        <w:t xml:space="preserve">Variasi 3: </w:t>
      </w:r>
      <w:r>
        <w:t>Pola asuh Bunda sudah sangat tepat. Tetap konsisten berikan nutrisi terbaik dan ajak buah hati bermain aktif agar perkembangannya makin optimal.</w:t>
      </w:r>
    </w:p>
    <w:p>
      <w:pPr>
        <w:keepNext/>
        <w:spacing w:before="240" w:after="120"/>
      </w:pPr>
      <w:r>
        <w:rPr>
          <w:rFonts w:ascii="Calibri" w:hAnsi="Calibri"/>
          <w:b/>
          <w:color w:val="4A90E2"/>
          <w:sz w:val="26"/>
        </w:rPr>
        <w:t>Kondisi B: Masalah Berat Badan (T/Turun/Tetap &amp; Gizi Kurang)</w:t>
      </w:r>
    </w:p>
    <w:p>
      <w:pPr>
        <w:pStyle w:val="ListBullet"/>
      </w:pPr>
      <w:r>
        <w:rPr>
          <w:b/>
        </w:rPr>
        <w:t xml:space="preserve">Variasi 1: </w:t>
      </w:r>
      <w:r>
        <w:t>Untuk perbaikan ke depan, Bunda bisa mencoba memberikan porsi makan yang lebih padat gizi atau menambahkan camilan sehat di sela waktu makannya.</w:t>
      </w:r>
    </w:p>
    <w:p>
      <w:pPr>
        <w:pStyle w:val="ListBullet"/>
      </w:pPr>
      <w:r>
        <w:rPr>
          <w:b/>
        </w:rPr>
        <w:t xml:space="preserve">Variasi 2: </w:t>
      </w:r>
      <w:r>
        <w:t>Yuk, coba tingkatkan asupan protein hewani seperti telur, ikan, atau ayam dalam menu hariannya untuk membantu mendongkrak berat badannya bulan ini.</w:t>
      </w:r>
    </w:p>
    <w:p>
      <w:pPr>
        <w:pStyle w:val="ListBullet"/>
      </w:pPr>
      <w:r>
        <w:rPr>
          <w:b/>
        </w:rPr>
        <w:t xml:space="preserve">Variasi 3: </w:t>
      </w:r>
      <w:r>
        <w:t>Agar nafsu makannya meningkat, Bunda dapat mengkreasikan variasi menu baru yang menarik dan memantau jadwal makannya secara lebih teratur.</w:t>
      </w:r>
    </w:p>
    <w:p>
      <w:pPr>
        <w:keepNext/>
        <w:spacing w:before="240" w:after="120"/>
      </w:pPr>
      <w:r>
        <w:rPr>
          <w:rFonts w:ascii="Calibri" w:hAnsi="Calibri"/>
          <w:b/>
          <w:color w:val="4A90E2"/>
          <w:sz w:val="26"/>
        </w:rPr>
        <w:t>Kondisi C: Masalah Perkembangan (KPSP Meragukan)</w:t>
      </w:r>
    </w:p>
    <w:p>
      <w:pPr>
        <w:pStyle w:val="ListBullet"/>
      </w:pPr>
      <w:r>
        <w:rPr>
          <w:b/>
        </w:rPr>
        <w:t xml:space="preserve">Variasi 1: </w:t>
      </w:r>
      <w:r>
        <w:t>Sebagai langkah stimulasi, sempatkan untuk lebih sering mengajak Si Kecil mengobrol dan bermain tebak gambar guna melatih kemampuan bicaranya.</w:t>
      </w:r>
    </w:p>
    <w:p>
      <w:pPr>
        <w:pStyle w:val="ListBullet"/>
      </w:pPr>
      <w:r>
        <w:rPr>
          <w:b/>
        </w:rPr>
        <w:t xml:space="preserve">Variasi 2: </w:t>
      </w:r>
      <w:r>
        <w:t>Mari bantu latih gerak motoriknya di rumah dengan mengajaknya bermain lempar bola atau berjalan di garis lurus secara rutin setiap sore.</w:t>
      </w:r>
    </w:p>
    <w:p>
      <w:pPr>
        <w:pStyle w:val="ListBullet"/>
      </w:pPr>
      <w:r>
        <w:rPr>
          <w:b/>
        </w:rPr>
        <w:t xml:space="preserve">Variasi 3: </w:t>
      </w:r>
      <w:r>
        <w:t>Untuk mengoptimalkan perkembangannya, yuk batasi penggunaan gawai (screen time) dan perbanyak interaksi langsung lewat dongeng sebelum tidur.</w:t>
      </w:r>
    </w:p>
    <w:p>
      <w:pPr>
        <w:keepNext/>
        <w:spacing w:before="240" w:after="120"/>
      </w:pPr>
      <w:r>
        <w:rPr>
          <w:rFonts w:ascii="Calibri" w:hAnsi="Calibri"/>
          <w:b/>
          <w:color w:val="4A90E2"/>
          <w:sz w:val="26"/>
        </w:rPr>
        <w:t>Kondisi D: Alarm Kritis (Gizi Buruk / Indikasi Rujukan Wajib)</w:t>
      </w:r>
    </w:p>
    <w:p>
      <w:pPr>
        <w:pStyle w:val="ListBullet"/>
      </w:pPr>
      <w:r>
        <w:rPr>
          <w:b/>
        </w:rPr>
        <w:t xml:space="preserve">Variasi 1: </w:t>
      </w:r>
      <w:r>
        <w:t>Demi kesehatan Si Kecil, mohon segera jadwalkan konsultasi tatap muka dengan Bidan Desa di Puskesmas terdekat minggu ini untuk pemeriksaan lebih menyeluruh.</w:t>
      </w:r>
    </w:p>
    <w:p>
      <w:pPr>
        <w:pStyle w:val="ListBullet"/>
      </w:pPr>
      <w:r>
        <w:rPr>
          <w:b/>
        </w:rPr>
        <w:t xml:space="preserve">Variasi 2: </w:t>
      </w:r>
      <w:r>
        <w:t>Langkah terbaik saat ini adalah membawa buah hati ke fasilitas kesehatan terdekat agar bisa segera mendapatkan penanganan gizi spesifik secara langsung.</w:t>
      </w:r>
    </w:p>
    <w:p>
      <w:pPr>
        <w:pStyle w:val="ListBullet"/>
      </w:pPr>
      <w:r>
        <w:rPr>
          <w:b/>
        </w:rPr>
        <w:t xml:space="preserve">Variasi 3: </w:t>
      </w:r>
      <w:r>
        <w:t>Kami sangat menyarankan Bunda untuk segera menemui petugas medis di Puskesmas pembantu guna mendapatkan evaluasi tumbuh kembang yang lebih intensif.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